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8.xml" ContentType="application/vnd.openxmlformats-officedocument.wordprocessingml.header+xml"/>
  <Override PartName="/word/footer26.xml" ContentType="application/vnd.openxmlformats-officedocument.wordprocessingml.footer+xml"/>
  <Override PartName="/word/header1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header2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header2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4.xml" ContentType="application/vnd.openxmlformats-officedocument.wordprocessingml.header+xml"/>
  <Override PartName="/word/footer35.xml" ContentType="application/vnd.openxmlformats-officedocument.wordprocessingml.footer+xml"/>
  <Override PartName="/word/header2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6.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E780A4" w14:textId="461F89B8" w:rsidR="006F39A5" w:rsidRDefault="00CC1CEF">
      <w:pPr>
        <w:tabs>
          <w:tab w:val="left" w:pos="8505"/>
        </w:tabs>
        <w:spacing w:before="480"/>
        <w:ind w:left="-142" w:right="-45"/>
        <w:jc w:val="center"/>
        <w:rPr>
          <w:rFonts w:ascii="Verdana" w:hAnsi="Verdana" w:cs="Verdana"/>
          <w:sz w:val="36"/>
          <w:szCs w:val="36"/>
        </w:rPr>
      </w:pPr>
      <w:r>
        <w:rPr>
          <w:rFonts w:ascii="Verdana" w:hAnsi="Verdana" w:cs="Verdana"/>
          <w:noProof/>
          <w:sz w:val="36"/>
          <w:szCs w:val="36"/>
          <w:lang w:val="fr-FR" w:eastAsia="fr-FR"/>
        </w:rPr>
        <mc:AlternateContent>
          <mc:Choice Requires="wps">
            <w:drawing>
              <wp:anchor distT="0" distB="0" distL="114300" distR="114300" simplePos="0" relativeHeight="251656704" behindDoc="0" locked="0" layoutInCell="1" allowOverlap="1" wp14:anchorId="25F2AECC" wp14:editId="462CF77E">
                <wp:simplePos x="0" y="0"/>
                <wp:positionH relativeFrom="column">
                  <wp:posOffset>-213360</wp:posOffset>
                </wp:positionH>
                <wp:positionV relativeFrom="paragraph">
                  <wp:posOffset>69215</wp:posOffset>
                </wp:positionV>
                <wp:extent cx="6528435" cy="8581390"/>
                <wp:effectExtent l="10160" t="13970" r="5080" b="571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581390"/>
                        </a:xfrm>
                        <a:prstGeom prst="rect">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9B674" id="Rectangle 2" o:spid="_x0000_s1026" style="position:absolute;margin-left:-16.8pt;margin-top:5.45pt;width:514.05pt;height:675.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" filled="f" strokeweight=".26mm">
                <v:stroke endcap="square"/>
              </v:rect>
            </w:pict>
          </mc:Fallback>
        </mc:AlternateContent>
      </w:r>
      <w:r w:rsidR="006F39A5">
        <w:rPr>
          <w:rFonts w:ascii="Verdana" w:hAnsi="Verdana" w:cs="Verdana"/>
          <w:sz w:val="36"/>
          <w:szCs w:val="36"/>
        </w:rPr>
        <w:t>Regulation (EU) No 528/2012 concerning the making available on the market and use of biocidal products</w:t>
      </w:r>
    </w:p>
    <w:p w14:paraId="653F1294" w14:textId="77777777" w:rsidR="006F39A5" w:rsidRDefault="006F39A5">
      <w:pPr>
        <w:tabs>
          <w:tab w:val="left" w:pos="8505"/>
        </w:tabs>
        <w:ind w:left="-142" w:right="-45"/>
        <w:rPr>
          <w:rFonts w:ascii="Verdana" w:hAnsi="Verdana" w:cs="Verdana"/>
          <w:sz w:val="36"/>
          <w:szCs w:val="36"/>
        </w:rPr>
      </w:pPr>
    </w:p>
    <w:p w14:paraId="3FB8B379" w14:textId="77777777" w:rsidR="006F39A5" w:rsidRDefault="006F39A5">
      <w:pPr>
        <w:tabs>
          <w:tab w:val="left" w:pos="8505"/>
        </w:tabs>
        <w:ind w:right="-45"/>
        <w:rPr>
          <w:rFonts w:ascii="Verdana" w:hAnsi="Verdana" w:cs="Verdana"/>
          <w:b/>
          <w:bCs/>
          <w:szCs w:val="36"/>
        </w:rPr>
      </w:pPr>
    </w:p>
    <w:p w14:paraId="2BC9FE87" w14:textId="66071CED" w:rsidR="006F39A5" w:rsidRDefault="006F39A5">
      <w:pPr>
        <w:tabs>
          <w:tab w:val="left" w:pos="8505"/>
        </w:tabs>
        <w:ind w:left="-142" w:right="-45"/>
        <w:jc w:val="center"/>
        <w:rPr>
          <w:rFonts w:ascii="Arial" w:hAnsi="Arial" w:cs="Arial"/>
          <w:b/>
          <w:bCs/>
          <w:sz w:val="36"/>
          <w:szCs w:val="36"/>
          <w:lang w:val="en-US"/>
        </w:rPr>
      </w:pPr>
      <w:r>
        <w:rPr>
          <w:rFonts w:ascii="Verdana" w:hAnsi="Verdana" w:cs="Verdana"/>
          <w:b/>
          <w:bCs/>
          <w:sz w:val="36"/>
          <w:szCs w:val="36"/>
        </w:rPr>
        <w:t xml:space="preserve">PRODUCT ASSESSMENT REPORT OF A BIOCIDAL PRODUCT FOR </w:t>
      </w:r>
      <w:r w:rsidR="00BB7F88">
        <w:rPr>
          <w:rFonts w:ascii="Verdana" w:hAnsi="Verdana" w:cs="Verdana"/>
          <w:b/>
          <w:bCs/>
          <w:sz w:val="36"/>
          <w:szCs w:val="36"/>
        </w:rPr>
        <w:t xml:space="preserve">MINOR CHANGE APPLICATION </w:t>
      </w:r>
      <w:r>
        <w:rPr>
          <w:rFonts w:ascii="Verdana" w:hAnsi="Verdana" w:cs="Verdana"/>
          <w:b/>
          <w:bCs/>
          <w:sz w:val="36"/>
          <w:szCs w:val="36"/>
        </w:rPr>
        <w:t>OF NATIONAL AUTHORISATION APPLICATIONS</w:t>
      </w:r>
    </w:p>
    <w:p w14:paraId="7F364526" w14:textId="77777777" w:rsidR="006F39A5" w:rsidRDefault="006F39A5">
      <w:pPr>
        <w:tabs>
          <w:tab w:val="left" w:pos="8505"/>
        </w:tabs>
        <w:ind w:left="-142" w:right="-45"/>
        <w:jc w:val="center"/>
        <w:rPr>
          <w:rFonts w:ascii="Arial" w:hAnsi="Arial" w:cs="Arial"/>
          <w:b/>
          <w:bCs/>
          <w:sz w:val="36"/>
          <w:szCs w:val="36"/>
          <w:lang w:val="en-US"/>
        </w:rPr>
      </w:pPr>
    </w:p>
    <w:p w14:paraId="6007C747" w14:textId="1F3247DA" w:rsidR="006F39A5" w:rsidRDefault="00CC1CEF">
      <w:pPr>
        <w:tabs>
          <w:tab w:val="left" w:pos="8505"/>
        </w:tabs>
        <w:ind w:left="-142" w:right="-45"/>
        <w:jc w:val="center"/>
        <w:rPr>
          <w:rFonts w:ascii="Arial" w:hAnsi="Arial" w:cs="Arial"/>
          <w:b/>
          <w:sz w:val="36"/>
          <w:lang w:val="en-GB"/>
        </w:rPr>
      </w:pPr>
      <w:r>
        <w:rPr>
          <w:rFonts w:ascii="Arial" w:hAnsi="Arial" w:cs="Arial"/>
          <w:noProof/>
          <w:lang w:val="fr-FR" w:eastAsia="fr-FR"/>
        </w:rPr>
        <w:drawing>
          <wp:inline distT="0" distB="0" distL="0" distR="0" wp14:anchorId="6A288AF1" wp14:editId="26F1A421">
            <wp:extent cx="1219200" cy="1247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47775"/>
                    </a:xfrm>
                    <a:prstGeom prst="rect">
                      <a:avLst/>
                    </a:prstGeom>
                    <a:solidFill>
                      <a:srgbClr val="FFFFFF"/>
                    </a:solidFill>
                    <a:ln>
                      <a:noFill/>
                    </a:ln>
                  </pic:spPr>
                </pic:pic>
              </a:graphicData>
            </a:graphic>
          </wp:inline>
        </w:drawing>
      </w:r>
    </w:p>
    <w:p w14:paraId="2574CE07" w14:textId="77777777" w:rsidR="006F39A5" w:rsidRDefault="006F39A5">
      <w:pPr>
        <w:spacing w:after="120" w:line="240" w:lineRule="auto"/>
        <w:rPr>
          <w:rFonts w:ascii="Verdana" w:hAnsi="Verdana" w:cs="Verdana"/>
          <w:b/>
          <w:bCs/>
          <w:sz w:val="32"/>
          <w:szCs w:val="32"/>
          <w:lang w:val="en-GB"/>
        </w:rPr>
      </w:pPr>
    </w:p>
    <w:p w14:paraId="0D10B737" w14:textId="77777777" w:rsidR="006F39A5" w:rsidRDefault="001A2D44" w:rsidP="00197E54">
      <w:pPr>
        <w:tabs>
          <w:tab w:val="left" w:pos="8505"/>
        </w:tabs>
        <w:spacing w:after="120" w:line="240" w:lineRule="auto"/>
        <w:ind w:left="-142" w:right="-45"/>
        <w:jc w:val="center"/>
        <w:rPr>
          <w:rFonts w:ascii="Verdana" w:hAnsi="Verdana" w:cs="Verdana"/>
          <w:bCs/>
          <w:sz w:val="32"/>
          <w:szCs w:val="32"/>
        </w:rPr>
      </w:pPr>
      <w:r>
        <w:rPr>
          <w:rFonts w:ascii="Verdana" w:hAnsi="Verdana" w:cs="Verdana"/>
          <w:bCs/>
          <w:sz w:val="32"/>
          <w:szCs w:val="32"/>
        </w:rPr>
        <w:t>SANIFAR</w:t>
      </w:r>
    </w:p>
    <w:p w14:paraId="55517632" w14:textId="77777777" w:rsidR="006F39A5" w:rsidRDefault="006F39A5">
      <w:pPr>
        <w:spacing w:after="120" w:line="240" w:lineRule="auto"/>
        <w:ind w:left="708" w:firstLine="708"/>
        <w:rPr>
          <w:rFonts w:ascii="Verdana" w:hAnsi="Verdana" w:cs="Verdana"/>
          <w:bCs/>
          <w:sz w:val="32"/>
          <w:szCs w:val="32"/>
        </w:rPr>
      </w:pPr>
    </w:p>
    <w:p w14:paraId="3130455D" w14:textId="77777777" w:rsidR="006F39A5" w:rsidRDefault="006F39A5">
      <w:pPr>
        <w:tabs>
          <w:tab w:val="left" w:pos="8505"/>
        </w:tabs>
        <w:spacing w:after="120" w:line="240" w:lineRule="auto"/>
        <w:ind w:left="-142" w:right="-45"/>
        <w:jc w:val="center"/>
        <w:rPr>
          <w:rFonts w:ascii="Verdana" w:hAnsi="Verdana" w:cs="Verdana"/>
          <w:bCs/>
          <w:sz w:val="32"/>
          <w:szCs w:val="32"/>
        </w:rPr>
      </w:pPr>
      <w:r>
        <w:rPr>
          <w:rFonts w:ascii="Verdana" w:hAnsi="Verdana" w:cs="Verdana"/>
          <w:bCs/>
          <w:sz w:val="32"/>
          <w:szCs w:val="32"/>
        </w:rPr>
        <w:t>Product type 14</w:t>
      </w:r>
    </w:p>
    <w:p w14:paraId="23E1DB86" w14:textId="77777777" w:rsidR="006F39A5" w:rsidRDefault="006F39A5">
      <w:pPr>
        <w:tabs>
          <w:tab w:val="left" w:pos="8505"/>
        </w:tabs>
        <w:spacing w:after="120" w:line="240" w:lineRule="auto"/>
        <w:ind w:right="-45"/>
        <w:rPr>
          <w:rFonts w:ascii="Verdana" w:hAnsi="Verdana" w:cs="Verdana"/>
          <w:bCs/>
          <w:sz w:val="32"/>
          <w:szCs w:val="32"/>
        </w:rPr>
      </w:pPr>
    </w:p>
    <w:p w14:paraId="2AAF7C3F" w14:textId="77777777" w:rsidR="006F39A5" w:rsidRDefault="006F39A5">
      <w:pPr>
        <w:tabs>
          <w:tab w:val="left" w:pos="8505"/>
        </w:tabs>
        <w:spacing w:after="120" w:line="240" w:lineRule="auto"/>
        <w:ind w:left="-142" w:right="-45"/>
        <w:jc w:val="center"/>
        <w:rPr>
          <w:rFonts w:ascii="Verdana" w:hAnsi="Verdana" w:cs="Verdana"/>
          <w:bCs/>
          <w:sz w:val="32"/>
          <w:szCs w:val="32"/>
        </w:rPr>
      </w:pPr>
      <w:r>
        <w:rPr>
          <w:rFonts w:ascii="Verdana" w:hAnsi="Verdana" w:cs="Verdana"/>
          <w:bCs/>
          <w:sz w:val="32"/>
          <w:szCs w:val="32"/>
        </w:rPr>
        <w:t>[Brodifacoum as included in the Union list of approved active substances]</w:t>
      </w:r>
    </w:p>
    <w:p w14:paraId="293E4B30" w14:textId="77777777" w:rsidR="006F39A5" w:rsidRDefault="006F39A5" w:rsidP="00197E54">
      <w:pPr>
        <w:shd w:val="clear" w:color="auto" w:fill="FFFFFF" w:themeFill="background1"/>
        <w:tabs>
          <w:tab w:val="left" w:pos="8505"/>
        </w:tabs>
        <w:spacing w:after="120" w:line="240" w:lineRule="auto"/>
        <w:ind w:right="-45"/>
        <w:rPr>
          <w:rFonts w:ascii="Verdana" w:hAnsi="Verdana" w:cs="Verdana"/>
          <w:bCs/>
          <w:sz w:val="32"/>
          <w:szCs w:val="32"/>
        </w:rPr>
      </w:pPr>
    </w:p>
    <w:p w14:paraId="55D74328" w14:textId="1EEFF436" w:rsidR="00E07A15" w:rsidRDefault="00E07A15" w:rsidP="00197E54">
      <w:pPr>
        <w:shd w:val="clear" w:color="auto" w:fill="FFFFFF" w:themeFill="background1"/>
        <w:tabs>
          <w:tab w:val="left" w:pos="8505"/>
        </w:tabs>
        <w:spacing w:after="120" w:line="240" w:lineRule="auto"/>
        <w:ind w:right="-45"/>
        <w:jc w:val="center"/>
        <w:rPr>
          <w:rFonts w:ascii="Verdana" w:hAnsi="Verdana" w:cs="Verdana"/>
          <w:bCs/>
          <w:sz w:val="32"/>
          <w:szCs w:val="32"/>
        </w:rPr>
      </w:pPr>
      <w:r>
        <w:rPr>
          <w:rFonts w:ascii="Verdana" w:hAnsi="Verdana" w:cs="Verdana"/>
          <w:bCs/>
          <w:sz w:val="32"/>
          <w:szCs w:val="32"/>
        </w:rPr>
        <w:t>NA-MIC</w:t>
      </w:r>
      <w:r w:rsidR="009022F6">
        <w:rPr>
          <w:rFonts w:ascii="Verdana" w:hAnsi="Verdana" w:cs="Verdana"/>
          <w:bCs/>
          <w:sz w:val="32"/>
          <w:szCs w:val="32"/>
        </w:rPr>
        <w:t xml:space="preserve"> </w:t>
      </w:r>
      <w:r>
        <w:rPr>
          <w:rFonts w:ascii="Verdana" w:hAnsi="Verdana" w:cs="Verdana"/>
          <w:bCs/>
          <w:sz w:val="32"/>
          <w:szCs w:val="32"/>
        </w:rPr>
        <w:t>Case Number in R4BP: BC-</w:t>
      </w:r>
      <w:r w:rsidR="001A2D44">
        <w:rPr>
          <w:rFonts w:ascii="Verdana" w:hAnsi="Verdana" w:cs="Verdana"/>
          <w:bCs/>
          <w:sz w:val="32"/>
          <w:szCs w:val="32"/>
        </w:rPr>
        <w:t>EL055178-34</w:t>
      </w:r>
    </w:p>
    <w:p w14:paraId="3E3843C0" w14:textId="77777777" w:rsidR="006F39A5" w:rsidRDefault="006F39A5" w:rsidP="00197E54">
      <w:pPr>
        <w:shd w:val="clear" w:color="auto" w:fill="FFFFFF" w:themeFill="background1"/>
        <w:tabs>
          <w:tab w:val="left" w:pos="8505"/>
        </w:tabs>
        <w:spacing w:after="120" w:line="240" w:lineRule="auto"/>
        <w:ind w:right="-45"/>
        <w:jc w:val="center"/>
        <w:rPr>
          <w:rFonts w:ascii="Verdana" w:hAnsi="Verdana" w:cs="Verdana"/>
          <w:bCs/>
          <w:sz w:val="32"/>
          <w:szCs w:val="32"/>
        </w:rPr>
      </w:pPr>
    </w:p>
    <w:p w14:paraId="0F8BFE03" w14:textId="77777777" w:rsidR="006F39A5" w:rsidRDefault="006F39A5" w:rsidP="00197E54">
      <w:pPr>
        <w:shd w:val="clear" w:color="auto" w:fill="FFFFFF" w:themeFill="background1"/>
        <w:tabs>
          <w:tab w:val="left" w:pos="8505"/>
        </w:tabs>
        <w:spacing w:after="120" w:line="240" w:lineRule="auto"/>
        <w:ind w:left="-142" w:right="-45"/>
        <w:jc w:val="center"/>
        <w:rPr>
          <w:rFonts w:ascii="Verdana" w:hAnsi="Verdana" w:cs="Verdana"/>
          <w:bCs/>
          <w:sz w:val="32"/>
          <w:szCs w:val="32"/>
        </w:rPr>
      </w:pPr>
      <w:r>
        <w:rPr>
          <w:rFonts w:ascii="Verdana" w:hAnsi="Verdana" w:cs="Verdana"/>
          <w:bCs/>
          <w:sz w:val="32"/>
          <w:szCs w:val="32"/>
        </w:rPr>
        <w:t>Evaluating Competent Authority: [France</w:t>
      </w:r>
      <w:r w:rsidR="001A2D44">
        <w:rPr>
          <w:rFonts w:ascii="Verdana" w:hAnsi="Verdana" w:cs="Verdana"/>
          <w:bCs/>
          <w:sz w:val="32"/>
          <w:szCs w:val="32"/>
        </w:rPr>
        <w:t>]</w:t>
      </w:r>
    </w:p>
    <w:p w14:paraId="089C63BA" w14:textId="77777777" w:rsidR="00197E54" w:rsidRDefault="00197E54" w:rsidP="00197E54">
      <w:pPr>
        <w:shd w:val="clear" w:color="auto" w:fill="FFFFFF" w:themeFill="background1"/>
        <w:tabs>
          <w:tab w:val="left" w:pos="8505"/>
        </w:tabs>
        <w:spacing w:after="120" w:line="240" w:lineRule="auto"/>
        <w:ind w:left="-142" w:right="-45"/>
        <w:jc w:val="center"/>
      </w:pPr>
    </w:p>
    <w:p w14:paraId="72AA979B" w14:textId="023AB491" w:rsidR="00E07A15" w:rsidRDefault="00E07A15" w:rsidP="00197E54">
      <w:pPr>
        <w:shd w:val="clear" w:color="auto" w:fill="FFFFFF" w:themeFill="background1"/>
        <w:tabs>
          <w:tab w:val="left" w:pos="8505"/>
        </w:tabs>
        <w:spacing w:after="120" w:line="240" w:lineRule="auto"/>
        <w:ind w:left="-142" w:right="-45"/>
        <w:jc w:val="center"/>
        <w:rPr>
          <w:rFonts w:ascii="Verdana" w:hAnsi="Verdana" w:cs="Verdana"/>
          <w:bCs/>
          <w:sz w:val="32"/>
          <w:szCs w:val="32"/>
        </w:rPr>
      </w:pPr>
      <w:r>
        <w:rPr>
          <w:rFonts w:ascii="Verdana" w:hAnsi="Verdana" w:cs="Verdana"/>
          <w:bCs/>
          <w:sz w:val="32"/>
          <w:szCs w:val="32"/>
        </w:rPr>
        <w:t>Date:</w:t>
      </w:r>
      <w:r w:rsidR="00DF271F">
        <w:rPr>
          <w:rFonts w:ascii="Verdana" w:hAnsi="Verdana" w:cs="Verdana"/>
          <w:bCs/>
          <w:sz w:val="32"/>
          <w:szCs w:val="32"/>
        </w:rPr>
        <w:t xml:space="preserve"> </w:t>
      </w:r>
      <w:r w:rsidR="00640C70">
        <w:rPr>
          <w:rFonts w:ascii="Verdana" w:hAnsi="Verdana" w:cs="Verdana"/>
          <w:bCs/>
          <w:sz w:val="32"/>
          <w:szCs w:val="32"/>
        </w:rPr>
        <w:t>February</w:t>
      </w:r>
      <w:r w:rsidR="00DF271F">
        <w:rPr>
          <w:rFonts w:ascii="Verdana" w:hAnsi="Verdana" w:cs="Verdana"/>
          <w:bCs/>
          <w:sz w:val="32"/>
          <w:szCs w:val="32"/>
        </w:rPr>
        <w:t xml:space="preserve"> </w:t>
      </w:r>
      <w:r w:rsidR="00F539E0">
        <w:rPr>
          <w:rFonts w:ascii="Verdana" w:hAnsi="Verdana" w:cs="Verdana"/>
          <w:bCs/>
          <w:sz w:val="32"/>
          <w:szCs w:val="32"/>
        </w:rPr>
        <w:t>202</w:t>
      </w:r>
      <w:r w:rsidR="00640C70">
        <w:rPr>
          <w:rFonts w:ascii="Verdana" w:hAnsi="Verdana" w:cs="Verdana"/>
          <w:bCs/>
          <w:sz w:val="32"/>
          <w:szCs w:val="32"/>
        </w:rPr>
        <w:t>3</w:t>
      </w:r>
    </w:p>
    <w:p w14:paraId="158708A0" w14:textId="77777777" w:rsidR="00E07A15" w:rsidRDefault="00E07A15">
      <w:pPr>
        <w:tabs>
          <w:tab w:val="left" w:pos="8505"/>
        </w:tabs>
        <w:spacing w:after="120" w:line="240" w:lineRule="auto"/>
        <w:ind w:left="-142" w:right="-45"/>
        <w:jc w:val="center"/>
        <w:rPr>
          <w:rFonts w:ascii="Verdana" w:hAnsi="Verdana" w:cs="Verdana"/>
          <w:bCs/>
          <w:sz w:val="32"/>
          <w:szCs w:val="32"/>
        </w:rPr>
      </w:pPr>
    </w:p>
    <w:p w14:paraId="7862AA94" w14:textId="77777777" w:rsidR="00E07A15" w:rsidRDefault="00E07A15">
      <w:pPr>
        <w:tabs>
          <w:tab w:val="left" w:pos="8505"/>
        </w:tabs>
        <w:spacing w:after="120" w:line="240" w:lineRule="auto"/>
        <w:ind w:left="-142" w:right="-45"/>
        <w:jc w:val="center"/>
        <w:sectPr w:rsidR="00E07A15">
          <w:pgSz w:w="11906" w:h="16838"/>
          <w:pgMar w:top="708" w:right="1416" w:bottom="1417" w:left="1417" w:header="720" w:footer="720" w:gutter="0"/>
          <w:cols w:space="720"/>
          <w:docGrid w:linePitch="360"/>
        </w:sectPr>
      </w:pPr>
    </w:p>
    <w:p w14:paraId="7C36E267" w14:textId="77777777" w:rsidR="006F39A5" w:rsidRDefault="006F39A5">
      <w:pPr>
        <w:rPr>
          <w:rFonts w:ascii="Arial" w:hAnsi="Arial" w:cs="Arial"/>
          <w:bCs/>
          <w:sz w:val="32"/>
          <w:szCs w:val="32"/>
          <w:lang w:val="en-GB"/>
        </w:rPr>
      </w:pPr>
    </w:p>
    <w:p w14:paraId="60988652" w14:textId="77777777" w:rsidR="006F39A5" w:rsidRDefault="006F39A5">
      <w:pPr>
        <w:pStyle w:val="Titel1"/>
        <w:rPr>
          <w:b w:val="0"/>
          <w:bCs w:val="0"/>
        </w:rPr>
      </w:pPr>
      <w:bookmarkStart w:id="0" w:name="_Toc36052280"/>
      <w:r>
        <w:t>Contents</w:t>
      </w:r>
      <w:bookmarkEnd w:id="0"/>
    </w:p>
    <w:p w14:paraId="5665F033" w14:textId="77777777" w:rsidR="006F39A5" w:rsidRDefault="006F39A5">
      <w:pPr>
        <w:pStyle w:val="TM1"/>
        <w:tabs>
          <w:tab w:val="left" w:pos="440"/>
          <w:tab w:val="right" w:leader="dot" w:pos="9062"/>
        </w:tabs>
        <w:rPr>
          <w:rFonts w:ascii="Arial" w:hAnsi="Arial" w:cs="Arial"/>
          <w:b w:val="0"/>
          <w:bCs w:val="0"/>
          <w:lang w:val="en-GB"/>
        </w:rPr>
      </w:pPr>
    </w:p>
    <w:p w14:paraId="1FBCAA66" w14:textId="77777777" w:rsidR="003B1604" w:rsidRDefault="00002ECC">
      <w:pPr>
        <w:pStyle w:val="TM1"/>
        <w:tabs>
          <w:tab w:val="right" w:leader="dot" w:pos="9063"/>
        </w:tabs>
        <w:rPr>
          <w:rFonts w:asciiTheme="minorHAnsi" w:eastAsiaTheme="minorEastAsia" w:hAnsiTheme="minorHAnsi" w:cstheme="minorBidi"/>
          <w:b w:val="0"/>
          <w:bCs w:val="0"/>
          <w:noProof/>
          <w:sz w:val="22"/>
          <w:szCs w:val="22"/>
          <w:lang w:val="fr-FR" w:eastAsia="fr-FR"/>
        </w:rPr>
      </w:pPr>
      <w:r>
        <w:fldChar w:fldCharType="begin"/>
      </w:r>
      <w:r w:rsidR="006F39A5">
        <w:instrText xml:space="preserve"> TOC \o "1-3" \t "Titre 1,1,Titre,1,Titre 2,2,Titre 3,3" \h</w:instrText>
      </w:r>
      <w:r>
        <w:fldChar w:fldCharType="separate"/>
      </w:r>
      <w:hyperlink w:anchor="_Toc36052280" w:history="1">
        <w:r w:rsidR="003B1604" w:rsidRPr="00E77EF5">
          <w:rPr>
            <w:rStyle w:val="Lienhypertexte"/>
            <w:noProof/>
          </w:rPr>
          <w:t>Contents</w:t>
        </w:r>
        <w:r w:rsidR="003B1604">
          <w:rPr>
            <w:noProof/>
          </w:rPr>
          <w:tab/>
        </w:r>
        <w:r>
          <w:rPr>
            <w:noProof/>
          </w:rPr>
          <w:fldChar w:fldCharType="begin"/>
        </w:r>
        <w:r w:rsidR="003B1604">
          <w:rPr>
            <w:noProof/>
          </w:rPr>
          <w:instrText xml:space="preserve"> PAGEREF _Toc36052280 \h </w:instrText>
        </w:r>
        <w:r>
          <w:rPr>
            <w:noProof/>
          </w:rPr>
        </w:r>
        <w:r>
          <w:rPr>
            <w:noProof/>
          </w:rPr>
          <w:fldChar w:fldCharType="separate"/>
        </w:r>
        <w:r w:rsidR="003B1604">
          <w:rPr>
            <w:noProof/>
          </w:rPr>
          <w:t>2</w:t>
        </w:r>
        <w:r>
          <w:rPr>
            <w:noProof/>
          </w:rPr>
          <w:fldChar w:fldCharType="end"/>
        </w:r>
      </w:hyperlink>
    </w:p>
    <w:p w14:paraId="23E1C4AD" w14:textId="77777777" w:rsidR="003B1604" w:rsidRDefault="00893630">
      <w:pPr>
        <w:pStyle w:val="TM1"/>
        <w:tabs>
          <w:tab w:val="left" w:pos="440"/>
          <w:tab w:val="right" w:leader="dot" w:pos="9063"/>
        </w:tabs>
        <w:rPr>
          <w:rFonts w:asciiTheme="minorHAnsi" w:eastAsiaTheme="minorEastAsia" w:hAnsiTheme="minorHAnsi" w:cstheme="minorBidi"/>
          <w:b w:val="0"/>
          <w:bCs w:val="0"/>
          <w:noProof/>
          <w:sz w:val="22"/>
          <w:szCs w:val="22"/>
          <w:lang w:val="fr-FR" w:eastAsia="fr-FR"/>
        </w:rPr>
      </w:pPr>
      <w:hyperlink w:anchor="_Toc36052281" w:history="1">
        <w:r w:rsidR="003B1604" w:rsidRPr="00E77EF5">
          <w:rPr>
            <w:rStyle w:val="Lienhypertexte"/>
            <w:noProof/>
            <w:spacing w:val="1"/>
            <w:lang w:eastAsia="fr-FR"/>
          </w:rPr>
          <w:t>0</w:t>
        </w:r>
        <w:r w:rsidR="003B1604">
          <w:rPr>
            <w:rFonts w:asciiTheme="minorHAnsi" w:eastAsiaTheme="minorEastAsia" w:hAnsiTheme="minorHAnsi" w:cstheme="minorBidi"/>
            <w:b w:val="0"/>
            <w:bCs w:val="0"/>
            <w:noProof/>
            <w:sz w:val="22"/>
            <w:szCs w:val="22"/>
            <w:lang w:val="fr-FR" w:eastAsia="fr-FR"/>
          </w:rPr>
          <w:tab/>
        </w:r>
        <w:r w:rsidR="003B1604" w:rsidRPr="00E77EF5">
          <w:rPr>
            <w:rStyle w:val="Lienhypertexte"/>
            <w:noProof/>
            <w:lang w:eastAsia="fr-FR"/>
          </w:rPr>
          <w:t>History of the dossier (updated PAR – 2018)</w:t>
        </w:r>
        <w:r w:rsidR="003B1604">
          <w:rPr>
            <w:noProof/>
          </w:rPr>
          <w:tab/>
        </w:r>
        <w:r w:rsidR="00002ECC">
          <w:rPr>
            <w:noProof/>
          </w:rPr>
          <w:fldChar w:fldCharType="begin"/>
        </w:r>
        <w:r w:rsidR="003B1604">
          <w:rPr>
            <w:noProof/>
          </w:rPr>
          <w:instrText xml:space="preserve"> PAGEREF _Toc36052281 \h </w:instrText>
        </w:r>
        <w:r w:rsidR="00002ECC">
          <w:rPr>
            <w:noProof/>
          </w:rPr>
        </w:r>
        <w:r w:rsidR="00002ECC">
          <w:rPr>
            <w:noProof/>
          </w:rPr>
          <w:fldChar w:fldCharType="separate"/>
        </w:r>
        <w:r w:rsidR="003B1604">
          <w:rPr>
            <w:noProof/>
          </w:rPr>
          <w:t>5</w:t>
        </w:r>
        <w:r w:rsidR="00002ECC">
          <w:rPr>
            <w:noProof/>
          </w:rPr>
          <w:fldChar w:fldCharType="end"/>
        </w:r>
      </w:hyperlink>
    </w:p>
    <w:p w14:paraId="2742EE7A" w14:textId="77777777" w:rsidR="003B1604" w:rsidRDefault="00893630">
      <w:pPr>
        <w:pStyle w:val="TM1"/>
        <w:tabs>
          <w:tab w:val="left" w:pos="440"/>
          <w:tab w:val="right" w:leader="dot" w:pos="9063"/>
        </w:tabs>
        <w:rPr>
          <w:rFonts w:asciiTheme="minorHAnsi" w:eastAsiaTheme="minorEastAsia" w:hAnsiTheme="minorHAnsi" w:cstheme="minorBidi"/>
          <w:b w:val="0"/>
          <w:bCs w:val="0"/>
          <w:noProof/>
          <w:sz w:val="22"/>
          <w:szCs w:val="22"/>
          <w:lang w:val="fr-FR" w:eastAsia="fr-FR"/>
        </w:rPr>
      </w:pPr>
      <w:hyperlink w:anchor="_Toc36052282" w:history="1">
        <w:r w:rsidR="003B1604" w:rsidRPr="00E77EF5">
          <w:rPr>
            <w:rStyle w:val="Lienhypertexte"/>
            <w:noProof/>
          </w:rPr>
          <w:t>1</w:t>
        </w:r>
        <w:r w:rsidR="003B1604">
          <w:rPr>
            <w:rFonts w:asciiTheme="minorHAnsi" w:eastAsiaTheme="minorEastAsia" w:hAnsiTheme="minorHAnsi" w:cstheme="minorBidi"/>
            <w:b w:val="0"/>
            <w:bCs w:val="0"/>
            <w:noProof/>
            <w:sz w:val="22"/>
            <w:szCs w:val="22"/>
            <w:lang w:val="fr-FR" w:eastAsia="fr-FR"/>
          </w:rPr>
          <w:tab/>
        </w:r>
        <w:r w:rsidR="003B1604" w:rsidRPr="00E77EF5">
          <w:rPr>
            <w:rStyle w:val="Lienhypertexte"/>
            <w:noProof/>
          </w:rPr>
          <w:t>General information about the product application – PAR 2014</w:t>
        </w:r>
        <w:r w:rsidR="003B1604">
          <w:rPr>
            <w:noProof/>
          </w:rPr>
          <w:tab/>
        </w:r>
        <w:r w:rsidR="00002ECC">
          <w:rPr>
            <w:noProof/>
          </w:rPr>
          <w:fldChar w:fldCharType="begin"/>
        </w:r>
        <w:r w:rsidR="003B1604">
          <w:rPr>
            <w:noProof/>
          </w:rPr>
          <w:instrText xml:space="preserve"> PAGEREF _Toc36052282 \h </w:instrText>
        </w:r>
        <w:r w:rsidR="00002ECC">
          <w:rPr>
            <w:noProof/>
          </w:rPr>
        </w:r>
        <w:r w:rsidR="00002ECC">
          <w:rPr>
            <w:noProof/>
          </w:rPr>
          <w:fldChar w:fldCharType="separate"/>
        </w:r>
        <w:r w:rsidR="003B1604">
          <w:rPr>
            <w:noProof/>
          </w:rPr>
          <w:t>6</w:t>
        </w:r>
        <w:r w:rsidR="00002ECC">
          <w:rPr>
            <w:noProof/>
          </w:rPr>
          <w:fldChar w:fldCharType="end"/>
        </w:r>
      </w:hyperlink>
    </w:p>
    <w:p w14:paraId="4DC378B0" w14:textId="77777777" w:rsidR="003B1604" w:rsidRDefault="00893630">
      <w:pPr>
        <w:pStyle w:val="TM2"/>
        <w:tabs>
          <w:tab w:val="left" w:pos="880"/>
          <w:tab w:val="right" w:leader="dot" w:pos="9063"/>
        </w:tabs>
        <w:rPr>
          <w:rFonts w:asciiTheme="minorHAnsi" w:eastAsiaTheme="minorEastAsia" w:hAnsiTheme="minorHAnsi" w:cstheme="minorBidi"/>
          <w:i w:val="0"/>
          <w:iCs w:val="0"/>
          <w:noProof/>
          <w:sz w:val="22"/>
          <w:szCs w:val="22"/>
          <w:lang w:val="fr-FR" w:eastAsia="fr-FR"/>
        </w:rPr>
      </w:pPr>
      <w:hyperlink w:anchor="_Toc36052283" w:history="1">
        <w:r w:rsidR="003B1604" w:rsidRPr="00E77EF5">
          <w:rPr>
            <w:rStyle w:val="Lienhypertexte"/>
            <w:noProof/>
          </w:rPr>
          <w:t>1.1</w:t>
        </w:r>
        <w:r w:rsidR="003B1604">
          <w:rPr>
            <w:rFonts w:asciiTheme="minorHAnsi" w:eastAsiaTheme="minorEastAsia" w:hAnsiTheme="minorHAnsi" w:cstheme="minorBidi"/>
            <w:i w:val="0"/>
            <w:iCs w:val="0"/>
            <w:noProof/>
            <w:sz w:val="22"/>
            <w:szCs w:val="22"/>
            <w:lang w:val="fr-FR" w:eastAsia="fr-FR"/>
          </w:rPr>
          <w:tab/>
        </w:r>
        <w:r w:rsidR="003B1604" w:rsidRPr="00E77EF5">
          <w:rPr>
            <w:rStyle w:val="Lienhypertexte"/>
            <w:noProof/>
          </w:rPr>
          <w:t>Information about the biocidal product</w:t>
        </w:r>
        <w:r w:rsidR="003B1604">
          <w:rPr>
            <w:noProof/>
          </w:rPr>
          <w:tab/>
        </w:r>
        <w:r w:rsidR="00002ECC">
          <w:rPr>
            <w:noProof/>
          </w:rPr>
          <w:fldChar w:fldCharType="begin"/>
        </w:r>
        <w:r w:rsidR="003B1604">
          <w:rPr>
            <w:noProof/>
          </w:rPr>
          <w:instrText xml:space="preserve"> PAGEREF _Toc36052283 \h </w:instrText>
        </w:r>
        <w:r w:rsidR="00002ECC">
          <w:rPr>
            <w:noProof/>
          </w:rPr>
        </w:r>
        <w:r w:rsidR="00002ECC">
          <w:rPr>
            <w:noProof/>
          </w:rPr>
          <w:fldChar w:fldCharType="separate"/>
        </w:r>
        <w:r w:rsidR="003B1604">
          <w:rPr>
            <w:noProof/>
          </w:rPr>
          <w:t>6</w:t>
        </w:r>
        <w:r w:rsidR="00002ECC">
          <w:rPr>
            <w:noProof/>
          </w:rPr>
          <w:fldChar w:fldCharType="end"/>
        </w:r>
      </w:hyperlink>
    </w:p>
    <w:p w14:paraId="5EF9E4E2"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284" w:history="1">
        <w:r w:rsidR="003B1604" w:rsidRPr="00E77EF5">
          <w:rPr>
            <w:rStyle w:val="Lienhypertexte"/>
            <w:rFonts w:cs="Symbol"/>
            <w:noProof/>
          </w:rPr>
          <w:t>1.1.1</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Information on active substance</w:t>
        </w:r>
        <w:r w:rsidR="003B1604">
          <w:rPr>
            <w:noProof/>
          </w:rPr>
          <w:tab/>
        </w:r>
        <w:r w:rsidR="00002ECC">
          <w:rPr>
            <w:noProof/>
          </w:rPr>
          <w:fldChar w:fldCharType="begin"/>
        </w:r>
        <w:r w:rsidR="003B1604">
          <w:rPr>
            <w:noProof/>
          </w:rPr>
          <w:instrText xml:space="preserve"> PAGEREF _Toc36052284 \h </w:instrText>
        </w:r>
        <w:r w:rsidR="00002ECC">
          <w:rPr>
            <w:noProof/>
          </w:rPr>
        </w:r>
        <w:r w:rsidR="00002ECC">
          <w:rPr>
            <w:noProof/>
          </w:rPr>
          <w:fldChar w:fldCharType="separate"/>
        </w:r>
        <w:r w:rsidR="003B1604">
          <w:rPr>
            <w:noProof/>
          </w:rPr>
          <w:t>6</w:t>
        </w:r>
        <w:r w:rsidR="00002ECC">
          <w:rPr>
            <w:noProof/>
          </w:rPr>
          <w:fldChar w:fldCharType="end"/>
        </w:r>
      </w:hyperlink>
    </w:p>
    <w:p w14:paraId="33CE8FFD"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285" w:history="1">
        <w:r w:rsidR="003B1604" w:rsidRPr="00E77EF5">
          <w:rPr>
            <w:rStyle w:val="Lienhypertexte"/>
            <w:rFonts w:cs="Symbol"/>
            <w:noProof/>
          </w:rPr>
          <w:t>1.1.2</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Information on the substance(s) of concern</w:t>
        </w:r>
        <w:r w:rsidR="003B1604">
          <w:rPr>
            <w:noProof/>
          </w:rPr>
          <w:tab/>
        </w:r>
        <w:r w:rsidR="00002ECC">
          <w:rPr>
            <w:noProof/>
          </w:rPr>
          <w:fldChar w:fldCharType="begin"/>
        </w:r>
        <w:r w:rsidR="003B1604">
          <w:rPr>
            <w:noProof/>
          </w:rPr>
          <w:instrText xml:space="preserve"> PAGEREF _Toc36052285 \h </w:instrText>
        </w:r>
        <w:r w:rsidR="00002ECC">
          <w:rPr>
            <w:noProof/>
          </w:rPr>
        </w:r>
        <w:r w:rsidR="00002ECC">
          <w:rPr>
            <w:noProof/>
          </w:rPr>
          <w:fldChar w:fldCharType="separate"/>
        </w:r>
        <w:r w:rsidR="003B1604">
          <w:rPr>
            <w:noProof/>
          </w:rPr>
          <w:t>7</w:t>
        </w:r>
        <w:r w:rsidR="00002ECC">
          <w:rPr>
            <w:noProof/>
          </w:rPr>
          <w:fldChar w:fldCharType="end"/>
        </w:r>
      </w:hyperlink>
    </w:p>
    <w:p w14:paraId="1676A73E" w14:textId="77777777" w:rsidR="003B1604" w:rsidRDefault="00893630">
      <w:pPr>
        <w:pStyle w:val="TM2"/>
        <w:tabs>
          <w:tab w:val="left" w:pos="880"/>
          <w:tab w:val="right" w:leader="dot" w:pos="9063"/>
        </w:tabs>
        <w:rPr>
          <w:rFonts w:asciiTheme="minorHAnsi" w:eastAsiaTheme="minorEastAsia" w:hAnsiTheme="minorHAnsi" w:cstheme="minorBidi"/>
          <w:i w:val="0"/>
          <w:iCs w:val="0"/>
          <w:noProof/>
          <w:sz w:val="22"/>
          <w:szCs w:val="22"/>
          <w:lang w:val="fr-FR" w:eastAsia="fr-FR"/>
        </w:rPr>
      </w:pPr>
      <w:hyperlink w:anchor="_Toc36052286" w:history="1">
        <w:r w:rsidR="003B1604" w:rsidRPr="00E77EF5">
          <w:rPr>
            <w:rStyle w:val="Lienhypertexte"/>
            <w:noProof/>
          </w:rPr>
          <w:t>1.2</w:t>
        </w:r>
        <w:r w:rsidR="003B1604">
          <w:rPr>
            <w:rFonts w:asciiTheme="minorHAnsi" w:eastAsiaTheme="minorEastAsia" w:hAnsiTheme="minorHAnsi" w:cstheme="minorBidi"/>
            <w:i w:val="0"/>
            <w:iCs w:val="0"/>
            <w:noProof/>
            <w:sz w:val="22"/>
            <w:szCs w:val="22"/>
            <w:lang w:val="fr-FR" w:eastAsia="fr-FR"/>
          </w:rPr>
          <w:tab/>
        </w:r>
        <w:r w:rsidR="003B1604" w:rsidRPr="00E77EF5">
          <w:rPr>
            <w:rStyle w:val="Lienhypertexte"/>
            <w:noProof/>
          </w:rPr>
          <w:t>Documentation</w:t>
        </w:r>
        <w:r w:rsidR="003B1604">
          <w:rPr>
            <w:noProof/>
          </w:rPr>
          <w:tab/>
        </w:r>
        <w:r w:rsidR="00002ECC">
          <w:rPr>
            <w:noProof/>
          </w:rPr>
          <w:fldChar w:fldCharType="begin"/>
        </w:r>
        <w:r w:rsidR="003B1604">
          <w:rPr>
            <w:noProof/>
          </w:rPr>
          <w:instrText xml:space="preserve"> PAGEREF _Toc36052286 \h </w:instrText>
        </w:r>
        <w:r w:rsidR="00002ECC">
          <w:rPr>
            <w:noProof/>
          </w:rPr>
        </w:r>
        <w:r w:rsidR="00002ECC">
          <w:rPr>
            <w:noProof/>
          </w:rPr>
          <w:fldChar w:fldCharType="separate"/>
        </w:r>
        <w:r w:rsidR="003B1604">
          <w:rPr>
            <w:noProof/>
          </w:rPr>
          <w:t>7</w:t>
        </w:r>
        <w:r w:rsidR="00002ECC">
          <w:rPr>
            <w:noProof/>
          </w:rPr>
          <w:fldChar w:fldCharType="end"/>
        </w:r>
      </w:hyperlink>
    </w:p>
    <w:p w14:paraId="60FAB031"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287" w:history="1">
        <w:r w:rsidR="003B1604" w:rsidRPr="00E77EF5">
          <w:rPr>
            <w:rStyle w:val="Lienhypertexte"/>
            <w:rFonts w:cs="Symbol"/>
            <w:noProof/>
          </w:rPr>
          <w:t>1.2.1</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Data submitted in relation to product application</w:t>
        </w:r>
        <w:r w:rsidR="003B1604">
          <w:rPr>
            <w:noProof/>
          </w:rPr>
          <w:tab/>
        </w:r>
        <w:r w:rsidR="00002ECC">
          <w:rPr>
            <w:noProof/>
          </w:rPr>
          <w:fldChar w:fldCharType="begin"/>
        </w:r>
        <w:r w:rsidR="003B1604">
          <w:rPr>
            <w:noProof/>
          </w:rPr>
          <w:instrText xml:space="preserve"> PAGEREF _Toc36052287 \h </w:instrText>
        </w:r>
        <w:r w:rsidR="00002ECC">
          <w:rPr>
            <w:noProof/>
          </w:rPr>
        </w:r>
        <w:r w:rsidR="00002ECC">
          <w:rPr>
            <w:noProof/>
          </w:rPr>
          <w:fldChar w:fldCharType="separate"/>
        </w:r>
        <w:r w:rsidR="003B1604">
          <w:rPr>
            <w:noProof/>
          </w:rPr>
          <w:t>7</w:t>
        </w:r>
        <w:r w:rsidR="00002ECC">
          <w:rPr>
            <w:noProof/>
          </w:rPr>
          <w:fldChar w:fldCharType="end"/>
        </w:r>
      </w:hyperlink>
    </w:p>
    <w:p w14:paraId="0C462A43"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288" w:history="1">
        <w:r w:rsidR="003B1604" w:rsidRPr="00E77EF5">
          <w:rPr>
            <w:rStyle w:val="Lienhypertexte"/>
            <w:rFonts w:cs="Symbol"/>
            <w:noProof/>
          </w:rPr>
          <w:t>1.2.2</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Access to documentation</w:t>
        </w:r>
        <w:r w:rsidR="003B1604">
          <w:rPr>
            <w:noProof/>
          </w:rPr>
          <w:tab/>
        </w:r>
        <w:r w:rsidR="00002ECC">
          <w:rPr>
            <w:noProof/>
          </w:rPr>
          <w:fldChar w:fldCharType="begin"/>
        </w:r>
        <w:r w:rsidR="003B1604">
          <w:rPr>
            <w:noProof/>
          </w:rPr>
          <w:instrText xml:space="preserve"> PAGEREF _Toc36052288 \h </w:instrText>
        </w:r>
        <w:r w:rsidR="00002ECC">
          <w:rPr>
            <w:noProof/>
          </w:rPr>
        </w:r>
        <w:r w:rsidR="00002ECC">
          <w:rPr>
            <w:noProof/>
          </w:rPr>
          <w:fldChar w:fldCharType="separate"/>
        </w:r>
        <w:r w:rsidR="003B1604">
          <w:rPr>
            <w:noProof/>
          </w:rPr>
          <w:t>9</w:t>
        </w:r>
        <w:r w:rsidR="00002ECC">
          <w:rPr>
            <w:noProof/>
          </w:rPr>
          <w:fldChar w:fldCharType="end"/>
        </w:r>
      </w:hyperlink>
    </w:p>
    <w:p w14:paraId="7ACFF360" w14:textId="77777777" w:rsidR="003B1604" w:rsidRDefault="00893630">
      <w:pPr>
        <w:pStyle w:val="TM1"/>
        <w:tabs>
          <w:tab w:val="left" w:pos="440"/>
          <w:tab w:val="right" w:leader="dot" w:pos="9063"/>
        </w:tabs>
        <w:rPr>
          <w:rFonts w:asciiTheme="minorHAnsi" w:eastAsiaTheme="minorEastAsia" w:hAnsiTheme="minorHAnsi" w:cstheme="minorBidi"/>
          <w:b w:val="0"/>
          <w:bCs w:val="0"/>
          <w:noProof/>
          <w:sz w:val="22"/>
          <w:szCs w:val="22"/>
          <w:lang w:val="fr-FR" w:eastAsia="fr-FR"/>
        </w:rPr>
      </w:pPr>
      <w:hyperlink w:anchor="_Toc36052289" w:history="1">
        <w:r w:rsidR="003B1604" w:rsidRPr="00E77EF5">
          <w:rPr>
            <w:rStyle w:val="Lienhypertexte"/>
            <w:noProof/>
            <w:lang w:val="en-US"/>
          </w:rPr>
          <w:t>2</w:t>
        </w:r>
        <w:r w:rsidR="003B1604">
          <w:rPr>
            <w:rFonts w:asciiTheme="minorHAnsi" w:eastAsiaTheme="minorEastAsia" w:hAnsiTheme="minorHAnsi" w:cstheme="minorBidi"/>
            <w:b w:val="0"/>
            <w:bCs w:val="0"/>
            <w:noProof/>
            <w:sz w:val="22"/>
            <w:szCs w:val="22"/>
            <w:lang w:val="fr-FR" w:eastAsia="fr-FR"/>
          </w:rPr>
          <w:tab/>
        </w:r>
        <w:r w:rsidR="003B1604" w:rsidRPr="00E77EF5">
          <w:rPr>
            <w:rStyle w:val="Lienhypertexte"/>
            <w:noProof/>
          </w:rPr>
          <w:t>Summary of the product assessment</w:t>
        </w:r>
        <w:r w:rsidR="003B1604">
          <w:rPr>
            <w:noProof/>
          </w:rPr>
          <w:tab/>
        </w:r>
        <w:r w:rsidR="00002ECC">
          <w:rPr>
            <w:noProof/>
          </w:rPr>
          <w:fldChar w:fldCharType="begin"/>
        </w:r>
        <w:r w:rsidR="003B1604">
          <w:rPr>
            <w:noProof/>
          </w:rPr>
          <w:instrText xml:space="preserve"> PAGEREF _Toc36052289 \h </w:instrText>
        </w:r>
        <w:r w:rsidR="00002ECC">
          <w:rPr>
            <w:noProof/>
          </w:rPr>
        </w:r>
        <w:r w:rsidR="00002ECC">
          <w:rPr>
            <w:noProof/>
          </w:rPr>
          <w:fldChar w:fldCharType="separate"/>
        </w:r>
        <w:r w:rsidR="003B1604">
          <w:rPr>
            <w:noProof/>
          </w:rPr>
          <w:t>9</w:t>
        </w:r>
        <w:r w:rsidR="00002ECC">
          <w:rPr>
            <w:noProof/>
          </w:rPr>
          <w:fldChar w:fldCharType="end"/>
        </w:r>
      </w:hyperlink>
    </w:p>
    <w:p w14:paraId="16B89C12" w14:textId="77777777" w:rsidR="003B1604" w:rsidRDefault="00893630">
      <w:pPr>
        <w:pStyle w:val="TM2"/>
        <w:tabs>
          <w:tab w:val="left" w:pos="880"/>
          <w:tab w:val="right" w:leader="dot" w:pos="9063"/>
        </w:tabs>
        <w:rPr>
          <w:rFonts w:asciiTheme="minorHAnsi" w:eastAsiaTheme="minorEastAsia" w:hAnsiTheme="minorHAnsi" w:cstheme="minorBidi"/>
          <w:i w:val="0"/>
          <w:iCs w:val="0"/>
          <w:noProof/>
          <w:sz w:val="22"/>
          <w:szCs w:val="22"/>
          <w:lang w:val="fr-FR" w:eastAsia="fr-FR"/>
        </w:rPr>
      </w:pPr>
      <w:hyperlink w:anchor="_Toc36052290" w:history="1">
        <w:r w:rsidR="003B1604" w:rsidRPr="00E77EF5">
          <w:rPr>
            <w:rStyle w:val="Lienhypertexte"/>
            <w:noProof/>
            <w:lang w:val="en-US"/>
          </w:rPr>
          <w:t>2.1</w:t>
        </w:r>
        <w:r w:rsidR="003B1604">
          <w:rPr>
            <w:rFonts w:asciiTheme="minorHAnsi" w:eastAsiaTheme="minorEastAsia" w:hAnsiTheme="minorHAnsi" w:cstheme="minorBidi"/>
            <w:i w:val="0"/>
            <w:iCs w:val="0"/>
            <w:noProof/>
            <w:sz w:val="22"/>
            <w:szCs w:val="22"/>
            <w:lang w:val="fr-FR" w:eastAsia="fr-FR"/>
          </w:rPr>
          <w:tab/>
        </w:r>
        <w:r w:rsidR="003B1604" w:rsidRPr="00E77EF5">
          <w:rPr>
            <w:rStyle w:val="Lienhypertexte"/>
            <w:noProof/>
          </w:rPr>
          <w:t>Identity related issues- PAR - 2014</w:t>
        </w:r>
        <w:r w:rsidR="003B1604">
          <w:rPr>
            <w:noProof/>
          </w:rPr>
          <w:tab/>
        </w:r>
        <w:r w:rsidR="00002ECC">
          <w:rPr>
            <w:noProof/>
          </w:rPr>
          <w:fldChar w:fldCharType="begin"/>
        </w:r>
        <w:r w:rsidR="003B1604">
          <w:rPr>
            <w:noProof/>
          </w:rPr>
          <w:instrText xml:space="preserve"> PAGEREF _Toc36052290 \h </w:instrText>
        </w:r>
        <w:r w:rsidR="00002ECC">
          <w:rPr>
            <w:noProof/>
          </w:rPr>
        </w:r>
        <w:r w:rsidR="00002ECC">
          <w:rPr>
            <w:noProof/>
          </w:rPr>
          <w:fldChar w:fldCharType="separate"/>
        </w:r>
        <w:r w:rsidR="003B1604">
          <w:rPr>
            <w:noProof/>
          </w:rPr>
          <w:t>10</w:t>
        </w:r>
        <w:r w:rsidR="00002ECC">
          <w:rPr>
            <w:noProof/>
          </w:rPr>
          <w:fldChar w:fldCharType="end"/>
        </w:r>
      </w:hyperlink>
    </w:p>
    <w:p w14:paraId="43480B1F" w14:textId="77777777" w:rsidR="003B1604" w:rsidRDefault="00893630">
      <w:pPr>
        <w:pStyle w:val="TM2"/>
        <w:tabs>
          <w:tab w:val="left" w:pos="880"/>
          <w:tab w:val="right" w:leader="dot" w:pos="9063"/>
        </w:tabs>
        <w:rPr>
          <w:rFonts w:asciiTheme="minorHAnsi" w:eastAsiaTheme="minorEastAsia" w:hAnsiTheme="minorHAnsi" w:cstheme="minorBidi"/>
          <w:i w:val="0"/>
          <w:iCs w:val="0"/>
          <w:noProof/>
          <w:sz w:val="22"/>
          <w:szCs w:val="22"/>
          <w:lang w:val="fr-FR" w:eastAsia="fr-FR"/>
        </w:rPr>
      </w:pPr>
      <w:hyperlink w:anchor="_Toc36052291" w:history="1">
        <w:r w:rsidR="003B1604" w:rsidRPr="00E77EF5">
          <w:rPr>
            <w:rStyle w:val="Lienhypertexte"/>
            <w:noProof/>
          </w:rPr>
          <w:t>2.2</w:t>
        </w:r>
        <w:r w:rsidR="003B1604">
          <w:rPr>
            <w:rFonts w:asciiTheme="minorHAnsi" w:eastAsiaTheme="minorEastAsia" w:hAnsiTheme="minorHAnsi" w:cstheme="minorBidi"/>
            <w:i w:val="0"/>
            <w:iCs w:val="0"/>
            <w:noProof/>
            <w:sz w:val="22"/>
            <w:szCs w:val="22"/>
            <w:lang w:val="fr-FR" w:eastAsia="fr-FR"/>
          </w:rPr>
          <w:tab/>
        </w:r>
        <w:r w:rsidR="003B1604" w:rsidRPr="00E77EF5">
          <w:rPr>
            <w:rStyle w:val="Lienhypertexte"/>
            <w:noProof/>
          </w:rPr>
          <w:t>Classification, labelling and packaging</w:t>
        </w:r>
        <w:r w:rsidR="003B1604">
          <w:rPr>
            <w:noProof/>
          </w:rPr>
          <w:tab/>
        </w:r>
        <w:r w:rsidR="00002ECC">
          <w:rPr>
            <w:noProof/>
          </w:rPr>
          <w:fldChar w:fldCharType="begin"/>
        </w:r>
        <w:r w:rsidR="003B1604">
          <w:rPr>
            <w:noProof/>
          </w:rPr>
          <w:instrText xml:space="preserve"> PAGEREF _Toc36052291 \h </w:instrText>
        </w:r>
        <w:r w:rsidR="00002ECC">
          <w:rPr>
            <w:noProof/>
          </w:rPr>
        </w:r>
        <w:r w:rsidR="00002ECC">
          <w:rPr>
            <w:noProof/>
          </w:rPr>
          <w:fldChar w:fldCharType="separate"/>
        </w:r>
        <w:r w:rsidR="003B1604">
          <w:rPr>
            <w:noProof/>
          </w:rPr>
          <w:t>10</w:t>
        </w:r>
        <w:r w:rsidR="00002ECC">
          <w:rPr>
            <w:noProof/>
          </w:rPr>
          <w:fldChar w:fldCharType="end"/>
        </w:r>
      </w:hyperlink>
    </w:p>
    <w:p w14:paraId="3DDF8106"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292" w:history="1">
        <w:r w:rsidR="003B1604" w:rsidRPr="00E77EF5">
          <w:rPr>
            <w:rStyle w:val="Lienhypertexte"/>
            <w:rFonts w:cs="Symbol"/>
            <w:i/>
            <w:noProof/>
          </w:rPr>
          <w:t>2.2.1</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Harmonised classification of the active substance</w:t>
        </w:r>
        <w:r w:rsidR="003B1604">
          <w:rPr>
            <w:noProof/>
          </w:rPr>
          <w:tab/>
        </w:r>
        <w:r w:rsidR="00002ECC">
          <w:rPr>
            <w:noProof/>
          </w:rPr>
          <w:fldChar w:fldCharType="begin"/>
        </w:r>
        <w:r w:rsidR="003B1604">
          <w:rPr>
            <w:noProof/>
          </w:rPr>
          <w:instrText xml:space="preserve"> PAGEREF _Toc36052292 \h </w:instrText>
        </w:r>
        <w:r w:rsidR="00002ECC">
          <w:rPr>
            <w:noProof/>
          </w:rPr>
        </w:r>
        <w:r w:rsidR="00002ECC">
          <w:rPr>
            <w:noProof/>
          </w:rPr>
          <w:fldChar w:fldCharType="separate"/>
        </w:r>
        <w:r w:rsidR="003B1604">
          <w:rPr>
            <w:noProof/>
          </w:rPr>
          <w:t>10</w:t>
        </w:r>
        <w:r w:rsidR="00002ECC">
          <w:rPr>
            <w:noProof/>
          </w:rPr>
          <w:fldChar w:fldCharType="end"/>
        </w:r>
      </w:hyperlink>
    </w:p>
    <w:p w14:paraId="42659813"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293" w:history="1">
        <w:r w:rsidR="003B1604" w:rsidRPr="00E77EF5">
          <w:rPr>
            <w:rStyle w:val="Lienhypertexte"/>
            <w:rFonts w:cs="Symbol"/>
            <w:noProof/>
          </w:rPr>
          <w:t>2.2.2</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Classification of the biocidal product</w:t>
        </w:r>
        <w:r w:rsidR="003B1604">
          <w:rPr>
            <w:noProof/>
          </w:rPr>
          <w:tab/>
        </w:r>
        <w:r w:rsidR="00002ECC">
          <w:rPr>
            <w:noProof/>
          </w:rPr>
          <w:fldChar w:fldCharType="begin"/>
        </w:r>
        <w:r w:rsidR="003B1604">
          <w:rPr>
            <w:noProof/>
          </w:rPr>
          <w:instrText xml:space="preserve"> PAGEREF _Toc36052293 \h </w:instrText>
        </w:r>
        <w:r w:rsidR="00002ECC">
          <w:rPr>
            <w:noProof/>
          </w:rPr>
        </w:r>
        <w:r w:rsidR="00002ECC">
          <w:rPr>
            <w:noProof/>
          </w:rPr>
          <w:fldChar w:fldCharType="separate"/>
        </w:r>
        <w:r w:rsidR="003B1604">
          <w:rPr>
            <w:noProof/>
          </w:rPr>
          <w:t>12</w:t>
        </w:r>
        <w:r w:rsidR="00002ECC">
          <w:rPr>
            <w:noProof/>
          </w:rPr>
          <w:fldChar w:fldCharType="end"/>
        </w:r>
      </w:hyperlink>
    </w:p>
    <w:p w14:paraId="4E87E306"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294" w:history="1">
        <w:r w:rsidR="003B1604" w:rsidRPr="00E77EF5">
          <w:rPr>
            <w:rStyle w:val="Lienhypertexte"/>
            <w:rFonts w:eastAsia="Times New Roman" w:cs="Symbol"/>
            <w:noProof/>
          </w:rPr>
          <w:t>2.2.3</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Labelling of the biocidal product</w:t>
        </w:r>
        <w:r w:rsidR="003B1604">
          <w:rPr>
            <w:noProof/>
          </w:rPr>
          <w:tab/>
        </w:r>
        <w:r w:rsidR="00002ECC">
          <w:rPr>
            <w:noProof/>
          </w:rPr>
          <w:fldChar w:fldCharType="begin"/>
        </w:r>
        <w:r w:rsidR="003B1604">
          <w:rPr>
            <w:noProof/>
          </w:rPr>
          <w:instrText xml:space="preserve"> PAGEREF _Toc36052294 \h </w:instrText>
        </w:r>
        <w:r w:rsidR="00002ECC">
          <w:rPr>
            <w:noProof/>
          </w:rPr>
        </w:r>
        <w:r w:rsidR="00002ECC">
          <w:rPr>
            <w:noProof/>
          </w:rPr>
          <w:fldChar w:fldCharType="separate"/>
        </w:r>
        <w:r w:rsidR="003B1604">
          <w:rPr>
            <w:noProof/>
          </w:rPr>
          <w:t>13</w:t>
        </w:r>
        <w:r w:rsidR="00002ECC">
          <w:rPr>
            <w:noProof/>
          </w:rPr>
          <w:fldChar w:fldCharType="end"/>
        </w:r>
      </w:hyperlink>
    </w:p>
    <w:p w14:paraId="4E1D3A04"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295" w:history="1">
        <w:r w:rsidR="003B1604" w:rsidRPr="00E77EF5">
          <w:rPr>
            <w:rStyle w:val="Lienhypertexte"/>
            <w:rFonts w:eastAsia="Times New Roman" w:cs="Symbol"/>
            <w:noProof/>
          </w:rPr>
          <w:t>2.2.4</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Packaging of the biocidal product</w:t>
        </w:r>
        <w:r w:rsidR="003B1604">
          <w:rPr>
            <w:noProof/>
          </w:rPr>
          <w:tab/>
        </w:r>
        <w:r w:rsidR="00002ECC">
          <w:rPr>
            <w:noProof/>
          </w:rPr>
          <w:fldChar w:fldCharType="begin"/>
        </w:r>
        <w:r w:rsidR="003B1604">
          <w:rPr>
            <w:noProof/>
          </w:rPr>
          <w:instrText xml:space="preserve"> PAGEREF _Toc36052295 \h </w:instrText>
        </w:r>
        <w:r w:rsidR="00002ECC">
          <w:rPr>
            <w:noProof/>
          </w:rPr>
        </w:r>
        <w:r w:rsidR="00002ECC">
          <w:rPr>
            <w:noProof/>
          </w:rPr>
          <w:fldChar w:fldCharType="separate"/>
        </w:r>
        <w:r w:rsidR="003B1604">
          <w:rPr>
            <w:noProof/>
          </w:rPr>
          <w:t>13</w:t>
        </w:r>
        <w:r w:rsidR="00002ECC">
          <w:rPr>
            <w:noProof/>
          </w:rPr>
          <w:fldChar w:fldCharType="end"/>
        </w:r>
      </w:hyperlink>
    </w:p>
    <w:p w14:paraId="52478750" w14:textId="77777777" w:rsidR="003B1604" w:rsidRDefault="00893630">
      <w:pPr>
        <w:pStyle w:val="TM2"/>
        <w:tabs>
          <w:tab w:val="left" w:pos="880"/>
          <w:tab w:val="right" w:leader="dot" w:pos="9063"/>
        </w:tabs>
        <w:rPr>
          <w:rFonts w:asciiTheme="minorHAnsi" w:eastAsiaTheme="minorEastAsia" w:hAnsiTheme="minorHAnsi" w:cstheme="minorBidi"/>
          <w:i w:val="0"/>
          <w:iCs w:val="0"/>
          <w:noProof/>
          <w:sz w:val="22"/>
          <w:szCs w:val="22"/>
          <w:lang w:val="fr-FR" w:eastAsia="fr-FR"/>
        </w:rPr>
      </w:pPr>
      <w:hyperlink w:anchor="_Toc36052296" w:history="1">
        <w:r w:rsidR="003B1604" w:rsidRPr="00E77EF5">
          <w:rPr>
            <w:rStyle w:val="Lienhypertexte"/>
            <w:noProof/>
          </w:rPr>
          <w:t>2.3</w:t>
        </w:r>
        <w:r w:rsidR="003B1604">
          <w:rPr>
            <w:rFonts w:asciiTheme="minorHAnsi" w:eastAsiaTheme="minorEastAsia" w:hAnsiTheme="minorHAnsi" w:cstheme="minorBidi"/>
            <w:i w:val="0"/>
            <w:iCs w:val="0"/>
            <w:noProof/>
            <w:sz w:val="22"/>
            <w:szCs w:val="22"/>
            <w:lang w:val="fr-FR" w:eastAsia="fr-FR"/>
          </w:rPr>
          <w:tab/>
        </w:r>
        <w:r w:rsidR="003B1604" w:rsidRPr="00E77EF5">
          <w:rPr>
            <w:rStyle w:val="Lienhypertexte"/>
            <w:noProof/>
          </w:rPr>
          <w:t>Physico/chemical properties and analytical methods</w:t>
        </w:r>
        <w:r w:rsidR="003B1604">
          <w:rPr>
            <w:noProof/>
          </w:rPr>
          <w:tab/>
        </w:r>
        <w:r w:rsidR="00002ECC">
          <w:rPr>
            <w:noProof/>
          </w:rPr>
          <w:fldChar w:fldCharType="begin"/>
        </w:r>
        <w:r w:rsidR="003B1604">
          <w:rPr>
            <w:noProof/>
          </w:rPr>
          <w:instrText xml:space="preserve"> PAGEREF _Toc36052296 \h </w:instrText>
        </w:r>
        <w:r w:rsidR="00002ECC">
          <w:rPr>
            <w:noProof/>
          </w:rPr>
        </w:r>
        <w:r w:rsidR="00002ECC">
          <w:rPr>
            <w:noProof/>
          </w:rPr>
          <w:fldChar w:fldCharType="separate"/>
        </w:r>
        <w:r w:rsidR="003B1604">
          <w:rPr>
            <w:noProof/>
          </w:rPr>
          <w:t>15</w:t>
        </w:r>
        <w:r w:rsidR="00002ECC">
          <w:rPr>
            <w:noProof/>
          </w:rPr>
          <w:fldChar w:fldCharType="end"/>
        </w:r>
      </w:hyperlink>
    </w:p>
    <w:p w14:paraId="1D1EFC6E"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297" w:history="1">
        <w:r w:rsidR="003B1604" w:rsidRPr="00E77EF5">
          <w:rPr>
            <w:rStyle w:val="Lienhypertexte"/>
            <w:rFonts w:cs="Symbol"/>
            <w:noProof/>
          </w:rPr>
          <w:t>2.3.1</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Active ingredient</w:t>
        </w:r>
        <w:r w:rsidR="003B1604">
          <w:rPr>
            <w:noProof/>
          </w:rPr>
          <w:tab/>
        </w:r>
        <w:r w:rsidR="00002ECC">
          <w:rPr>
            <w:noProof/>
          </w:rPr>
          <w:fldChar w:fldCharType="begin"/>
        </w:r>
        <w:r w:rsidR="003B1604">
          <w:rPr>
            <w:noProof/>
          </w:rPr>
          <w:instrText xml:space="preserve"> PAGEREF _Toc36052297 \h </w:instrText>
        </w:r>
        <w:r w:rsidR="00002ECC">
          <w:rPr>
            <w:noProof/>
          </w:rPr>
        </w:r>
        <w:r w:rsidR="00002ECC">
          <w:rPr>
            <w:noProof/>
          </w:rPr>
          <w:fldChar w:fldCharType="separate"/>
        </w:r>
        <w:r w:rsidR="003B1604">
          <w:rPr>
            <w:noProof/>
          </w:rPr>
          <w:t>15</w:t>
        </w:r>
        <w:r w:rsidR="00002ECC">
          <w:rPr>
            <w:noProof/>
          </w:rPr>
          <w:fldChar w:fldCharType="end"/>
        </w:r>
      </w:hyperlink>
    </w:p>
    <w:p w14:paraId="48C6BECF"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298" w:history="1">
        <w:r w:rsidR="003B1604" w:rsidRPr="00E77EF5">
          <w:rPr>
            <w:rStyle w:val="Lienhypertexte"/>
            <w:rFonts w:cs="Symbol"/>
            <w:noProof/>
          </w:rPr>
          <w:t>2.3.2</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Identity, origin of active ingredient-PAR - 2014</w:t>
        </w:r>
        <w:r w:rsidR="003B1604">
          <w:rPr>
            <w:noProof/>
          </w:rPr>
          <w:tab/>
        </w:r>
        <w:r w:rsidR="00002ECC">
          <w:rPr>
            <w:noProof/>
          </w:rPr>
          <w:fldChar w:fldCharType="begin"/>
        </w:r>
        <w:r w:rsidR="003B1604">
          <w:rPr>
            <w:noProof/>
          </w:rPr>
          <w:instrText xml:space="preserve"> PAGEREF _Toc36052298 \h </w:instrText>
        </w:r>
        <w:r w:rsidR="00002ECC">
          <w:rPr>
            <w:noProof/>
          </w:rPr>
        </w:r>
        <w:r w:rsidR="00002ECC">
          <w:rPr>
            <w:noProof/>
          </w:rPr>
          <w:fldChar w:fldCharType="separate"/>
        </w:r>
        <w:r w:rsidR="003B1604">
          <w:rPr>
            <w:noProof/>
          </w:rPr>
          <w:t>15</w:t>
        </w:r>
        <w:r w:rsidR="00002ECC">
          <w:rPr>
            <w:noProof/>
          </w:rPr>
          <w:fldChar w:fldCharType="end"/>
        </w:r>
      </w:hyperlink>
    </w:p>
    <w:p w14:paraId="0B92E38B"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299" w:history="1">
        <w:r w:rsidR="003B1604" w:rsidRPr="00E77EF5">
          <w:rPr>
            <w:rStyle w:val="Lienhypertexte"/>
            <w:rFonts w:cs="Symbol"/>
            <w:noProof/>
          </w:rPr>
          <w:t>2.3.3</w:t>
        </w:r>
        <w:r w:rsidR="003B1604">
          <w:rPr>
            <w:rFonts w:asciiTheme="minorHAnsi" w:eastAsiaTheme="minorEastAsia" w:hAnsiTheme="minorHAnsi" w:cstheme="minorBidi"/>
            <w:noProof/>
            <w:sz w:val="22"/>
            <w:szCs w:val="22"/>
            <w:lang w:val="fr-FR" w:eastAsia="fr-FR"/>
          </w:rPr>
          <w:tab/>
        </w:r>
        <w:r w:rsidR="003B1604" w:rsidRPr="00E77EF5">
          <w:rPr>
            <w:rStyle w:val="Lienhypertexte"/>
            <w:noProof/>
            <w:lang w:val="fr-FR" w:eastAsia="fr-FR"/>
          </w:rPr>
          <w:t>Biocidal product</w:t>
        </w:r>
        <w:r w:rsidR="003B1604">
          <w:rPr>
            <w:noProof/>
          </w:rPr>
          <w:tab/>
        </w:r>
        <w:r w:rsidR="00002ECC">
          <w:rPr>
            <w:noProof/>
          </w:rPr>
          <w:fldChar w:fldCharType="begin"/>
        </w:r>
        <w:r w:rsidR="003B1604">
          <w:rPr>
            <w:noProof/>
          </w:rPr>
          <w:instrText xml:space="preserve"> PAGEREF _Toc36052299 \h </w:instrText>
        </w:r>
        <w:r w:rsidR="00002ECC">
          <w:rPr>
            <w:noProof/>
          </w:rPr>
        </w:r>
        <w:r w:rsidR="00002ECC">
          <w:rPr>
            <w:noProof/>
          </w:rPr>
          <w:fldChar w:fldCharType="separate"/>
        </w:r>
        <w:r w:rsidR="003B1604">
          <w:rPr>
            <w:noProof/>
          </w:rPr>
          <w:t>17</w:t>
        </w:r>
        <w:r w:rsidR="00002ECC">
          <w:rPr>
            <w:noProof/>
          </w:rPr>
          <w:fldChar w:fldCharType="end"/>
        </w:r>
      </w:hyperlink>
    </w:p>
    <w:p w14:paraId="1D3004E5"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00" w:history="1">
        <w:r w:rsidR="003B1604" w:rsidRPr="00E77EF5">
          <w:rPr>
            <w:rStyle w:val="Lienhypertexte"/>
            <w:rFonts w:cs="Symbol"/>
            <w:noProof/>
          </w:rPr>
          <w:t>2.3.4</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Analytical methods for detection and identification</w:t>
        </w:r>
        <w:r w:rsidR="003B1604">
          <w:rPr>
            <w:noProof/>
          </w:rPr>
          <w:tab/>
        </w:r>
        <w:r w:rsidR="00002ECC">
          <w:rPr>
            <w:noProof/>
          </w:rPr>
          <w:fldChar w:fldCharType="begin"/>
        </w:r>
        <w:r w:rsidR="003B1604">
          <w:rPr>
            <w:noProof/>
          </w:rPr>
          <w:instrText xml:space="preserve"> PAGEREF _Toc36052300 \h </w:instrText>
        </w:r>
        <w:r w:rsidR="00002ECC">
          <w:rPr>
            <w:noProof/>
          </w:rPr>
        </w:r>
        <w:r w:rsidR="00002ECC">
          <w:rPr>
            <w:noProof/>
          </w:rPr>
          <w:fldChar w:fldCharType="separate"/>
        </w:r>
        <w:r w:rsidR="003B1604">
          <w:rPr>
            <w:noProof/>
          </w:rPr>
          <w:t>38</w:t>
        </w:r>
        <w:r w:rsidR="00002ECC">
          <w:rPr>
            <w:noProof/>
          </w:rPr>
          <w:fldChar w:fldCharType="end"/>
        </w:r>
      </w:hyperlink>
    </w:p>
    <w:p w14:paraId="56387DE9" w14:textId="77777777" w:rsidR="003B1604" w:rsidRDefault="00893630">
      <w:pPr>
        <w:pStyle w:val="TM2"/>
        <w:tabs>
          <w:tab w:val="left" w:pos="880"/>
          <w:tab w:val="right" w:leader="dot" w:pos="9063"/>
        </w:tabs>
        <w:rPr>
          <w:rFonts w:asciiTheme="minorHAnsi" w:eastAsiaTheme="minorEastAsia" w:hAnsiTheme="minorHAnsi" w:cstheme="minorBidi"/>
          <w:i w:val="0"/>
          <w:iCs w:val="0"/>
          <w:noProof/>
          <w:sz w:val="22"/>
          <w:szCs w:val="22"/>
          <w:lang w:val="fr-FR" w:eastAsia="fr-FR"/>
        </w:rPr>
      </w:pPr>
      <w:hyperlink w:anchor="_Toc36052301" w:history="1">
        <w:r w:rsidR="003B1604" w:rsidRPr="00E77EF5">
          <w:rPr>
            <w:rStyle w:val="Lienhypertexte"/>
            <w:rFonts w:eastAsia="Times New Roman"/>
            <w:noProof/>
          </w:rPr>
          <w:t>2.4</w:t>
        </w:r>
        <w:r w:rsidR="003B1604">
          <w:rPr>
            <w:rFonts w:asciiTheme="minorHAnsi" w:eastAsiaTheme="minorEastAsia" w:hAnsiTheme="minorHAnsi" w:cstheme="minorBidi"/>
            <w:i w:val="0"/>
            <w:iCs w:val="0"/>
            <w:noProof/>
            <w:sz w:val="22"/>
            <w:szCs w:val="22"/>
            <w:lang w:val="fr-FR" w:eastAsia="fr-FR"/>
          </w:rPr>
          <w:tab/>
        </w:r>
        <w:r w:rsidR="003B1604" w:rsidRPr="00E77EF5">
          <w:rPr>
            <w:rStyle w:val="Lienhypertexte"/>
            <w:noProof/>
          </w:rPr>
          <w:t>Risk assessment for Physico-chemical properties</w:t>
        </w:r>
        <w:r w:rsidR="003B1604">
          <w:rPr>
            <w:noProof/>
          </w:rPr>
          <w:tab/>
        </w:r>
        <w:r w:rsidR="00002ECC">
          <w:rPr>
            <w:noProof/>
          </w:rPr>
          <w:fldChar w:fldCharType="begin"/>
        </w:r>
        <w:r w:rsidR="003B1604">
          <w:rPr>
            <w:noProof/>
          </w:rPr>
          <w:instrText xml:space="preserve"> PAGEREF _Toc36052301 \h </w:instrText>
        </w:r>
        <w:r w:rsidR="00002ECC">
          <w:rPr>
            <w:noProof/>
          </w:rPr>
        </w:r>
        <w:r w:rsidR="00002ECC">
          <w:rPr>
            <w:noProof/>
          </w:rPr>
          <w:fldChar w:fldCharType="separate"/>
        </w:r>
        <w:r w:rsidR="003B1604">
          <w:rPr>
            <w:noProof/>
          </w:rPr>
          <w:t>40</w:t>
        </w:r>
        <w:r w:rsidR="00002ECC">
          <w:rPr>
            <w:noProof/>
          </w:rPr>
          <w:fldChar w:fldCharType="end"/>
        </w:r>
      </w:hyperlink>
    </w:p>
    <w:p w14:paraId="504340BD" w14:textId="77777777" w:rsidR="003B1604" w:rsidRDefault="00893630">
      <w:pPr>
        <w:pStyle w:val="TM2"/>
        <w:tabs>
          <w:tab w:val="left" w:pos="880"/>
          <w:tab w:val="right" w:leader="dot" w:pos="9063"/>
        </w:tabs>
        <w:rPr>
          <w:rFonts w:asciiTheme="minorHAnsi" w:eastAsiaTheme="minorEastAsia" w:hAnsiTheme="minorHAnsi" w:cstheme="minorBidi"/>
          <w:i w:val="0"/>
          <w:iCs w:val="0"/>
          <w:noProof/>
          <w:sz w:val="22"/>
          <w:szCs w:val="22"/>
          <w:lang w:val="fr-FR" w:eastAsia="fr-FR"/>
        </w:rPr>
      </w:pPr>
      <w:hyperlink w:anchor="_Toc36052302" w:history="1">
        <w:r w:rsidR="003B1604" w:rsidRPr="00E77EF5">
          <w:rPr>
            <w:rStyle w:val="Lienhypertexte"/>
            <w:noProof/>
          </w:rPr>
          <w:t>2.5</w:t>
        </w:r>
        <w:r w:rsidR="003B1604">
          <w:rPr>
            <w:rFonts w:asciiTheme="minorHAnsi" w:eastAsiaTheme="minorEastAsia" w:hAnsiTheme="minorHAnsi" w:cstheme="minorBidi"/>
            <w:i w:val="0"/>
            <w:iCs w:val="0"/>
            <w:noProof/>
            <w:sz w:val="22"/>
            <w:szCs w:val="22"/>
            <w:lang w:val="fr-FR" w:eastAsia="fr-FR"/>
          </w:rPr>
          <w:tab/>
        </w:r>
        <w:r w:rsidR="003B1604" w:rsidRPr="00E77EF5">
          <w:rPr>
            <w:rStyle w:val="Lienhypertexte"/>
            <w:noProof/>
          </w:rPr>
          <w:t>Effectiveness against target organisms</w:t>
        </w:r>
        <w:r w:rsidR="003B1604">
          <w:rPr>
            <w:noProof/>
          </w:rPr>
          <w:tab/>
        </w:r>
        <w:r w:rsidR="00002ECC">
          <w:rPr>
            <w:noProof/>
          </w:rPr>
          <w:fldChar w:fldCharType="begin"/>
        </w:r>
        <w:r w:rsidR="003B1604">
          <w:rPr>
            <w:noProof/>
          </w:rPr>
          <w:instrText xml:space="preserve"> PAGEREF _Toc36052302 \h </w:instrText>
        </w:r>
        <w:r w:rsidR="00002ECC">
          <w:rPr>
            <w:noProof/>
          </w:rPr>
        </w:r>
        <w:r w:rsidR="00002ECC">
          <w:rPr>
            <w:noProof/>
          </w:rPr>
          <w:fldChar w:fldCharType="separate"/>
        </w:r>
        <w:r w:rsidR="003B1604">
          <w:rPr>
            <w:noProof/>
          </w:rPr>
          <w:t>41</w:t>
        </w:r>
        <w:r w:rsidR="00002ECC">
          <w:rPr>
            <w:noProof/>
          </w:rPr>
          <w:fldChar w:fldCharType="end"/>
        </w:r>
      </w:hyperlink>
    </w:p>
    <w:p w14:paraId="3F177E7B"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03" w:history="1">
        <w:r w:rsidR="003B1604" w:rsidRPr="00E77EF5">
          <w:rPr>
            <w:rStyle w:val="Lienhypertexte"/>
            <w:rFonts w:cs="Symbol"/>
            <w:noProof/>
          </w:rPr>
          <w:t>2.5.1</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Function</w:t>
        </w:r>
        <w:r w:rsidR="003B1604">
          <w:rPr>
            <w:noProof/>
          </w:rPr>
          <w:tab/>
        </w:r>
        <w:r w:rsidR="00002ECC">
          <w:rPr>
            <w:noProof/>
          </w:rPr>
          <w:fldChar w:fldCharType="begin"/>
        </w:r>
        <w:r w:rsidR="003B1604">
          <w:rPr>
            <w:noProof/>
          </w:rPr>
          <w:instrText xml:space="preserve"> PAGEREF _Toc36052303 \h </w:instrText>
        </w:r>
        <w:r w:rsidR="00002ECC">
          <w:rPr>
            <w:noProof/>
          </w:rPr>
        </w:r>
        <w:r w:rsidR="00002ECC">
          <w:rPr>
            <w:noProof/>
          </w:rPr>
          <w:fldChar w:fldCharType="separate"/>
        </w:r>
        <w:r w:rsidR="003B1604">
          <w:rPr>
            <w:noProof/>
          </w:rPr>
          <w:t>41</w:t>
        </w:r>
        <w:r w:rsidR="00002ECC">
          <w:rPr>
            <w:noProof/>
          </w:rPr>
          <w:fldChar w:fldCharType="end"/>
        </w:r>
      </w:hyperlink>
    </w:p>
    <w:p w14:paraId="035C1D23"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04" w:history="1">
        <w:r w:rsidR="003B1604" w:rsidRPr="00E77EF5">
          <w:rPr>
            <w:rStyle w:val="Lienhypertexte"/>
            <w:rFonts w:cs="Symbol"/>
            <w:noProof/>
          </w:rPr>
          <w:t>2.5.2</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Organisms to be controlled and products, organisms or objects to be protected</w:t>
        </w:r>
        <w:r w:rsidR="003B1604">
          <w:rPr>
            <w:noProof/>
          </w:rPr>
          <w:tab/>
        </w:r>
        <w:r w:rsidR="00002ECC">
          <w:rPr>
            <w:noProof/>
          </w:rPr>
          <w:fldChar w:fldCharType="begin"/>
        </w:r>
        <w:r w:rsidR="003B1604">
          <w:rPr>
            <w:noProof/>
          </w:rPr>
          <w:instrText xml:space="preserve"> PAGEREF _Toc36052304 \h </w:instrText>
        </w:r>
        <w:r w:rsidR="00002ECC">
          <w:rPr>
            <w:noProof/>
          </w:rPr>
        </w:r>
        <w:r w:rsidR="00002ECC">
          <w:rPr>
            <w:noProof/>
          </w:rPr>
          <w:fldChar w:fldCharType="separate"/>
        </w:r>
        <w:r w:rsidR="003B1604">
          <w:rPr>
            <w:noProof/>
          </w:rPr>
          <w:t>41</w:t>
        </w:r>
        <w:r w:rsidR="00002ECC">
          <w:rPr>
            <w:noProof/>
          </w:rPr>
          <w:fldChar w:fldCharType="end"/>
        </w:r>
      </w:hyperlink>
    </w:p>
    <w:p w14:paraId="7FD68321"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05" w:history="1">
        <w:r w:rsidR="003B1604" w:rsidRPr="00E77EF5">
          <w:rPr>
            <w:rStyle w:val="Lienhypertexte"/>
            <w:rFonts w:cs="Symbol"/>
            <w:noProof/>
          </w:rPr>
          <w:t>2.5.3</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Effect on target organisms and efficacy</w:t>
        </w:r>
        <w:r w:rsidR="003B1604">
          <w:rPr>
            <w:noProof/>
          </w:rPr>
          <w:tab/>
        </w:r>
        <w:r w:rsidR="00002ECC">
          <w:rPr>
            <w:noProof/>
          </w:rPr>
          <w:fldChar w:fldCharType="begin"/>
        </w:r>
        <w:r w:rsidR="003B1604">
          <w:rPr>
            <w:noProof/>
          </w:rPr>
          <w:instrText xml:space="preserve"> PAGEREF _Toc36052305 \h </w:instrText>
        </w:r>
        <w:r w:rsidR="00002ECC">
          <w:rPr>
            <w:noProof/>
          </w:rPr>
        </w:r>
        <w:r w:rsidR="00002ECC">
          <w:rPr>
            <w:noProof/>
          </w:rPr>
          <w:fldChar w:fldCharType="separate"/>
        </w:r>
        <w:r w:rsidR="003B1604">
          <w:rPr>
            <w:noProof/>
          </w:rPr>
          <w:t>41</w:t>
        </w:r>
        <w:r w:rsidR="00002ECC">
          <w:rPr>
            <w:noProof/>
          </w:rPr>
          <w:fldChar w:fldCharType="end"/>
        </w:r>
      </w:hyperlink>
    </w:p>
    <w:p w14:paraId="63718AC3"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06" w:history="1">
        <w:r w:rsidR="003B1604" w:rsidRPr="00E77EF5">
          <w:rPr>
            <w:rStyle w:val="Lienhypertexte"/>
            <w:rFonts w:cs="Symbol"/>
            <w:noProof/>
          </w:rPr>
          <w:t>2.5.4</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Mode of action including time delay -PAR - 2014</w:t>
        </w:r>
        <w:r w:rsidR="003B1604">
          <w:rPr>
            <w:noProof/>
          </w:rPr>
          <w:tab/>
        </w:r>
        <w:r w:rsidR="00002ECC">
          <w:rPr>
            <w:noProof/>
          </w:rPr>
          <w:fldChar w:fldCharType="begin"/>
        </w:r>
        <w:r w:rsidR="003B1604">
          <w:rPr>
            <w:noProof/>
          </w:rPr>
          <w:instrText xml:space="preserve"> PAGEREF _Toc36052306 \h </w:instrText>
        </w:r>
        <w:r w:rsidR="00002ECC">
          <w:rPr>
            <w:noProof/>
          </w:rPr>
        </w:r>
        <w:r w:rsidR="00002ECC">
          <w:rPr>
            <w:noProof/>
          </w:rPr>
          <w:fldChar w:fldCharType="separate"/>
        </w:r>
        <w:r w:rsidR="003B1604">
          <w:rPr>
            <w:noProof/>
          </w:rPr>
          <w:t>45</w:t>
        </w:r>
        <w:r w:rsidR="00002ECC">
          <w:rPr>
            <w:noProof/>
          </w:rPr>
          <w:fldChar w:fldCharType="end"/>
        </w:r>
      </w:hyperlink>
    </w:p>
    <w:p w14:paraId="15E54BC2"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07" w:history="1">
        <w:r w:rsidR="003B1604" w:rsidRPr="00E77EF5">
          <w:rPr>
            <w:rStyle w:val="Lienhypertexte"/>
            <w:rFonts w:cs="Symbol"/>
            <w:noProof/>
          </w:rPr>
          <w:t>2.5.5</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Occurrence of resistance - resistance management / Unacceptable effect</w:t>
        </w:r>
        <w:r w:rsidR="003B1604">
          <w:rPr>
            <w:noProof/>
          </w:rPr>
          <w:tab/>
        </w:r>
        <w:r w:rsidR="00002ECC">
          <w:rPr>
            <w:noProof/>
          </w:rPr>
          <w:fldChar w:fldCharType="begin"/>
        </w:r>
        <w:r w:rsidR="003B1604">
          <w:rPr>
            <w:noProof/>
          </w:rPr>
          <w:instrText xml:space="preserve"> PAGEREF _Toc36052307 \h </w:instrText>
        </w:r>
        <w:r w:rsidR="00002ECC">
          <w:rPr>
            <w:noProof/>
          </w:rPr>
        </w:r>
        <w:r w:rsidR="00002ECC">
          <w:rPr>
            <w:noProof/>
          </w:rPr>
          <w:fldChar w:fldCharType="separate"/>
        </w:r>
        <w:r w:rsidR="003B1604">
          <w:rPr>
            <w:noProof/>
          </w:rPr>
          <w:t>45</w:t>
        </w:r>
        <w:r w:rsidR="00002ECC">
          <w:rPr>
            <w:noProof/>
          </w:rPr>
          <w:fldChar w:fldCharType="end"/>
        </w:r>
      </w:hyperlink>
    </w:p>
    <w:p w14:paraId="1898210E"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08" w:history="1">
        <w:r w:rsidR="003B1604" w:rsidRPr="00E77EF5">
          <w:rPr>
            <w:rStyle w:val="Lienhypertexte"/>
            <w:rFonts w:cs="Symbol"/>
            <w:noProof/>
          </w:rPr>
          <w:t>2.5.6</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Evaluation of the label claim</w:t>
        </w:r>
        <w:r w:rsidR="003B1604">
          <w:rPr>
            <w:noProof/>
          </w:rPr>
          <w:tab/>
        </w:r>
        <w:r w:rsidR="00002ECC">
          <w:rPr>
            <w:noProof/>
          </w:rPr>
          <w:fldChar w:fldCharType="begin"/>
        </w:r>
        <w:r w:rsidR="003B1604">
          <w:rPr>
            <w:noProof/>
          </w:rPr>
          <w:instrText xml:space="preserve"> PAGEREF _Toc36052308 \h </w:instrText>
        </w:r>
        <w:r w:rsidR="00002ECC">
          <w:rPr>
            <w:noProof/>
          </w:rPr>
        </w:r>
        <w:r w:rsidR="00002ECC">
          <w:rPr>
            <w:noProof/>
          </w:rPr>
          <w:fldChar w:fldCharType="separate"/>
        </w:r>
        <w:r w:rsidR="003B1604">
          <w:rPr>
            <w:noProof/>
          </w:rPr>
          <w:t>48</w:t>
        </w:r>
        <w:r w:rsidR="00002ECC">
          <w:rPr>
            <w:noProof/>
          </w:rPr>
          <w:fldChar w:fldCharType="end"/>
        </w:r>
      </w:hyperlink>
    </w:p>
    <w:p w14:paraId="1F38C5D1"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09" w:history="1">
        <w:r w:rsidR="003B1604" w:rsidRPr="00E77EF5">
          <w:rPr>
            <w:rStyle w:val="Lienhypertexte"/>
            <w:rFonts w:cs="Symbol"/>
            <w:noProof/>
          </w:rPr>
          <w:t>2.5.7</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Conclusion of the efficacy assessment</w:t>
        </w:r>
        <w:r w:rsidR="003B1604">
          <w:rPr>
            <w:noProof/>
          </w:rPr>
          <w:tab/>
        </w:r>
        <w:r w:rsidR="00002ECC">
          <w:rPr>
            <w:noProof/>
          </w:rPr>
          <w:fldChar w:fldCharType="begin"/>
        </w:r>
        <w:r w:rsidR="003B1604">
          <w:rPr>
            <w:noProof/>
          </w:rPr>
          <w:instrText xml:space="preserve"> PAGEREF _Toc36052309 \h </w:instrText>
        </w:r>
        <w:r w:rsidR="00002ECC">
          <w:rPr>
            <w:noProof/>
          </w:rPr>
        </w:r>
        <w:r w:rsidR="00002ECC">
          <w:rPr>
            <w:noProof/>
          </w:rPr>
          <w:fldChar w:fldCharType="separate"/>
        </w:r>
        <w:r w:rsidR="003B1604">
          <w:rPr>
            <w:noProof/>
          </w:rPr>
          <w:t>50</w:t>
        </w:r>
        <w:r w:rsidR="00002ECC">
          <w:rPr>
            <w:noProof/>
          </w:rPr>
          <w:fldChar w:fldCharType="end"/>
        </w:r>
      </w:hyperlink>
    </w:p>
    <w:p w14:paraId="6009B173" w14:textId="77777777" w:rsidR="003B1604" w:rsidRDefault="00893630">
      <w:pPr>
        <w:pStyle w:val="TM2"/>
        <w:tabs>
          <w:tab w:val="left" w:pos="880"/>
          <w:tab w:val="right" w:leader="dot" w:pos="9063"/>
        </w:tabs>
        <w:rPr>
          <w:rFonts w:asciiTheme="minorHAnsi" w:eastAsiaTheme="minorEastAsia" w:hAnsiTheme="minorHAnsi" w:cstheme="minorBidi"/>
          <w:i w:val="0"/>
          <w:iCs w:val="0"/>
          <w:noProof/>
          <w:sz w:val="22"/>
          <w:szCs w:val="22"/>
          <w:lang w:val="fr-FR" w:eastAsia="fr-FR"/>
        </w:rPr>
      </w:pPr>
      <w:hyperlink w:anchor="_Toc36052310" w:history="1">
        <w:r w:rsidR="003B1604" w:rsidRPr="00E77EF5">
          <w:rPr>
            <w:rStyle w:val="Lienhypertexte"/>
            <w:noProof/>
            <w:lang w:val="en-US"/>
          </w:rPr>
          <w:t>2.6</w:t>
        </w:r>
        <w:r w:rsidR="003B1604">
          <w:rPr>
            <w:rFonts w:asciiTheme="minorHAnsi" w:eastAsiaTheme="minorEastAsia" w:hAnsiTheme="minorHAnsi" w:cstheme="minorBidi"/>
            <w:i w:val="0"/>
            <w:iCs w:val="0"/>
            <w:noProof/>
            <w:sz w:val="22"/>
            <w:szCs w:val="22"/>
            <w:lang w:val="fr-FR" w:eastAsia="fr-FR"/>
          </w:rPr>
          <w:tab/>
        </w:r>
        <w:r w:rsidR="003B1604" w:rsidRPr="00E77EF5">
          <w:rPr>
            <w:rStyle w:val="Lienhypertexte"/>
            <w:noProof/>
          </w:rPr>
          <w:t>Description of the intended use</w:t>
        </w:r>
        <w:r w:rsidR="003B1604">
          <w:rPr>
            <w:noProof/>
          </w:rPr>
          <w:tab/>
        </w:r>
        <w:r w:rsidR="00002ECC">
          <w:rPr>
            <w:noProof/>
          </w:rPr>
          <w:fldChar w:fldCharType="begin"/>
        </w:r>
        <w:r w:rsidR="003B1604">
          <w:rPr>
            <w:noProof/>
          </w:rPr>
          <w:instrText xml:space="preserve"> PAGEREF _Toc36052310 \h </w:instrText>
        </w:r>
        <w:r w:rsidR="00002ECC">
          <w:rPr>
            <w:noProof/>
          </w:rPr>
        </w:r>
        <w:r w:rsidR="00002ECC">
          <w:rPr>
            <w:noProof/>
          </w:rPr>
          <w:fldChar w:fldCharType="separate"/>
        </w:r>
        <w:r w:rsidR="003B1604">
          <w:rPr>
            <w:noProof/>
          </w:rPr>
          <w:t>52</w:t>
        </w:r>
        <w:r w:rsidR="00002ECC">
          <w:rPr>
            <w:noProof/>
          </w:rPr>
          <w:fldChar w:fldCharType="end"/>
        </w:r>
      </w:hyperlink>
    </w:p>
    <w:p w14:paraId="6EE97067" w14:textId="77777777" w:rsidR="003B1604" w:rsidRDefault="00893630">
      <w:pPr>
        <w:pStyle w:val="TM2"/>
        <w:tabs>
          <w:tab w:val="left" w:pos="880"/>
          <w:tab w:val="right" w:leader="dot" w:pos="9063"/>
        </w:tabs>
        <w:rPr>
          <w:rFonts w:asciiTheme="minorHAnsi" w:eastAsiaTheme="minorEastAsia" w:hAnsiTheme="minorHAnsi" w:cstheme="minorBidi"/>
          <w:i w:val="0"/>
          <w:iCs w:val="0"/>
          <w:noProof/>
          <w:sz w:val="22"/>
          <w:szCs w:val="22"/>
          <w:lang w:val="fr-FR" w:eastAsia="fr-FR"/>
        </w:rPr>
      </w:pPr>
      <w:hyperlink w:anchor="_Toc36052311" w:history="1">
        <w:r w:rsidR="003B1604" w:rsidRPr="00E77EF5">
          <w:rPr>
            <w:rStyle w:val="Lienhypertexte"/>
            <w:noProof/>
          </w:rPr>
          <w:t>2.7</w:t>
        </w:r>
        <w:r w:rsidR="003B1604">
          <w:rPr>
            <w:rFonts w:asciiTheme="minorHAnsi" w:eastAsiaTheme="minorEastAsia" w:hAnsiTheme="minorHAnsi" w:cstheme="minorBidi"/>
            <w:i w:val="0"/>
            <w:iCs w:val="0"/>
            <w:noProof/>
            <w:sz w:val="22"/>
            <w:szCs w:val="22"/>
            <w:lang w:val="fr-FR" w:eastAsia="fr-FR"/>
          </w:rPr>
          <w:tab/>
        </w:r>
        <w:r w:rsidR="003B1604" w:rsidRPr="00E77EF5">
          <w:rPr>
            <w:rStyle w:val="Lienhypertexte"/>
            <w:noProof/>
          </w:rPr>
          <w:t>Risk assessment for human health</w:t>
        </w:r>
        <w:r w:rsidR="003B1604">
          <w:rPr>
            <w:noProof/>
          </w:rPr>
          <w:tab/>
        </w:r>
        <w:r w:rsidR="00002ECC">
          <w:rPr>
            <w:noProof/>
          </w:rPr>
          <w:fldChar w:fldCharType="begin"/>
        </w:r>
        <w:r w:rsidR="003B1604">
          <w:rPr>
            <w:noProof/>
          </w:rPr>
          <w:instrText xml:space="preserve"> PAGEREF _Toc36052311 \h </w:instrText>
        </w:r>
        <w:r w:rsidR="00002ECC">
          <w:rPr>
            <w:noProof/>
          </w:rPr>
        </w:r>
        <w:r w:rsidR="00002ECC">
          <w:rPr>
            <w:noProof/>
          </w:rPr>
          <w:fldChar w:fldCharType="separate"/>
        </w:r>
        <w:r w:rsidR="003B1604">
          <w:rPr>
            <w:noProof/>
          </w:rPr>
          <w:t>53</w:t>
        </w:r>
        <w:r w:rsidR="00002ECC">
          <w:rPr>
            <w:noProof/>
          </w:rPr>
          <w:fldChar w:fldCharType="end"/>
        </w:r>
      </w:hyperlink>
    </w:p>
    <w:p w14:paraId="0C8A0147"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12" w:history="1">
        <w:r w:rsidR="003B1604" w:rsidRPr="00E77EF5">
          <w:rPr>
            <w:rStyle w:val="Lienhypertexte"/>
            <w:rFonts w:cs="Symbol"/>
            <w:noProof/>
          </w:rPr>
          <w:t>2.7.1</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Hazard potential</w:t>
        </w:r>
        <w:r w:rsidR="003B1604">
          <w:rPr>
            <w:noProof/>
          </w:rPr>
          <w:tab/>
        </w:r>
        <w:r w:rsidR="00002ECC">
          <w:rPr>
            <w:noProof/>
          </w:rPr>
          <w:fldChar w:fldCharType="begin"/>
        </w:r>
        <w:r w:rsidR="003B1604">
          <w:rPr>
            <w:noProof/>
          </w:rPr>
          <w:instrText xml:space="preserve"> PAGEREF _Toc36052312 \h </w:instrText>
        </w:r>
        <w:r w:rsidR="00002ECC">
          <w:rPr>
            <w:noProof/>
          </w:rPr>
        </w:r>
        <w:r w:rsidR="00002ECC">
          <w:rPr>
            <w:noProof/>
          </w:rPr>
          <w:fldChar w:fldCharType="separate"/>
        </w:r>
        <w:r w:rsidR="003B1604">
          <w:rPr>
            <w:noProof/>
          </w:rPr>
          <w:t>53</w:t>
        </w:r>
        <w:r w:rsidR="00002ECC">
          <w:rPr>
            <w:noProof/>
          </w:rPr>
          <w:fldChar w:fldCharType="end"/>
        </w:r>
      </w:hyperlink>
    </w:p>
    <w:p w14:paraId="255FBCF6"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13" w:history="1">
        <w:r w:rsidR="003B1604" w:rsidRPr="00E77EF5">
          <w:rPr>
            <w:rStyle w:val="Lienhypertexte"/>
            <w:rFonts w:eastAsia="Times New Roman" w:cs="Symbol"/>
            <w:noProof/>
          </w:rPr>
          <w:t>2.7.2</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Human exposure assessment - PAR  2014</w:t>
        </w:r>
        <w:r w:rsidR="003B1604">
          <w:rPr>
            <w:noProof/>
          </w:rPr>
          <w:tab/>
        </w:r>
        <w:r w:rsidR="00002ECC">
          <w:rPr>
            <w:noProof/>
          </w:rPr>
          <w:fldChar w:fldCharType="begin"/>
        </w:r>
        <w:r w:rsidR="003B1604">
          <w:rPr>
            <w:noProof/>
          </w:rPr>
          <w:instrText xml:space="preserve"> PAGEREF _Toc36052313 \h </w:instrText>
        </w:r>
        <w:r w:rsidR="00002ECC">
          <w:rPr>
            <w:noProof/>
          </w:rPr>
        </w:r>
        <w:r w:rsidR="00002ECC">
          <w:rPr>
            <w:noProof/>
          </w:rPr>
          <w:fldChar w:fldCharType="separate"/>
        </w:r>
        <w:r w:rsidR="003B1604">
          <w:rPr>
            <w:noProof/>
          </w:rPr>
          <w:t>62</w:t>
        </w:r>
        <w:r w:rsidR="00002ECC">
          <w:rPr>
            <w:noProof/>
          </w:rPr>
          <w:fldChar w:fldCharType="end"/>
        </w:r>
      </w:hyperlink>
    </w:p>
    <w:p w14:paraId="64E0FDBC"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14" w:history="1">
        <w:r w:rsidR="003B1604" w:rsidRPr="00E77EF5">
          <w:rPr>
            <w:rStyle w:val="Lienhypertexte"/>
            <w:rFonts w:eastAsia="Times New Roman" w:cs="Symbol"/>
            <w:noProof/>
            <w:lang w:eastAsia="sv-SE"/>
          </w:rPr>
          <w:t>2.7.3</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Risk assessment for human health –PAR- 2014</w:t>
        </w:r>
        <w:r w:rsidR="003B1604">
          <w:rPr>
            <w:noProof/>
          </w:rPr>
          <w:tab/>
        </w:r>
        <w:r w:rsidR="00002ECC">
          <w:rPr>
            <w:noProof/>
          </w:rPr>
          <w:fldChar w:fldCharType="begin"/>
        </w:r>
        <w:r w:rsidR="003B1604">
          <w:rPr>
            <w:noProof/>
          </w:rPr>
          <w:instrText xml:space="preserve"> PAGEREF _Toc36052314 \h </w:instrText>
        </w:r>
        <w:r w:rsidR="00002ECC">
          <w:rPr>
            <w:noProof/>
          </w:rPr>
        </w:r>
        <w:r w:rsidR="00002ECC">
          <w:rPr>
            <w:noProof/>
          </w:rPr>
          <w:fldChar w:fldCharType="separate"/>
        </w:r>
        <w:r w:rsidR="003B1604">
          <w:rPr>
            <w:noProof/>
          </w:rPr>
          <w:t>64</w:t>
        </w:r>
        <w:r w:rsidR="00002ECC">
          <w:rPr>
            <w:noProof/>
          </w:rPr>
          <w:fldChar w:fldCharType="end"/>
        </w:r>
      </w:hyperlink>
    </w:p>
    <w:p w14:paraId="2673035E"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15" w:history="1">
        <w:r w:rsidR="003B1604" w:rsidRPr="00E77EF5">
          <w:rPr>
            <w:rStyle w:val="Lienhypertexte"/>
            <w:rFonts w:cs="Symbol"/>
            <w:noProof/>
          </w:rPr>
          <w:t>2.7.4</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 xml:space="preserve">Human exposure assessment </w:t>
        </w:r>
        <w:r w:rsidR="003B1604" w:rsidRPr="00E77EF5">
          <w:rPr>
            <w:rStyle w:val="Lienhypertexte"/>
            <w:noProof/>
            <w:lang w:eastAsia="ar-SA"/>
          </w:rPr>
          <w:t>(revised human exposure assessment section during the major change 2016</w:t>
        </w:r>
        <w:r w:rsidR="003B1604">
          <w:rPr>
            <w:noProof/>
          </w:rPr>
          <w:tab/>
        </w:r>
        <w:r w:rsidR="00002ECC">
          <w:rPr>
            <w:noProof/>
          </w:rPr>
          <w:fldChar w:fldCharType="begin"/>
        </w:r>
        <w:r w:rsidR="003B1604">
          <w:rPr>
            <w:noProof/>
          </w:rPr>
          <w:instrText xml:space="preserve"> PAGEREF _Toc36052315 \h </w:instrText>
        </w:r>
        <w:r w:rsidR="00002ECC">
          <w:rPr>
            <w:noProof/>
          </w:rPr>
        </w:r>
        <w:r w:rsidR="00002ECC">
          <w:rPr>
            <w:noProof/>
          </w:rPr>
          <w:fldChar w:fldCharType="separate"/>
        </w:r>
        <w:r w:rsidR="003B1604">
          <w:rPr>
            <w:noProof/>
          </w:rPr>
          <w:t>66</w:t>
        </w:r>
        <w:r w:rsidR="00002ECC">
          <w:rPr>
            <w:noProof/>
          </w:rPr>
          <w:fldChar w:fldCharType="end"/>
        </w:r>
      </w:hyperlink>
    </w:p>
    <w:p w14:paraId="25550078"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16" w:history="1">
        <w:r w:rsidR="003B1604" w:rsidRPr="00E77EF5">
          <w:rPr>
            <w:rStyle w:val="Lienhypertexte"/>
            <w:rFonts w:cs="Symbol"/>
            <w:noProof/>
          </w:rPr>
          <w:t>2.7.5</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 xml:space="preserve">Risk assessment for human health </w:t>
        </w:r>
        <w:r w:rsidR="003B1604" w:rsidRPr="00E77EF5">
          <w:rPr>
            <w:rStyle w:val="Lienhypertexte"/>
            <w:noProof/>
            <w:lang w:eastAsia="ar-SA"/>
          </w:rPr>
          <w:t>(revised risk assessment for human health during the major change 2016)</w:t>
        </w:r>
        <w:r w:rsidR="003B1604">
          <w:rPr>
            <w:noProof/>
          </w:rPr>
          <w:tab/>
        </w:r>
        <w:r w:rsidR="00002ECC">
          <w:rPr>
            <w:noProof/>
          </w:rPr>
          <w:fldChar w:fldCharType="begin"/>
        </w:r>
        <w:r w:rsidR="003B1604">
          <w:rPr>
            <w:noProof/>
          </w:rPr>
          <w:instrText xml:space="preserve"> PAGEREF _Toc36052316 \h </w:instrText>
        </w:r>
        <w:r w:rsidR="00002ECC">
          <w:rPr>
            <w:noProof/>
          </w:rPr>
        </w:r>
        <w:r w:rsidR="00002ECC">
          <w:rPr>
            <w:noProof/>
          </w:rPr>
          <w:fldChar w:fldCharType="separate"/>
        </w:r>
        <w:r w:rsidR="003B1604">
          <w:rPr>
            <w:noProof/>
          </w:rPr>
          <w:t>70</w:t>
        </w:r>
        <w:r w:rsidR="00002ECC">
          <w:rPr>
            <w:noProof/>
          </w:rPr>
          <w:fldChar w:fldCharType="end"/>
        </w:r>
      </w:hyperlink>
    </w:p>
    <w:p w14:paraId="48FFD4D5"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17" w:history="1">
        <w:r w:rsidR="003B1604" w:rsidRPr="00E77EF5">
          <w:rPr>
            <w:rStyle w:val="Lienhypertexte"/>
            <w:noProof/>
          </w:rPr>
          <w:t>2.8</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Risk assessment for the environment</w:t>
        </w:r>
        <w:r w:rsidR="003B1604">
          <w:rPr>
            <w:noProof/>
          </w:rPr>
          <w:tab/>
        </w:r>
        <w:r w:rsidR="00002ECC">
          <w:rPr>
            <w:noProof/>
          </w:rPr>
          <w:fldChar w:fldCharType="begin"/>
        </w:r>
        <w:r w:rsidR="003B1604">
          <w:rPr>
            <w:noProof/>
          </w:rPr>
          <w:instrText xml:space="preserve"> PAGEREF _Toc36052317 \h </w:instrText>
        </w:r>
        <w:r w:rsidR="00002ECC">
          <w:rPr>
            <w:noProof/>
          </w:rPr>
        </w:r>
        <w:r w:rsidR="00002ECC">
          <w:rPr>
            <w:noProof/>
          </w:rPr>
          <w:fldChar w:fldCharType="separate"/>
        </w:r>
        <w:r w:rsidR="003B1604">
          <w:rPr>
            <w:noProof/>
          </w:rPr>
          <w:t>74</w:t>
        </w:r>
        <w:r w:rsidR="00002ECC">
          <w:rPr>
            <w:noProof/>
          </w:rPr>
          <w:fldChar w:fldCharType="end"/>
        </w:r>
      </w:hyperlink>
    </w:p>
    <w:p w14:paraId="1994D609"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18" w:history="1">
        <w:r w:rsidR="003B1604" w:rsidRPr="00E77EF5">
          <w:rPr>
            <w:rStyle w:val="Lienhypertexte"/>
            <w:rFonts w:cs="Symbol"/>
            <w:noProof/>
          </w:rPr>
          <w:t>2.8.1</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Fate and distribution in the environment of the active substance brodifacoum</w:t>
        </w:r>
        <w:r w:rsidR="003B1604">
          <w:rPr>
            <w:noProof/>
          </w:rPr>
          <w:tab/>
        </w:r>
        <w:r w:rsidR="00002ECC">
          <w:rPr>
            <w:noProof/>
          </w:rPr>
          <w:fldChar w:fldCharType="begin"/>
        </w:r>
        <w:r w:rsidR="003B1604">
          <w:rPr>
            <w:noProof/>
          </w:rPr>
          <w:instrText xml:space="preserve"> PAGEREF _Toc36052318 \h </w:instrText>
        </w:r>
        <w:r w:rsidR="00002ECC">
          <w:rPr>
            <w:noProof/>
          </w:rPr>
        </w:r>
        <w:r w:rsidR="00002ECC">
          <w:rPr>
            <w:noProof/>
          </w:rPr>
          <w:fldChar w:fldCharType="separate"/>
        </w:r>
        <w:r w:rsidR="003B1604">
          <w:rPr>
            <w:noProof/>
          </w:rPr>
          <w:t>74</w:t>
        </w:r>
        <w:r w:rsidR="00002ECC">
          <w:rPr>
            <w:noProof/>
          </w:rPr>
          <w:fldChar w:fldCharType="end"/>
        </w:r>
      </w:hyperlink>
    </w:p>
    <w:p w14:paraId="7DE3C4E6"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19" w:history="1">
        <w:r w:rsidR="003B1604" w:rsidRPr="00E77EF5">
          <w:rPr>
            <w:rStyle w:val="Lienhypertexte"/>
            <w:rFonts w:cs="Symbol"/>
            <w:noProof/>
          </w:rPr>
          <w:t>2.8.2</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Effects on environmental organisms for active substance brodifacoum</w:t>
        </w:r>
        <w:r w:rsidR="003B1604">
          <w:rPr>
            <w:noProof/>
          </w:rPr>
          <w:tab/>
        </w:r>
        <w:r w:rsidR="00002ECC">
          <w:rPr>
            <w:noProof/>
          </w:rPr>
          <w:fldChar w:fldCharType="begin"/>
        </w:r>
        <w:r w:rsidR="003B1604">
          <w:rPr>
            <w:noProof/>
          </w:rPr>
          <w:instrText xml:space="preserve"> PAGEREF _Toc36052319 \h </w:instrText>
        </w:r>
        <w:r w:rsidR="00002ECC">
          <w:rPr>
            <w:noProof/>
          </w:rPr>
        </w:r>
        <w:r w:rsidR="00002ECC">
          <w:rPr>
            <w:noProof/>
          </w:rPr>
          <w:fldChar w:fldCharType="separate"/>
        </w:r>
        <w:r w:rsidR="003B1604">
          <w:rPr>
            <w:noProof/>
          </w:rPr>
          <w:t>76</w:t>
        </w:r>
        <w:r w:rsidR="00002ECC">
          <w:rPr>
            <w:noProof/>
          </w:rPr>
          <w:fldChar w:fldCharType="end"/>
        </w:r>
      </w:hyperlink>
    </w:p>
    <w:p w14:paraId="26059D26"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20" w:history="1">
        <w:r w:rsidR="003B1604" w:rsidRPr="00E77EF5">
          <w:rPr>
            <w:rStyle w:val="Lienhypertexte"/>
            <w:rFonts w:cs="Symbol"/>
            <w:noProof/>
          </w:rPr>
          <w:t>2.8.3</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Effects on environmental organisms for biocidal product</w:t>
        </w:r>
        <w:r w:rsidR="003B1604">
          <w:rPr>
            <w:noProof/>
          </w:rPr>
          <w:tab/>
        </w:r>
        <w:r w:rsidR="00002ECC">
          <w:rPr>
            <w:noProof/>
          </w:rPr>
          <w:fldChar w:fldCharType="begin"/>
        </w:r>
        <w:r w:rsidR="003B1604">
          <w:rPr>
            <w:noProof/>
          </w:rPr>
          <w:instrText xml:space="preserve"> PAGEREF _Toc36052320 \h </w:instrText>
        </w:r>
        <w:r w:rsidR="00002ECC">
          <w:rPr>
            <w:noProof/>
          </w:rPr>
        </w:r>
        <w:r w:rsidR="00002ECC">
          <w:rPr>
            <w:noProof/>
          </w:rPr>
          <w:fldChar w:fldCharType="separate"/>
        </w:r>
        <w:r w:rsidR="003B1604">
          <w:rPr>
            <w:noProof/>
          </w:rPr>
          <w:t>81</w:t>
        </w:r>
        <w:r w:rsidR="00002ECC">
          <w:rPr>
            <w:noProof/>
          </w:rPr>
          <w:fldChar w:fldCharType="end"/>
        </w:r>
      </w:hyperlink>
    </w:p>
    <w:p w14:paraId="406A7C5E"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21" w:history="1">
        <w:r w:rsidR="003B1604" w:rsidRPr="00E77EF5">
          <w:rPr>
            <w:rStyle w:val="Lienhypertexte"/>
            <w:rFonts w:cs="Symbol"/>
            <w:noProof/>
          </w:rPr>
          <w:t>2.8.4</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 xml:space="preserve">Environmental exposure assessment </w:t>
        </w:r>
        <w:r w:rsidR="003B1604" w:rsidRPr="00E77EF5">
          <w:rPr>
            <w:rStyle w:val="Lienhypertexte"/>
            <w:rFonts w:eastAsia="Times New Roman"/>
            <w:noProof/>
          </w:rPr>
          <w:t>- PAR - 2014</w:t>
        </w:r>
        <w:r w:rsidR="003B1604">
          <w:rPr>
            <w:noProof/>
          </w:rPr>
          <w:tab/>
        </w:r>
        <w:r w:rsidR="00002ECC">
          <w:rPr>
            <w:noProof/>
          </w:rPr>
          <w:fldChar w:fldCharType="begin"/>
        </w:r>
        <w:r w:rsidR="003B1604">
          <w:rPr>
            <w:noProof/>
          </w:rPr>
          <w:instrText xml:space="preserve"> PAGEREF _Toc36052321 \h </w:instrText>
        </w:r>
        <w:r w:rsidR="00002ECC">
          <w:rPr>
            <w:noProof/>
          </w:rPr>
        </w:r>
        <w:r w:rsidR="00002ECC">
          <w:rPr>
            <w:noProof/>
          </w:rPr>
          <w:fldChar w:fldCharType="separate"/>
        </w:r>
        <w:r w:rsidR="003B1604">
          <w:rPr>
            <w:noProof/>
          </w:rPr>
          <w:t>83</w:t>
        </w:r>
        <w:r w:rsidR="00002ECC">
          <w:rPr>
            <w:noProof/>
          </w:rPr>
          <w:fldChar w:fldCharType="end"/>
        </w:r>
      </w:hyperlink>
    </w:p>
    <w:p w14:paraId="5031F984"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22" w:history="1">
        <w:r w:rsidR="003B1604" w:rsidRPr="00E77EF5">
          <w:rPr>
            <w:rStyle w:val="Lienhypertexte"/>
            <w:rFonts w:cs="Symbol"/>
            <w:noProof/>
          </w:rPr>
          <w:t>2.8.5</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Risk characterisation for the environment-PAR- 2014</w:t>
        </w:r>
        <w:r w:rsidR="003B1604">
          <w:rPr>
            <w:noProof/>
          </w:rPr>
          <w:tab/>
        </w:r>
        <w:r w:rsidR="00002ECC">
          <w:rPr>
            <w:noProof/>
          </w:rPr>
          <w:fldChar w:fldCharType="begin"/>
        </w:r>
        <w:r w:rsidR="003B1604">
          <w:rPr>
            <w:noProof/>
          </w:rPr>
          <w:instrText xml:space="preserve"> PAGEREF _Toc36052322 \h </w:instrText>
        </w:r>
        <w:r w:rsidR="00002ECC">
          <w:rPr>
            <w:noProof/>
          </w:rPr>
        </w:r>
        <w:r w:rsidR="00002ECC">
          <w:rPr>
            <w:noProof/>
          </w:rPr>
          <w:fldChar w:fldCharType="separate"/>
        </w:r>
        <w:r w:rsidR="003B1604">
          <w:rPr>
            <w:noProof/>
          </w:rPr>
          <w:t>87</w:t>
        </w:r>
        <w:r w:rsidR="00002ECC">
          <w:rPr>
            <w:noProof/>
          </w:rPr>
          <w:fldChar w:fldCharType="end"/>
        </w:r>
      </w:hyperlink>
    </w:p>
    <w:p w14:paraId="283E0EDA"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23" w:history="1">
        <w:r w:rsidR="003B1604" w:rsidRPr="00E77EF5">
          <w:rPr>
            <w:rStyle w:val="Lienhypertexte"/>
            <w:rFonts w:cs="Symbol"/>
            <w:noProof/>
          </w:rPr>
          <w:t>2.8.6</w:t>
        </w:r>
        <w:r w:rsidR="003B1604">
          <w:rPr>
            <w:rFonts w:asciiTheme="minorHAnsi" w:eastAsiaTheme="minorEastAsia" w:hAnsiTheme="minorHAnsi" w:cstheme="minorBidi"/>
            <w:noProof/>
            <w:sz w:val="22"/>
            <w:szCs w:val="22"/>
            <w:lang w:val="fr-FR" w:eastAsia="fr-FR"/>
          </w:rPr>
          <w:tab/>
        </w:r>
        <w:r w:rsidR="003B1604" w:rsidRPr="00E77EF5">
          <w:rPr>
            <w:rStyle w:val="Lienhypertexte"/>
            <w:noProof/>
          </w:rPr>
          <w:t>Environmental exposure assessment (revised Environmental exposure assessment section during the major change application 2016)</w:t>
        </w:r>
        <w:r w:rsidR="003B1604">
          <w:rPr>
            <w:noProof/>
          </w:rPr>
          <w:tab/>
        </w:r>
        <w:r w:rsidR="00002ECC">
          <w:rPr>
            <w:noProof/>
          </w:rPr>
          <w:fldChar w:fldCharType="begin"/>
        </w:r>
        <w:r w:rsidR="003B1604">
          <w:rPr>
            <w:noProof/>
          </w:rPr>
          <w:instrText xml:space="preserve"> PAGEREF _Toc36052323 \h </w:instrText>
        </w:r>
        <w:r w:rsidR="00002ECC">
          <w:rPr>
            <w:noProof/>
          </w:rPr>
        </w:r>
        <w:r w:rsidR="00002ECC">
          <w:rPr>
            <w:noProof/>
          </w:rPr>
          <w:fldChar w:fldCharType="separate"/>
        </w:r>
        <w:r w:rsidR="003B1604">
          <w:rPr>
            <w:noProof/>
          </w:rPr>
          <w:t>92</w:t>
        </w:r>
        <w:r w:rsidR="00002ECC">
          <w:rPr>
            <w:noProof/>
          </w:rPr>
          <w:fldChar w:fldCharType="end"/>
        </w:r>
      </w:hyperlink>
    </w:p>
    <w:p w14:paraId="6FCC8920"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24" w:history="1">
        <w:r w:rsidR="003B1604" w:rsidRPr="00E77EF5">
          <w:rPr>
            <w:rStyle w:val="Lienhypertexte"/>
            <w:noProof/>
            <w:lang w:eastAsia="ar-SA"/>
          </w:rPr>
          <w:t>2.9</w:t>
        </w:r>
        <w:r w:rsidR="003B1604">
          <w:rPr>
            <w:rFonts w:asciiTheme="minorHAnsi" w:eastAsiaTheme="minorEastAsia" w:hAnsiTheme="minorHAnsi" w:cstheme="minorBidi"/>
            <w:noProof/>
            <w:sz w:val="22"/>
            <w:szCs w:val="22"/>
            <w:lang w:val="fr-FR" w:eastAsia="fr-FR"/>
          </w:rPr>
          <w:tab/>
        </w:r>
        <w:r w:rsidR="003B1604" w:rsidRPr="00E77EF5">
          <w:rPr>
            <w:rStyle w:val="Lienhypertexte"/>
            <w:noProof/>
            <w:lang w:eastAsia="ar-SA"/>
          </w:rPr>
          <w:t>Measures to protect man, animals and the environment</w:t>
        </w:r>
        <w:r w:rsidR="003B1604">
          <w:rPr>
            <w:noProof/>
          </w:rPr>
          <w:tab/>
        </w:r>
        <w:r w:rsidR="00002ECC">
          <w:rPr>
            <w:noProof/>
          </w:rPr>
          <w:fldChar w:fldCharType="begin"/>
        </w:r>
        <w:r w:rsidR="003B1604">
          <w:rPr>
            <w:noProof/>
          </w:rPr>
          <w:instrText xml:space="preserve"> PAGEREF _Toc36052324 \h </w:instrText>
        </w:r>
        <w:r w:rsidR="00002ECC">
          <w:rPr>
            <w:noProof/>
          </w:rPr>
        </w:r>
        <w:r w:rsidR="00002ECC">
          <w:rPr>
            <w:noProof/>
          </w:rPr>
          <w:fldChar w:fldCharType="separate"/>
        </w:r>
        <w:r w:rsidR="003B1604">
          <w:rPr>
            <w:noProof/>
          </w:rPr>
          <w:t>113</w:t>
        </w:r>
        <w:r w:rsidR="00002ECC">
          <w:rPr>
            <w:noProof/>
          </w:rPr>
          <w:fldChar w:fldCharType="end"/>
        </w:r>
      </w:hyperlink>
    </w:p>
    <w:p w14:paraId="14B578DA" w14:textId="429333A3" w:rsidR="003B1604" w:rsidRDefault="00893630">
      <w:pPr>
        <w:pStyle w:val="TM3"/>
        <w:tabs>
          <w:tab w:val="left" w:pos="880"/>
          <w:tab w:val="right" w:leader="dot" w:pos="9063"/>
        </w:tabs>
        <w:rPr>
          <w:rFonts w:asciiTheme="minorHAnsi" w:eastAsiaTheme="minorEastAsia" w:hAnsiTheme="minorHAnsi" w:cstheme="minorBidi"/>
          <w:noProof/>
          <w:sz w:val="22"/>
          <w:szCs w:val="22"/>
          <w:lang w:val="fr-FR" w:eastAsia="fr-FR"/>
        </w:rPr>
      </w:pPr>
      <w:hyperlink w:anchor="_Toc36052325" w:history="1">
        <w:r w:rsidR="003B1604" w:rsidRPr="00E77EF5">
          <w:rPr>
            <w:rStyle w:val="Lienhypertexte"/>
            <w:noProof/>
            <w:lang w:eastAsia="ar-SA"/>
          </w:rPr>
          <w:t>3</w:t>
        </w:r>
        <w:r w:rsidR="003B1604">
          <w:rPr>
            <w:rFonts w:asciiTheme="minorHAnsi" w:eastAsiaTheme="minorEastAsia" w:hAnsiTheme="minorHAnsi" w:cstheme="minorBidi"/>
            <w:noProof/>
            <w:sz w:val="22"/>
            <w:szCs w:val="22"/>
            <w:lang w:val="fr-FR" w:eastAsia="fr-FR"/>
          </w:rPr>
          <w:tab/>
        </w:r>
        <w:r w:rsidR="003B1604" w:rsidRPr="00E77EF5">
          <w:rPr>
            <w:rStyle w:val="Lienhypertexte"/>
            <w:noProof/>
            <w:lang w:eastAsia="ar-SA"/>
          </w:rPr>
          <w:t>Proposal for the decision - Minor change 202</w:t>
        </w:r>
        <w:r w:rsidR="00640C70">
          <w:rPr>
            <w:rStyle w:val="Lienhypertexte"/>
            <w:noProof/>
            <w:lang w:eastAsia="ar-SA"/>
          </w:rPr>
          <w:t>2</w:t>
        </w:r>
        <w:r w:rsidR="003B1604">
          <w:rPr>
            <w:noProof/>
          </w:rPr>
          <w:tab/>
        </w:r>
        <w:r w:rsidR="00002ECC">
          <w:rPr>
            <w:noProof/>
          </w:rPr>
          <w:fldChar w:fldCharType="begin"/>
        </w:r>
        <w:r w:rsidR="003B1604">
          <w:rPr>
            <w:noProof/>
          </w:rPr>
          <w:instrText xml:space="preserve"> PAGEREF _Toc36052325 \h </w:instrText>
        </w:r>
        <w:r w:rsidR="00002ECC">
          <w:rPr>
            <w:noProof/>
          </w:rPr>
        </w:r>
        <w:r w:rsidR="00002ECC">
          <w:rPr>
            <w:noProof/>
          </w:rPr>
          <w:fldChar w:fldCharType="separate"/>
        </w:r>
        <w:r w:rsidR="003B1604">
          <w:rPr>
            <w:noProof/>
          </w:rPr>
          <w:t>114</w:t>
        </w:r>
        <w:r w:rsidR="00002ECC">
          <w:rPr>
            <w:noProof/>
          </w:rPr>
          <w:fldChar w:fldCharType="end"/>
        </w:r>
      </w:hyperlink>
    </w:p>
    <w:p w14:paraId="10EA1026" w14:textId="77777777" w:rsidR="003B1604" w:rsidRDefault="00893630">
      <w:pPr>
        <w:pStyle w:val="TM3"/>
        <w:tabs>
          <w:tab w:val="left" w:pos="1100"/>
          <w:tab w:val="right" w:leader="dot" w:pos="9063"/>
        </w:tabs>
        <w:rPr>
          <w:rFonts w:asciiTheme="minorHAnsi" w:eastAsiaTheme="minorEastAsia" w:hAnsiTheme="minorHAnsi" w:cstheme="minorBidi"/>
          <w:noProof/>
          <w:sz w:val="22"/>
          <w:szCs w:val="22"/>
          <w:lang w:val="fr-FR" w:eastAsia="fr-FR"/>
        </w:rPr>
      </w:pPr>
      <w:hyperlink w:anchor="_Toc36052326" w:history="1">
        <w:r w:rsidR="003B1604" w:rsidRPr="00E77EF5">
          <w:rPr>
            <w:rStyle w:val="Lienhypertexte"/>
            <w:noProof/>
            <w:lang w:eastAsia="ar-SA"/>
          </w:rPr>
          <w:t>3.1</w:t>
        </w:r>
        <w:r w:rsidR="003B1604">
          <w:rPr>
            <w:rFonts w:asciiTheme="minorHAnsi" w:eastAsiaTheme="minorEastAsia" w:hAnsiTheme="minorHAnsi" w:cstheme="minorBidi"/>
            <w:noProof/>
            <w:sz w:val="22"/>
            <w:szCs w:val="22"/>
            <w:lang w:val="fr-FR" w:eastAsia="fr-FR"/>
          </w:rPr>
          <w:tab/>
        </w:r>
        <w:r w:rsidR="003B1604" w:rsidRPr="00E77EF5">
          <w:rPr>
            <w:rStyle w:val="Lienhypertexte"/>
            <w:noProof/>
            <w:lang w:eastAsia="ar-SA"/>
          </w:rPr>
          <w:t>Summary of product characteristics fo</w:t>
        </w:r>
        <w:r w:rsidR="003B1604" w:rsidRPr="00E77EF5">
          <w:rPr>
            <w:rStyle w:val="Lienhypertexte"/>
            <w:noProof/>
            <w:lang w:eastAsia="ar-SA"/>
          </w:rPr>
          <w:t>r</w:t>
        </w:r>
        <w:r w:rsidR="003B1604" w:rsidRPr="00E77EF5">
          <w:rPr>
            <w:rStyle w:val="Lienhypertexte"/>
            <w:noProof/>
            <w:lang w:eastAsia="ar-SA"/>
          </w:rPr>
          <w:t xml:space="preserve"> a biocidal product</w:t>
        </w:r>
        <w:r w:rsidR="003B1604">
          <w:rPr>
            <w:noProof/>
          </w:rPr>
          <w:tab/>
        </w:r>
        <w:r w:rsidR="00002ECC">
          <w:rPr>
            <w:noProof/>
          </w:rPr>
          <w:fldChar w:fldCharType="begin"/>
        </w:r>
        <w:r w:rsidR="003B1604">
          <w:rPr>
            <w:noProof/>
          </w:rPr>
          <w:instrText xml:space="preserve"> PAGEREF _Toc36052326 \h </w:instrText>
        </w:r>
        <w:r w:rsidR="00002ECC">
          <w:rPr>
            <w:noProof/>
          </w:rPr>
        </w:r>
        <w:r w:rsidR="00002ECC">
          <w:rPr>
            <w:noProof/>
          </w:rPr>
          <w:fldChar w:fldCharType="separate"/>
        </w:r>
        <w:r w:rsidR="003B1604">
          <w:rPr>
            <w:noProof/>
          </w:rPr>
          <w:t>114</w:t>
        </w:r>
        <w:r w:rsidR="00002ECC">
          <w:rPr>
            <w:noProof/>
          </w:rPr>
          <w:fldChar w:fldCharType="end"/>
        </w:r>
      </w:hyperlink>
    </w:p>
    <w:p w14:paraId="7E7A4A2F" w14:textId="77777777" w:rsidR="003B1604" w:rsidRDefault="00893630">
      <w:pPr>
        <w:pStyle w:val="TM3"/>
        <w:tabs>
          <w:tab w:val="left" w:pos="880"/>
          <w:tab w:val="right" w:leader="dot" w:pos="9063"/>
        </w:tabs>
        <w:rPr>
          <w:rFonts w:asciiTheme="minorHAnsi" w:eastAsiaTheme="minorEastAsia" w:hAnsiTheme="minorHAnsi" w:cstheme="minorBidi"/>
          <w:noProof/>
          <w:sz w:val="22"/>
          <w:szCs w:val="22"/>
          <w:lang w:val="fr-FR" w:eastAsia="fr-FR"/>
        </w:rPr>
      </w:pPr>
      <w:hyperlink w:anchor="_Toc36052327" w:history="1">
        <w:r w:rsidR="003B1604" w:rsidRPr="00E77EF5">
          <w:rPr>
            <w:rStyle w:val="Lienhypertexte"/>
            <w:noProof/>
            <w:lang w:eastAsia="ar-SA"/>
          </w:rPr>
          <w:t>4</w:t>
        </w:r>
        <w:r w:rsidR="003B1604">
          <w:rPr>
            <w:rFonts w:asciiTheme="minorHAnsi" w:eastAsiaTheme="minorEastAsia" w:hAnsiTheme="minorHAnsi" w:cstheme="minorBidi"/>
            <w:noProof/>
            <w:sz w:val="22"/>
            <w:szCs w:val="22"/>
            <w:lang w:val="fr-FR" w:eastAsia="fr-FR"/>
          </w:rPr>
          <w:tab/>
        </w:r>
        <w:r w:rsidR="003B1604" w:rsidRPr="00E77EF5">
          <w:rPr>
            <w:rStyle w:val="Lienhypertexte"/>
            <w:noProof/>
            <w:lang w:eastAsia="ar-SA"/>
          </w:rPr>
          <w:t>Appendices</w:t>
        </w:r>
        <w:r w:rsidR="003B1604">
          <w:rPr>
            <w:noProof/>
          </w:rPr>
          <w:tab/>
        </w:r>
        <w:r w:rsidR="00002ECC">
          <w:rPr>
            <w:noProof/>
          </w:rPr>
          <w:fldChar w:fldCharType="begin"/>
        </w:r>
        <w:r w:rsidR="003B1604">
          <w:rPr>
            <w:noProof/>
          </w:rPr>
          <w:instrText xml:space="preserve"> PAGEREF _Toc36052327 \h </w:instrText>
        </w:r>
        <w:r w:rsidR="00002ECC">
          <w:rPr>
            <w:noProof/>
          </w:rPr>
        </w:r>
        <w:r w:rsidR="00002ECC">
          <w:rPr>
            <w:noProof/>
          </w:rPr>
          <w:fldChar w:fldCharType="separate"/>
        </w:r>
        <w:r w:rsidR="003B1604">
          <w:rPr>
            <w:noProof/>
          </w:rPr>
          <w:t>128</w:t>
        </w:r>
        <w:r w:rsidR="00002ECC">
          <w:rPr>
            <w:noProof/>
          </w:rPr>
          <w:fldChar w:fldCharType="end"/>
        </w:r>
      </w:hyperlink>
    </w:p>
    <w:p w14:paraId="347CD8BF" w14:textId="77777777" w:rsidR="003B1604" w:rsidRDefault="00893630">
      <w:pPr>
        <w:pStyle w:val="TM3"/>
        <w:tabs>
          <w:tab w:val="right" w:leader="dot" w:pos="9063"/>
        </w:tabs>
        <w:rPr>
          <w:rFonts w:asciiTheme="minorHAnsi" w:eastAsiaTheme="minorEastAsia" w:hAnsiTheme="minorHAnsi" w:cstheme="minorBidi"/>
          <w:noProof/>
          <w:sz w:val="22"/>
          <w:szCs w:val="22"/>
          <w:lang w:val="fr-FR" w:eastAsia="fr-FR"/>
        </w:rPr>
      </w:pPr>
      <w:hyperlink w:anchor="_Toc36052328" w:history="1">
        <w:r w:rsidR="003B1604" w:rsidRPr="00E77EF5">
          <w:rPr>
            <w:rStyle w:val="Lienhypertexte"/>
            <w:noProof/>
            <w:lang w:eastAsia="ar-SA"/>
          </w:rPr>
          <w:t>Annex 1: List of new datasubmitted in support of the evaluation of the active substance</w:t>
        </w:r>
        <w:r w:rsidR="003B1604">
          <w:rPr>
            <w:noProof/>
          </w:rPr>
          <w:tab/>
        </w:r>
        <w:r w:rsidR="00002ECC">
          <w:rPr>
            <w:noProof/>
          </w:rPr>
          <w:fldChar w:fldCharType="begin"/>
        </w:r>
        <w:r w:rsidR="003B1604">
          <w:rPr>
            <w:noProof/>
          </w:rPr>
          <w:instrText xml:space="preserve"> PAGEREF _Toc36052328 \h </w:instrText>
        </w:r>
        <w:r w:rsidR="00002ECC">
          <w:rPr>
            <w:noProof/>
          </w:rPr>
        </w:r>
        <w:r w:rsidR="00002ECC">
          <w:rPr>
            <w:noProof/>
          </w:rPr>
          <w:fldChar w:fldCharType="separate"/>
        </w:r>
        <w:r w:rsidR="003B1604">
          <w:rPr>
            <w:noProof/>
          </w:rPr>
          <w:t>128</w:t>
        </w:r>
        <w:r w:rsidR="00002ECC">
          <w:rPr>
            <w:noProof/>
          </w:rPr>
          <w:fldChar w:fldCharType="end"/>
        </w:r>
      </w:hyperlink>
    </w:p>
    <w:p w14:paraId="3493F1FA" w14:textId="77777777" w:rsidR="003B1604" w:rsidRDefault="00893630">
      <w:pPr>
        <w:pStyle w:val="TM3"/>
        <w:tabs>
          <w:tab w:val="right" w:leader="dot" w:pos="9063"/>
        </w:tabs>
        <w:rPr>
          <w:rFonts w:asciiTheme="minorHAnsi" w:eastAsiaTheme="minorEastAsia" w:hAnsiTheme="minorHAnsi" w:cstheme="minorBidi"/>
          <w:noProof/>
          <w:sz w:val="22"/>
          <w:szCs w:val="22"/>
          <w:lang w:val="fr-FR" w:eastAsia="fr-FR"/>
        </w:rPr>
      </w:pPr>
      <w:hyperlink w:anchor="_Toc36052329" w:history="1">
        <w:r w:rsidR="003B1604" w:rsidRPr="00E77EF5">
          <w:rPr>
            <w:rStyle w:val="Lienhypertexte"/>
            <w:noProof/>
            <w:lang w:eastAsia="ar-SA"/>
          </w:rPr>
          <w:t>Annex 2: List of new data submitted in support of the evaluation of the biocidal product</w:t>
        </w:r>
        <w:r w:rsidR="003B1604">
          <w:rPr>
            <w:noProof/>
          </w:rPr>
          <w:tab/>
        </w:r>
        <w:r w:rsidR="00002ECC">
          <w:rPr>
            <w:noProof/>
          </w:rPr>
          <w:fldChar w:fldCharType="begin"/>
        </w:r>
        <w:r w:rsidR="003B1604">
          <w:rPr>
            <w:noProof/>
          </w:rPr>
          <w:instrText xml:space="preserve"> PAGEREF _Toc36052329 \h </w:instrText>
        </w:r>
        <w:r w:rsidR="00002ECC">
          <w:rPr>
            <w:noProof/>
          </w:rPr>
        </w:r>
        <w:r w:rsidR="00002ECC">
          <w:rPr>
            <w:noProof/>
          </w:rPr>
          <w:fldChar w:fldCharType="separate"/>
        </w:r>
        <w:r w:rsidR="003B1604">
          <w:rPr>
            <w:noProof/>
          </w:rPr>
          <w:t>128</w:t>
        </w:r>
        <w:r w:rsidR="00002ECC">
          <w:rPr>
            <w:noProof/>
          </w:rPr>
          <w:fldChar w:fldCharType="end"/>
        </w:r>
      </w:hyperlink>
    </w:p>
    <w:p w14:paraId="2AB6CE73" w14:textId="77777777" w:rsidR="003B1604" w:rsidRDefault="00893630">
      <w:pPr>
        <w:pStyle w:val="TM3"/>
        <w:tabs>
          <w:tab w:val="right" w:leader="dot" w:pos="9063"/>
        </w:tabs>
        <w:rPr>
          <w:rFonts w:asciiTheme="minorHAnsi" w:eastAsiaTheme="minorEastAsia" w:hAnsiTheme="minorHAnsi" w:cstheme="minorBidi"/>
          <w:noProof/>
          <w:sz w:val="22"/>
          <w:szCs w:val="22"/>
          <w:lang w:val="fr-FR" w:eastAsia="fr-FR"/>
        </w:rPr>
      </w:pPr>
      <w:hyperlink w:anchor="_Toc36052330" w:history="1">
        <w:r w:rsidR="003B1604" w:rsidRPr="00E77EF5">
          <w:rPr>
            <w:rStyle w:val="Lienhypertexte"/>
            <w:noProof/>
            <w:lang w:eastAsia="ar-SA"/>
          </w:rPr>
          <w:t>Annex 3: Analytical methods residues – active substance</w:t>
        </w:r>
        <w:r w:rsidR="003B1604">
          <w:rPr>
            <w:noProof/>
          </w:rPr>
          <w:tab/>
        </w:r>
        <w:r w:rsidR="00002ECC">
          <w:rPr>
            <w:noProof/>
          </w:rPr>
          <w:fldChar w:fldCharType="begin"/>
        </w:r>
        <w:r w:rsidR="003B1604">
          <w:rPr>
            <w:noProof/>
          </w:rPr>
          <w:instrText xml:space="preserve"> PAGEREF _Toc36052330 \h </w:instrText>
        </w:r>
        <w:r w:rsidR="00002ECC">
          <w:rPr>
            <w:noProof/>
          </w:rPr>
        </w:r>
        <w:r w:rsidR="00002ECC">
          <w:rPr>
            <w:noProof/>
          </w:rPr>
          <w:fldChar w:fldCharType="separate"/>
        </w:r>
        <w:r w:rsidR="003B1604">
          <w:rPr>
            <w:noProof/>
          </w:rPr>
          <w:t>134</w:t>
        </w:r>
        <w:r w:rsidR="00002ECC">
          <w:rPr>
            <w:noProof/>
          </w:rPr>
          <w:fldChar w:fldCharType="end"/>
        </w:r>
      </w:hyperlink>
    </w:p>
    <w:p w14:paraId="421AE852" w14:textId="77777777" w:rsidR="003B1604" w:rsidRDefault="00893630">
      <w:pPr>
        <w:pStyle w:val="TM3"/>
        <w:tabs>
          <w:tab w:val="right" w:leader="dot" w:pos="9063"/>
        </w:tabs>
        <w:rPr>
          <w:rFonts w:asciiTheme="minorHAnsi" w:eastAsiaTheme="minorEastAsia" w:hAnsiTheme="minorHAnsi" w:cstheme="minorBidi"/>
          <w:noProof/>
          <w:sz w:val="22"/>
          <w:szCs w:val="22"/>
          <w:lang w:val="fr-FR" w:eastAsia="fr-FR"/>
        </w:rPr>
      </w:pPr>
      <w:hyperlink w:anchor="_Toc36052331" w:history="1">
        <w:r w:rsidR="003B1604" w:rsidRPr="00E77EF5">
          <w:rPr>
            <w:rStyle w:val="Lienhypertexte"/>
            <w:noProof/>
            <w:lang w:eastAsia="ar-SA"/>
          </w:rPr>
          <w:t>Annex 4: Toxicology and metabolism –active substance</w:t>
        </w:r>
        <w:r w:rsidR="003B1604">
          <w:rPr>
            <w:noProof/>
          </w:rPr>
          <w:tab/>
        </w:r>
        <w:r w:rsidR="00002ECC">
          <w:rPr>
            <w:noProof/>
          </w:rPr>
          <w:fldChar w:fldCharType="begin"/>
        </w:r>
        <w:r w:rsidR="003B1604">
          <w:rPr>
            <w:noProof/>
          </w:rPr>
          <w:instrText xml:space="preserve"> PAGEREF _Toc36052331 \h </w:instrText>
        </w:r>
        <w:r w:rsidR="00002ECC">
          <w:rPr>
            <w:noProof/>
          </w:rPr>
        </w:r>
        <w:r w:rsidR="00002ECC">
          <w:rPr>
            <w:noProof/>
          </w:rPr>
          <w:fldChar w:fldCharType="separate"/>
        </w:r>
        <w:r w:rsidR="003B1604">
          <w:rPr>
            <w:noProof/>
          </w:rPr>
          <w:t>140</w:t>
        </w:r>
        <w:r w:rsidR="00002ECC">
          <w:rPr>
            <w:noProof/>
          </w:rPr>
          <w:fldChar w:fldCharType="end"/>
        </w:r>
      </w:hyperlink>
    </w:p>
    <w:p w14:paraId="1D4F63C3" w14:textId="77777777" w:rsidR="003B1604" w:rsidRDefault="00893630">
      <w:pPr>
        <w:pStyle w:val="TM3"/>
        <w:tabs>
          <w:tab w:val="right" w:leader="dot" w:pos="9063"/>
        </w:tabs>
        <w:rPr>
          <w:rFonts w:asciiTheme="minorHAnsi" w:eastAsiaTheme="minorEastAsia" w:hAnsiTheme="minorHAnsi" w:cstheme="minorBidi"/>
          <w:noProof/>
          <w:sz w:val="22"/>
          <w:szCs w:val="22"/>
          <w:lang w:val="fr-FR" w:eastAsia="fr-FR"/>
        </w:rPr>
      </w:pPr>
      <w:hyperlink w:anchor="_Toc36052332" w:history="1">
        <w:r w:rsidR="003B1604" w:rsidRPr="00E77EF5">
          <w:rPr>
            <w:rStyle w:val="Lienhypertexte"/>
            <w:noProof/>
            <w:lang w:eastAsia="ar-SA"/>
          </w:rPr>
          <w:t>Annex 5: Toxicology – biocidal product</w:t>
        </w:r>
        <w:r w:rsidR="003B1604">
          <w:rPr>
            <w:noProof/>
          </w:rPr>
          <w:tab/>
        </w:r>
        <w:r w:rsidR="00002ECC">
          <w:rPr>
            <w:noProof/>
          </w:rPr>
          <w:fldChar w:fldCharType="begin"/>
        </w:r>
        <w:r w:rsidR="003B1604">
          <w:rPr>
            <w:noProof/>
          </w:rPr>
          <w:instrText xml:space="preserve"> PAGEREF _Toc36052332 \h </w:instrText>
        </w:r>
        <w:r w:rsidR="00002ECC">
          <w:rPr>
            <w:noProof/>
          </w:rPr>
        </w:r>
        <w:r w:rsidR="00002ECC">
          <w:rPr>
            <w:noProof/>
          </w:rPr>
          <w:fldChar w:fldCharType="separate"/>
        </w:r>
        <w:r w:rsidR="003B1604">
          <w:rPr>
            <w:noProof/>
          </w:rPr>
          <w:t>140</w:t>
        </w:r>
        <w:r w:rsidR="00002ECC">
          <w:rPr>
            <w:noProof/>
          </w:rPr>
          <w:fldChar w:fldCharType="end"/>
        </w:r>
      </w:hyperlink>
    </w:p>
    <w:p w14:paraId="09B2FEBE" w14:textId="77777777" w:rsidR="003B1604" w:rsidRDefault="00893630">
      <w:pPr>
        <w:pStyle w:val="TM3"/>
        <w:tabs>
          <w:tab w:val="right" w:leader="dot" w:pos="9063"/>
        </w:tabs>
        <w:rPr>
          <w:rFonts w:asciiTheme="minorHAnsi" w:eastAsiaTheme="minorEastAsia" w:hAnsiTheme="minorHAnsi" w:cstheme="minorBidi"/>
          <w:noProof/>
          <w:sz w:val="22"/>
          <w:szCs w:val="22"/>
          <w:lang w:val="fr-FR" w:eastAsia="fr-FR"/>
        </w:rPr>
      </w:pPr>
      <w:hyperlink w:anchor="_Toc36052333" w:history="1">
        <w:r w:rsidR="003B1604" w:rsidRPr="00E77EF5">
          <w:rPr>
            <w:rStyle w:val="Lienhypertexte"/>
            <w:noProof/>
            <w:lang w:eastAsia="ar-SA"/>
          </w:rPr>
          <w:t>Annex 6: Safety for professional operators</w:t>
        </w:r>
        <w:r w:rsidR="003B1604">
          <w:rPr>
            <w:noProof/>
          </w:rPr>
          <w:tab/>
        </w:r>
        <w:r w:rsidR="00002ECC">
          <w:rPr>
            <w:noProof/>
          </w:rPr>
          <w:fldChar w:fldCharType="begin"/>
        </w:r>
        <w:r w:rsidR="003B1604">
          <w:rPr>
            <w:noProof/>
          </w:rPr>
          <w:instrText xml:space="preserve"> PAGEREF _Toc36052333 \h </w:instrText>
        </w:r>
        <w:r w:rsidR="00002ECC">
          <w:rPr>
            <w:noProof/>
          </w:rPr>
        </w:r>
        <w:r w:rsidR="00002ECC">
          <w:rPr>
            <w:noProof/>
          </w:rPr>
          <w:fldChar w:fldCharType="separate"/>
        </w:r>
        <w:r w:rsidR="003B1604">
          <w:rPr>
            <w:noProof/>
          </w:rPr>
          <w:t>141</w:t>
        </w:r>
        <w:r w:rsidR="00002ECC">
          <w:rPr>
            <w:noProof/>
          </w:rPr>
          <w:fldChar w:fldCharType="end"/>
        </w:r>
      </w:hyperlink>
    </w:p>
    <w:p w14:paraId="32E37CC4" w14:textId="77777777" w:rsidR="003B1604" w:rsidRDefault="00893630">
      <w:pPr>
        <w:pStyle w:val="TM3"/>
        <w:tabs>
          <w:tab w:val="right" w:leader="dot" w:pos="9063"/>
        </w:tabs>
        <w:rPr>
          <w:rFonts w:asciiTheme="minorHAnsi" w:eastAsiaTheme="minorEastAsia" w:hAnsiTheme="minorHAnsi" w:cstheme="minorBidi"/>
          <w:noProof/>
          <w:sz w:val="22"/>
          <w:szCs w:val="22"/>
          <w:lang w:val="fr-FR" w:eastAsia="fr-FR"/>
        </w:rPr>
      </w:pPr>
      <w:hyperlink w:anchor="_Toc36052334" w:history="1">
        <w:r w:rsidR="003B1604" w:rsidRPr="00E77EF5">
          <w:rPr>
            <w:rStyle w:val="Lienhypertexte"/>
            <w:noProof/>
            <w:lang w:eastAsia="ar-SA"/>
          </w:rPr>
          <w:t>Annex 7: Safety for non-professional operators and the general public</w:t>
        </w:r>
        <w:r w:rsidR="003B1604">
          <w:rPr>
            <w:noProof/>
          </w:rPr>
          <w:tab/>
        </w:r>
        <w:r w:rsidR="00002ECC">
          <w:rPr>
            <w:noProof/>
          </w:rPr>
          <w:fldChar w:fldCharType="begin"/>
        </w:r>
        <w:r w:rsidR="003B1604">
          <w:rPr>
            <w:noProof/>
          </w:rPr>
          <w:instrText xml:space="preserve"> PAGEREF _Toc36052334 \h </w:instrText>
        </w:r>
        <w:r w:rsidR="00002ECC">
          <w:rPr>
            <w:noProof/>
          </w:rPr>
        </w:r>
        <w:r w:rsidR="00002ECC">
          <w:rPr>
            <w:noProof/>
          </w:rPr>
          <w:fldChar w:fldCharType="separate"/>
        </w:r>
        <w:r w:rsidR="003B1604">
          <w:rPr>
            <w:noProof/>
          </w:rPr>
          <w:t>142</w:t>
        </w:r>
        <w:r w:rsidR="00002ECC">
          <w:rPr>
            <w:noProof/>
          </w:rPr>
          <w:fldChar w:fldCharType="end"/>
        </w:r>
      </w:hyperlink>
    </w:p>
    <w:p w14:paraId="5C363874" w14:textId="77777777" w:rsidR="003B1604" w:rsidRDefault="00893630">
      <w:pPr>
        <w:pStyle w:val="TM3"/>
        <w:tabs>
          <w:tab w:val="right" w:leader="dot" w:pos="9063"/>
        </w:tabs>
        <w:rPr>
          <w:rFonts w:asciiTheme="minorHAnsi" w:eastAsiaTheme="minorEastAsia" w:hAnsiTheme="minorHAnsi" w:cstheme="minorBidi"/>
          <w:noProof/>
          <w:sz w:val="22"/>
          <w:szCs w:val="22"/>
          <w:lang w:val="fr-FR" w:eastAsia="fr-FR"/>
        </w:rPr>
      </w:pPr>
      <w:hyperlink w:anchor="_Toc36052335" w:history="1">
        <w:r w:rsidR="003B1604" w:rsidRPr="00E77EF5">
          <w:rPr>
            <w:rStyle w:val="Lienhypertexte"/>
            <w:noProof/>
            <w:lang w:eastAsia="ar-SA"/>
          </w:rPr>
          <w:t>Annex 8: Residue behaviour</w:t>
        </w:r>
        <w:r w:rsidR="003B1604">
          <w:rPr>
            <w:noProof/>
          </w:rPr>
          <w:tab/>
        </w:r>
        <w:r w:rsidR="00002ECC">
          <w:rPr>
            <w:noProof/>
          </w:rPr>
          <w:fldChar w:fldCharType="begin"/>
        </w:r>
        <w:r w:rsidR="003B1604">
          <w:rPr>
            <w:noProof/>
          </w:rPr>
          <w:instrText xml:space="preserve"> PAGEREF _Toc36052335 \h </w:instrText>
        </w:r>
        <w:r w:rsidR="00002ECC">
          <w:rPr>
            <w:noProof/>
          </w:rPr>
        </w:r>
        <w:r w:rsidR="00002ECC">
          <w:rPr>
            <w:noProof/>
          </w:rPr>
          <w:fldChar w:fldCharType="separate"/>
        </w:r>
        <w:r w:rsidR="003B1604">
          <w:rPr>
            <w:noProof/>
          </w:rPr>
          <w:t>143</w:t>
        </w:r>
        <w:r w:rsidR="00002ECC">
          <w:rPr>
            <w:noProof/>
          </w:rPr>
          <w:fldChar w:fldCharType="end"/>
        </w:r>
      </w:hyperlink>
    </w:p>
    <w:p w14:paraId="27209E66" w14:textId="77777777" w:rsidR="003B1604" w:rsidRDefault="00893630">
      <w:pPr>
        <w:pStyle w:val="TM3"/>
        <w:tabs>
          <w:tab w:val="right" w:leader="dot" w:pos="9063"/>
        </w:tabs>
        <w:rPr>
          <w:rFonts w:asciiTheme="minorHAnsi" w:eastAsiaTheme="minorEastAsia" w:hAnsiTheme="minorHAnsi" w:cstheme="minorBidi"/>
          <w:noProof/>
          <w:sz w:val="22"/>
          <w:szCs w:val="22"/>
          <w:lang w:val="fr-FR" w:eastAsia="fr-FR"/>
        </w:rPr>
      </w:pPr>
      <w:hyperlink w:anchor="_Toc36052336" w:history="1">
        <w:r w:rsidR="003B1604" w:rsidRPr="00E77EF5">
          <w:rPr>
            <w:rStyle w:val="Lienhypertexte"/>
            <w:noProof/>
            <w:lang w:eastAsia="ar-SA"/>
          </w:rPr>
          <w:t>Annex 9a: Efficacy of the active substance from its use in the biocidal product</w:t>
        </w:r>
        <w:r w:rsidR="003B1604">
          <w:rPr>
            <w:noProof/>
          </w:rPr>
          <w:tab/>
        </w:r>
        <w:r w:rsidR="00002ECC">
          <w:rPr>
            <w:noProof/>
          </w:rPr>
          <w:fldChar w:fldCharType="begin"/>
        </w:r>
        <w:r w:rsidR="003B1604">
          <w:rPr>
            <w:noProof/>
          </w:rPr>
          <w:instrText xml:space="preserve"> PAGEREF _Toc36052336 \h </w:instrText>
        </w:r>
        <w:r w:rsidR="00002ECC">
          <w:rPr>
            <w:noProof/>
          </w:rPr>
        </w:r>
        <w:r w:rsidR="00002ECC">
          <w:rPr>
            <w:noProof/>
          </w:rPr>
          <w:fldChar w:fldCharType="separate"/>
        </w:r>
        <w:r w:rsidR="003B1604">
          <w:rPr>
            <w:noProof/>
          </w:rPr>
          <w:t>144</w:t>
        </w:r>
        <w:r w:rsidR="00002ECC">
          <w:rPr>
            <w:noProof/>
          </w:rPr>
          <w:fldChar w:fldCharType="end"/>
        </w:r>
      </w:hyperlink>
    </w:p>
    <w:p w14:paraId="296963E1" w14:textId="77777777" w:rsidR="003B1604" w:rsidRDefault="00893630">
      <w:pPr>
        <w:pStyle w:val="TM3"/>
        <w:tabs>
          <w:tab w:val="right" w:leader="dot" w:pos="9063"/>
        </w:tabs>
        <w:rPr>
          <w:rFonts w:asciiTheme="minorHAnsi" w:eastAsiaTheme="minorEastAsia" w:hAnsiTheme="minorHAnsi" w:cstheme="minorBidi"/>
          <w:noProof/>
          <w:sz w:val="22"/>
          <w:szCs w:val="22"/>
          <w:lang w:val="fr-FR" w:eastAsia="fr-FR"/>
        </w:rPr>
      </w:pPr>
      <w:hyperlink w:anchor="_Toc36052337" w:history="1">
        <w:r w:rsidR="003B1604" w:rsidRPr="00E77EF5">
          <w:rPr>
            <w:rStyle w:val="Lienhypertexte"/>
            <w:noProof/>
            <w:lang w:eastAsia="ar-SA"/>
          </w:rPr>
          <w:t>Annex 9b: Efficacy of the active substance from its use in the biocidal product</w:t>
        </w:r>
        <w:r w:rsidR="003B1604">
          <w:rPr>
            <w:noProof/>
          </w:rPr>
          <w:tab/>
        </w:r>
        <w:r w:rsidR="00002ECC">
          <w:rPr>
            <w:noProof/>
          </w:rPr>
          <w:fldChar w:fldCharType="begin"/>
        </w:r>
        <w:r w:rsidR="003B1604">
          <w:rPr>
            <w:noProof/>
          </w:rPr>
          <w:instrText xml:space="preserve"> PAGEREF _Toc36052337 \h </w:instrText>
        </w:r>
        <w:r w:rsidR="00002ECC">
          <w:rPr>
            <w:noProof/>
          </w:rPr>
        </w:r>
        <w:r w:rsidR="00002ECC">
          <w:rPr>
            <w:noProof/>
          </w:rPr>
          <w:fldChar w:fldCharType="separate"/>
        </w:r>
        <w:r w:rsidR="003B1604">
          <w:rPr>
            <w:noProof/>
          </w:rPr>
          <w:t>146</w:t>
        </w:r>
        <w:r w:rsidR="00002ECC">
          <w:rPr>
            <w:noProof/>
          </w:rPr>
          <w:fldChar w:fldCharType="end"/>
        </w:r>
      </w:hyperlink>
    </w:p>
    <w:p w14:paraId="4B298AC0" w14:textId="77777777" w:rsidR="006F39A5" w:rsidRDefault="00002ECC">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 w:val="20"/>
          <w:szCs w:val="20"/>
          <w:u w:val="single"/>
          <w:lang w:val="en-US" w:eastAsia="fr-FR"/>
        </w:rPr>
        <w:sectPr w:rsidR="006F39A5">
          <w:pgSz w:w="11906" w:h="16838"/>
          <w:pgMar w:top="708" w:right="1416" w:bottom="1417" w:left="1417" w:header="720" w:footer="720" w:gutter="0"/>
          <w:cols w:space="720"/>
          <w:docGrid w:linePitch="360"/>
        </w:sectPr>
      </w:pPr>
      <w:r>
        <w:fldChar w:fldCharType="end"/>
      </w:r>
    </w:p>
    <w:p w14:paraId="13BCC3B1" w14:textId="77777777" w:rsidR="006F39A5" w:rsidRDefault="006F39A5">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 w:val="20"/>
          <w:szCs w:val="20"/>
          <w:u w:val="single"/>
          <w:lang w:val="en-US" w:eastAsia="fr-FR"/>
        </w:rPr>
      </w:pPr>
    </w:p>
    <w:p w14:paraId="4BAC0BE8"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szCs w:val="22"/>
          <w:u w:val="single"/>
          <w:lang w:val="en-GB" w:eastAsia="fr-FR"/>
        </w:rPr>
      </w:pPr>
      <w:r w:rsidRPr="00DF271F">
        <w:rPr>
          <w:rFonts w:ascii="Arial" w:eastAsia="Times New Roman" w:hAnsi="Arial" w:cs="Arial"/>
          <w:b/>
          <w:bCs/>
          <w:szCs w:val="22"/>
          <w:u w:val="single"/>
          <w:lang w:val="en-GB" w:eastAsia="fr-FR"/>
        </w:rPr>
        <w:t>Note to the reader:</w:t>
      </w:r>
    </w:p>
    <w:p w14:paraId="22519C60"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Cs w:val="22"/>
          <w:lang w:val="en-GB" w:eastAsia="fr-FR"/>
        </w:rPr>
      </w:pPr>
    </w:p>
    <w:p w14:paraId="2FE8C13A"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
          <w:bCs/>
          <w:szCs w:val="22"/>
          <w:lang w:val="en-GB" w:eastAsia="fr-FR"/>
        </w:rPr>
      </w:pPr>
      <w:r w:rsidRPr="00DF271F">
        <w:rPr>
          <w:rFonts w:ascii="Arial" w:eastAsia="Times New Roman" w:hAnsi="Arial" w:cs="Arial"/>
          <w:b/>
          <w:bCs/>
          <w:szCs w:val="22"/>
          <w:lang w:val="en-GB" w:eastAsia="fr-FR"/>
        </w:rPr>
        <w:t>Disclaimer regarding general information</w:t>
      </w:r>
    </w:p>
    <w:p w14:paraId="0F49AA4F"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Cs w:val="22"/>
          <w:lang w:val="en-GB" w:eastAsia="fr-FR"/>
        </w:rPr>
      </w:pPr>
    </w:p>
    <w:p w14:paraId="1817632E" w14:textId="77777777" w:rsidR="000E79A9" w:rsidRPr="00DF271F" w:rsidRDefault="000E79A9" w:rsidP="00EB4A77">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 w:val="20"/>
          <w:szCs w:val="20"/>
          <w:lang w:val="en-GB" w:eastAsia="fr-FR"/>
        </w:rPr>
      </w:pPr>
      <w:r w:rsidRPr="00DF271F">
        <w:rPr>
          <w:rFonts w:ascii="Arial" w:eastAsia="Times New Roman" w:hAnsi="Arial" w:cs="Arial"/>
          <w:bCs/>
          <w:sz w:val="20"/>
          <w:szCs w:val="20"/>
          <w:lang w:val="en-GB" w:eastAsia="fr-FR"/>
        </w:rPr>
        <w:t>Please note that the bioci</w:t>
      </w:r>
      <w:r w:rsidR="00955EEE" w:rsidRPr="00DF271F">
        <w:rPr>
          <w:rFonts w:ascii="Arial" w:eastAsia="Times New Roman" w:hAnsi="Arial" w:cs="Arial"/>
          <w:bCs/>
          <w:sz w:val="20"/>
          <w:szCs w:val="20"/>
          <w:lang w:val="en-GB" w:eastAsia="fr-FR"/>
        </w:rPr>
        <w:t>d</w:t>
      </w:r>
      <w:r w:rsidRPr="00DF271F">
        <w:rPr>
          <w:rFonts w:ascii="Arial" w:eastAsia="Times New Roman" w:hAnsi="Arial" w:cs="Arial"/>
          <w:bCs/>
          <w:sz w:val="20"/>
          <w:szCs w:val="20"/>
          <w:lang w:val="en-GB" w:eastAsia="fr-FR"/>
        </w:rPr>
        <w:t xml:space="preserve">al product SANIFAR is </w:t>
      </w:r>
      <w:r w:rsidR="00426010" w:rsidRPr="00DF271F">
        <w:rPr>
          <w:rFonts w:ascii="Arial" w:eastAsia="Times New Roman" w:hAnsi="Arial" w:cs="Arial"/>
          <w:bCs/>
          <w:sz w:val="20"/>
          <w:szCs w:val="20"/>
          <w:lang w:val="en-GB" w:eastAsia="fr-FR"/>
        </w:rPr>
        <w:t>the same of the product</w:t>
      </w:r>
      <w:r w:rsidRPr="00DF271F">
        <w:rPr>
          <w:rFonts w:ascii="Arial" w:eastAsia="Times New Roman" w:hAnsi="Arial" w:cs="Arial"/>
          <w:bCs/>
          <w:sz w:val="20"/>
          <w:szCs w:val="20"/>
          <w:lang w:val="en-GB" w:eastAsia="fr-FR"/>
        </w:rPr>
        <w:t xml:space="preserve"> FANGA RONGEUR PRO.</w:t>
      </w:r>
    </w:p>
    <w:p w14:paraId="5444A451" w14:textId="77777777" w:rsidR="000E79A9" w:rsidRPr="00DF271F" w:rsidRDefault="000E79A9">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Cs w:val="22"/>
          <w:lang w:val="en-GB" w:eastAsia="fr-FR"/>
        </w:rPr>
      </w:pPr>
    </w:p>
    <w:p w14:paraId="686091A3" w14:textId="31B92209"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 w:val="20"/>
          <w:szCs w:val="20"/>
          <w:lang w:val="en-GB" w:eastAsia="fr-FR"/>
        </w:rPr>
      </w:pPr>
      <w:r w:rsidRPr="00DF271F">
        <w:rPr>
          <w:rFonts w:ascii="Arial" w:eastAsia="Times New Roman" w:hAnsi="Arial" w:cs="Arial"/>
          <w:bCs/>
          <w:sz w:val="20"/>
          <w:szCs w:val="20"/>
          <w:lang w:val="en-GB" w:eastAsia="fr-FR"/>
        </w:rPr>
        <w:t xml:space="preserve">This consolidated PAR for </w:t>
      </w:r>
      <w:r w:rsidR="001A2D44" w:rsidRPr="00DF271F">
        <w:rPr>
          <w:rFonts w:ascii="Arial" w:eastAsia="Times New Roman" w:hAnsi="Arial" w:cs="Arial"/>
          <w:bCs/>
          <w:sz w:val="20"/>
          <w:szCs w:val="20"/>
          <w:lang w:val="en-GB" w:eastAsia="fr-FR"/>
        </w:rPr>
        <w:t>minor change of</w:t>
      </w:r>
      <w:r w:rsidRPr="00DF271F">
        <w:rPr>
          <w:rFonts w:ascii="Arial" w:eastAsia="Times New Roman" w:hAnsi="Arial" w:cs="Arial"/>
          <w:bCs/>
          <w:sz w:val="20"/>
          <w:szCs w:val="20"/>
          <w:lang w:val="en-GB" w:eastAsia="fr-FR"/>
        </w:rPr>
        <w:t xml:space="preserve"> the product </w:t>
      </w:r>
      <w:r w:rsidR="001A2D44" w:rsidRPr="00DF271F">
        <w:rPr>
          <w:rFonts w:ascii="Arial" w:eastAsia="Times New Roman" w:hAnsi="Arial" w:cs="Arial"/>
          <w:bCs/>
          <w:sz w:val="20"/>
          <w:szCs w:val="20"/>
          <w:lang w:val="en-GB" w:eastAsia="fr-FR"/>
        </w:rPr>
        <w:t xml:space="preserve">authorisation of SANIFAR </w:t>
      </w:r>
      <w:r w:rsidRPr="00DF271F">
        <w:rPr>
          <w:rFonts w:ascii="Arial" w:eastAsia="Times New Roman" w:hAnsi="Arial" w:cs="Arial"/>
          <w:bCs/>
          <w:sz w:val="20"/>
          <w:szCs w:val="20"/>
          <w:lang w:val="en-GB" w:eastAsia="fr-FR"/>
        </w:rPr>
        <w:t>is based on the PAR of the first authorisation</w:t>
      </w:r>
      <w:r w:rsidR="009916CA" w:rsidRPr="00DF271F">
        <w:rPr>
          <w:rFonts w:ascii="Arial" w:eastAsia="Times New Roman" w:hAnsi="Arial" w:cs="Arial"/>
          <w:bCs/>
          <w:sz w:val="20"/>
          <w:szCs w:val="20"/>
          <w:lang w:val="en-GB" w:eastAsia="fr-FR"/>
        </w:rPr>
        <w:t xml:space="preserve"> </w:t>
      </w:r>
      <w:r w:rsidR="00AA6FAA" w:rsidRPr="00DF271F">
        <w:rPr>
          <w:rFonts w:ascii="Arial" w:eastAsia="Times New Roman" w:hAnsi="Arial" w:cs="Arial"/>
          <w:bCs/>
          <w:sz w:val="20"/>
          <w:szCs w:val="20"/>
          <w:lang w:val="en-GB" w:eastAsia="fr-FR"/>
        </w:rPr>
        <w:t xml:space="preserve">of </w:t>
      </w:r>
      <w:r w:rsidR="001A2D44" w:rsidRPr="00DF271F">
        <w:rPr>
          <w:rFonts w:ascii="Arial" w:eastAsia="Times New Roman" w:hAnsi="Arial" w:cs="Arial"/>
          <w:bCs/>
          <w:sz w:val="20"/>
          <w:szCs w:val="20"/>
          <w:lang w:val="en-GB" w:eastAsia="fr-FR"/>
        </w:rPr>
        <w:t>FANGA RONGEUR PRO</w:t>
      </w:r>
      <w:r w:rsidR="00AA6FAA" w:rsidRPr="00DF271F">
        <w:rPr>
          <w:rFonts w:ascii="Arial" w:eastAsia="Times New Roman" w:hAnsi="Arial" w:cs="Arial"/>
          <w:bCs/>
          <w:sz w:val="20"/>
          <w:szCs w:val="20"/>
          <w:lang w:val="en-GB" w:eastAsia="fr-FR"/>
        </w:rPr>
        <w:t xml:space="preserve"> granted by FR on </w:t>
      </w:r>
      <w:r w:rsidR="00A03C0C" w:rsidRPr="00DF271F">
        <w:rPr>
          <w:rFonts w:ascii="Arial" w:eastAsia="Times New Roman" w:hAnsi="Arial" w:cs="Arial"/>
          <w:bCs/>
          <w:sz w:val="20"/>
          <w:szCs w:val="20"/>
          <w:lang w:val="en-GB" w:eastAsia="fr-FR"/>
        </w:rPr>
        <w:t>31/08/2015</w:t>
      </w:r>
      <w:r w:rsidRPr="00DF271F">
        <w:rPr>
          <w:rFonts w:ascii="Arial" w:eastAsia="Times New Roman" w:hAnsi="Arial" w:cs="Arial"/>
          <w:bCs/>
          <w:sz w:val="20"/>
          <w:szCs w:val="20"/>
          <w:lang w:val="en-GB" w:eastAsia="fr-FR"/>
        </w:rPr>
        <w:t>, in which all addenda</w:t>
      </w:r>
      <w:r w:rsidR="00AA6FAA" w:rsidRPr="00DF271F">
        <w:rPr>
          <w:rFonts w:ascii="Arial" w:eastAsia="Times New Roman" w:hAnsi="Arial" w:cs="Arial"/>
          <w:bCs/>
          <w:sz w:val="20"/>
          <w:szCs w:val="20"/>
          <w:lang w:val="en-GB" w:eastAsia="fr-FR"/>
        </w:rPr>
        <w:t xml:space="preserve"> for SANIFAR</w:t>
      </w:r>
      <w:r w:rsidRPr="00DF271F">
        <w:rPr>
          <w:rFonts w:ascii="Arial" w:eastAsia="Times New Roman" w:hAnsi="Arial" w:cs="Arial"/>
          <w:bCs/>
          <w:sz w:val="20"/>
          <w:szCs w:val="20"/>
          <w:lang w:val="en-GB" w:eastAsia="fr-FR"/>
        </w:rPr>
        <w:t xml:space="preserve"> have been included. </w:t>
      </w:r>
    </w:p>
    <w:p w14:paraId="5BC00EBA"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 w:val="20"/>
          <w:szCs w:val="20"/>
          <w:lang w:val="en-GB" w:eastAsia="fr-FR"/>
        </w:rPr>
      </w:pPr>
    </w:p>
    <w:p w14:paraId="7201E0B7"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 w:val="20"/>
          <w:szCs w:val="20"/>
          <w:lang w:val="en-GB" w:eastAsia="fr-FR"/>
        </w:rPr>
      </w:pPr>
      <w:r w:rsidRPr="00DF271F">
        <w:rPr>
          <w:rFonts w:ascii="Arial" w:eastAsia="Times New Roman" w:hAnsi="Arial" w:cs="Arial"/>
          <w:bCs/>
          <w:sz w:val="20"/>
          <w:szCs w:val="20"/>
          <w:lang w:val="en-GB" w:eastAsia="fr-FR"/>
        </w:rPr>
        <w:t xml:space="preserve">In part 1 and 2 of this consolidated PAR: </w:t>
      </w:r>
    </w:p>
    <w:p w14:paraId="4D16C2F1"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ind w:left="1304" w:hanging="1304"/>
        <w:jc w:val="both"/>
        <w:rPr>
          <w:rFonts w:ascii="Arial" w:eastAsia="Times New Roman" w:hAnsi="Arial" w:cs="Arial"/>
          <w:bCs/>
          <w:sz w:val="20"/>
          <w:szCs w:val="20"/>
          <w:lang w:val="en-GB" w:eastAsia="fr-FR"/>
        </w:rPr>
      </w:pPr>
      <w:r w:rsidRPr="00DF271F">
        <w:rPr>
          <w:rFonts w:ascii="Arial" w:eastAsia="Times New Roman" w:hAnsi="Arial" w:cs="Arial"/>
          <w:bCs/>
          <w:sz w:val="20"/>
          <w:szCs w:val="20"/>
          <w:lang w:val="en-GB" w:eastAsia="fr-FR"/>
        </w:rPr>
        <w:t>-</w:t>
      </w:r>
      <w:r w:rsidRPr="00DF271F">
        <w:rPr>
          <w:rFonts w:ascii="Arial" w:eastAsia="Times New Roman" w:hAnsi="Arial" w:cs="Arial"/>
          <w:bCs/>
          <w:sz w:val="20"/>
          <w:szCs w:val="20"/>
          <w:lang w:val="en-GB" w:eastAsia="fr-FR"/>
        </w:rPr>
        <w:tab/>
      </w:r>
      <w:r w:rsidR="00426010" w:rsidRPr="00DF271F">
        <w:rPr>
          <w:rFonts w:ascii="Arial" w:eastAsia="Times New Roman" w:hAnsi="Arial" w:cs="Arial"/>
          <w:bCs/>
          <w:sz w:val="20"/>
          <w:szCs w:val="20"/>
          <w:lang w:val="en-GB" w:eastAsia="fr-FR"/>
        </w:rPr>
        <w:t>E</w:t>
      </w:r>
      <w:r w:rsidRPr="00DF271F">
        <w:rPr>
          <w:rFonts w:ascii="Arial" w:eastAsia="Times New Roman" w:hAnsi="Arial" w:cs="Arial"/>
          <w:bCs/>
          <w:sz w:val="20"/>
          <w:szCs w:val="20"/>
          <w:lang w:val="en-GB" w:eastAsia="fr-FR"/>
        </w:rPr>
        <w:t>ach section contains the initial assessment and the subsequent successive assessments (minor change, major change and post authorisation data</w:t>
      </w:r>
      <w:r w:rsidR="003D68AA" w:rsidRPr="00DF271F">
        <w:rPr>
          <w:rFonts w:ascii="Arial" w:eastAsia="Times New Roman" w:hAnsi="Arial" w:cs="Arial"/>
          <w:bCs/>
          <w:sz w:val="20"/>
          <w:szCs w:val="20"/>
          <w:lang w:val="en-GB" w:eastAsia="fr-FR"/>
        </w:rPr>
        <w:t>…</w:t>
      </w:r>
      <w:r w:rsidRPr="00DF271F">
        <w:rPr>
          <w:rFonts w:ascii="Arial" w:eastAsia="Times New Roman" w:hAnsi="Arial" w:cs="Arial"/>
          <w:bCs/>
          <w:sz w:val="20"/>
          <w:szCs w:val="20"/>
          <w:lang w:val="en-GB" w:eastAsia="fr-FR"/>
        </w:rPr>
        <w:t>) in a chronological order. These assessments are pointed out with specific titles corresponding to the type of application and the year at which it was delivered.</w:t>
      </w:r>
    </w:p>
    <w:p w14:paraId="7D417821" w14:textId="7DDFCA98"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ind w:left="1304" w:hanging="1304"/>
        <w:jc w:val="both"/>
        <w:rPr>
          <w:rFonts w:ascii="Arial" w:eastAsia="Times New Roman" w:hAnsi="Arial" w:cs="Arial"/>
          <w:bCs/>
          <w:sz w:val="20"/>
          <w:szCs w:val="20"/>
          <w:lang w:val="en-GB" w:eastAsia="fr-FR"/>
        </w:rPr>
      </w:pPr>
      <w:r w:rsidRPr="00DF271F">
        <w:rPr>
          <w:rFonts w:ascii="Arial" w:eastAsia="Times New Roman" w:hAnsi="Arial" w:cs="Arial"/>
          <w:bCs/>
          <w:sz w:val="20"/>
          <w:szCs w:val="20"/>
          <w:lang w:val="en-GB" w:eastAsia="fr-FR"/>
        </w:rPr>
        <w:t>-</w:t>
      </w:r>
      <w:r w:rsidRPr="00DF271F">
        <w:rPr>
          <w:rFonts w:ascii="Arial" w:eastAsia="Times New Roman" w:hAnsi="Arial" w:cs="Arial"/>
          <w:bCs/>
          <w:sz w:val="20"/>
          <w:szCs w:val="20"/>
          <w:lang w:val="en-GB" w:eastAsia="fr-FR"/>
        </w:rPr>
        <w:tab/>
      </w:r>
      <w:r w:rsidR="00426010" w:rsidRPr="00DF271F">
        <w:rPr>
          <w:rFonts w:ascii="Arial" w:eastAsia="Times New Roman" w:hAnsi="Arial" w:cs="Arial"/>
          <w:bCs/>
          <w:sz w:val="20"/>
          <w:szCs w:val="20"/>
          <w:lang w:val="en-GB" w:eastAsia="fr-FR"/>
        </w:rPr>
        <w:t>T</w:t>
      </w:r>
      <w:r w:rsidRPr="00DF271F">
        <w:rPr>
          <w:rFonts w:ascii="Arial" w:eastAsia="Times New Roman" w:hAnsi="Arial" w:cs="Arial"/>
          <w:bCs/>
          <w:sz w:val="20"/>
          <w:szCs w:val="20"/>
          <w:lang w:val="en-GB" w:eastAsia="fr-FR"/>
        </w:rPr>
        <w:t>he assessments related to the</w:t>
      </w:r>
      <w:r w:rsidR="001925B1" w:rsidRPr="00DF271F">
        <w:rPr>
          <w:rFonts w:ascii="Arial" w:eastAsia="Times New Roman" w:hAnsi="Arial" w:cs="Arial"/>
          <w:bCs/>
          <w:sz w:val="20"/>
          <w:szCs w:val="20"/>
          <w:lang w:val="en-GB" w:eastAsia="fr-FR"/>
        </w:rPr>
        <w:t xml:space="preserve"> last</w:t>
      </w:r>
      <w:r w:rsidR="009916CA" w:rsidRPr="00DF271F">
        <w:rPr>
          <w:rFonts w:ascii="Arial" w:eastAsia="Times New Roman" w:hAnsi="Arial" w:cs="Arial"/>
          <w:bCs/>
          <w:sz w:val="20"/>
          <w:szCs w:val="20"/>
          <w:lang w:val="en-GB" w:eastAsia="fr-FR"/>
        </w:rPr>
        <w:t xml:space="preserve"> </w:t>
      </w:r>
      <w:r w:rsidR="003D68AA" w:rsidRPr="00DF271F">
        <w:rPr>
          <w:rFonts w:ascii="Arial" w:eastAsia="Times New Roman" w:hAnsi="Arial" w:cs="Arial"/>
          <w:bCs/>
          <w:sz w:val="20"/>
          <w:szCs w:val="20"/>
          <w:lang w:val="en-GB" w:eastAsia="fr-FR"/>
        </w:rPr>
        <w:t>minor change</w:t>
      </w:r>
      <w:r w:rsidRPr="00DF271F">
        <w:rPr>
          <w:rFonts w:ascii="Arial" w:eastAsia="Times New Roman" w:hAnsi="Arial" w:cs="Arial"/>
          <w:bCs/>
          <w:sz w:val="20"/>
          <w:szCs w:val="20"/>
          <w:lang w:val="en-GB" w:eastAsia="fr-FR"/>
        </w:rPr>
        <w:t xml:space="preserve"> of the product are at the end of each section and are highlighted in grey.</w:t>
      </w:r>
    </w:p>
    <w:p w14:paraId="53AA8F5C"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 w:val="20"/>
          <w:szCs w:val="20"/>
          <w:lang w:val="en-GB" w:eastAsia="fr-FR"/>
        </w:rPr>
      </w:pPr>
    </w:p>
    <w:p w14:paraId="514AA28C"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 w:val="20"/>
          <w:szCs w:val="20"/>
          <w:lang w:val="en-GB" w:eastAsia="fr-FR"/>
        </w:rPr>
      </w:pPr>
      <w:r w:rsidRPr="00DF271F">
        <w:rPr>
          <w:rFonts w:ascii="Arial" w:eastAsia="Times New Roman" w:hAnsi="Arial" w:cs="Arial"/>
          <w:bCs/>
          <w:sz w:val="20"/>
          <w:szCs w:val="20"/>
          <w:lang w:val="en-GB" w:eastAsia="fr-FR"/>
        </w:rPr>
        <w:t>In part 3 of the consolidated PAR</w:t>
      </w:r>
      <w:r w:rsidR="007A2502" w:rsidRPr="00DF271F">
        <w:rPr>
          <w:rFonts w:ascii="Arial" w:eastAsia="Times New Roman" w:hAnsi="Arial" w:cs="Arial"/>
          <w:bCs/>
          <w:sz w:val="20"/>
          <w:szCs w:val="20"/>
          <w:lang w:val="en-GB" w:eastAsia="fr-FR"/>
        </w:rPr>
        <w:t>,</w:t>
      </w:r>
      <w:r w:rsidRPr="00DF271F">
        <w:rPr>
          <w:rFonts w:ascii="Arial" w:eastAsia="Times New Roman" w:hAnsi="Arial" w:cs="Arial"/>
          <w:bCs/>
          <w:sz w:val="20"/>
          <w:szCs w:val="20"/>
          <w:lang w:val="en-GB" w:eastAsia="fr-FR"/>
        </w:rPr>
        <w:t xml:space="preserve"> the summary of product characteristics corresponds to the decision for the </w:t>
      </w:r>
      <w:r w:rsidR="007A2502" w:rsidRPr="00DF271F">
        <w:rPr>
          <w:rFonts w:ascii="Arial" w:hAnsi="Arial" w:cs="Arial"/>
          <w:bCs/>
          <w:sz w:val="20"/>
          <w:szCs w:val="20"/>
          <w:lang w:val="en-GB"/>
        </w:rPr>
        <w:t>minor change application</w:t>
      </w:r>
      <w:r w:rsidRPr="00DF271F">
        <w:rPr>
          <w:rFonts w:ascii="Arial" w:eastAsia="Times New Roman" w:hAnsi="Arial" w:cs="Arial"/>
          <w:bCs/>
          <w:sz w:val="20"/>
          <w:szCs w:val="20"/>
          <w:lang w:val="en-GB" w:eastAsia="fr-FR"/>
        </w:rPr>
        <w:t>.</w:t>
      </w:r>
    </w:p>
    <w:p w14:paraId="374AC4CE"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Cs w:val="22"/>
          <w:lang w:val="en-GB" w:eastAsia="fr-FR"/>
        </w:rPr>
      </w:pPr>
    </w:p>
    <w:p w14:paraId="4A6CD48C"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Cs w:val="22"/>
          <w:lang w:val="en-GB" w:eastAsia="fr-FR"/>
        </w:rPr>
      </w:pPr>
    </w:p>
    <w:p w14:paraId="4C22E429"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Cs w:val="22"/>
          <w:lang w:val="en-GB" w:eastAsia="fr-FR"/>
        </w:rPr>
      </w:pPr>
      <w:r w:rsidRPr="00DF271F">
        <w:rPr>
          <w:rFonts w:ascii="Arial" w:eastAsia="Times New Roman" w:hAnsi="Arial" w:cs="Arial"/>
          <w:b/>
          <w:bCs/>
          <w:szCs w:val="22"/>
          <w:lang w:val="en-GB" w:eastAsia="fr-FR"/>
        </w:rPr>
        <w:t>Disclaimer regarding user category</w:t>
      </w:r>
    </w:p>
    <w:p w14:paraId="7197E8E9"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Cs w:val="22"/>
          <w:lang w:val="en-GB" w:eastAsia="fr-FR"/>
        </w:rPr>
      </w:pPr>
    </w:p>
    <w:p w14:paraId="6BCF21B0"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 w:val="20"/>
          <w:szCs w:val="22"/>
          <w:lang w:val="en-GB" w:eastAsia="fr-FR"/>
        </w:rPr>
      </w:pPr>
      <w:r w:rsidRPr="00DF271F">
        <w:rPr>
          <w:rFonts w:ascii="Arial" w:eastAsia="Times New Roman" w:hAnsi="Arial" w:cs="Arial"/>
          <w:bCs/>
          <w:sz w:val="2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14:paraId="044C3E46"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 w:val="20"/>
          <w:szCs w:val="22"/>
          <w:lang w:val="en-GB" w:eastAsia="fr-FR"/>
        </w:rPr>
      </w:pPr>
    </w:p>
    <w:p w14:paraId="7BFDB51B"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 w:val="20"/>
          <w:szCs w:val="22"/>
          <w:lang w:val="en-GB" w:eastAsia="fr-FR"/>
        </w:rPr>
      </w:pPr>
      <w:r w:rsidRPr="00DF271F">
        <w:rPr>
          <w:rFonts w:ascii="Arial" w:eastAsia="Times New Roman" w:hAnsi="Arial" w:cs="Arial"/>
          <w:bCs/>
          <w:sz w:val="2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4F19B70E"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 w:val="20"/>
          <w:szCs w:val="22"/>
          <w:lang w:val="en-GB" w:eastAsia="fr-FR"/>
        </w:rPr>
      </w:pPr>
    </w:p>
    <w:p w14:paraId="289083CE" w14:textId="77777777" w:rsidR="006F39A5" w:rsidRPr="00DF271F" w:rsidRDefault="006F39A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ascii="Arial" w:eastAsia="Times New Roman" w:hAnsi="Arial" w:cs="Arial"/>
          <w:bCs/>
          <w:sz w:val="20"/>
          <w:szCs w:val="22"/>
          <w:lang w:val="en-GB" w:eastAsia="fr-FR"/>
        </w:rPr>
      </w:pPr>
      <w:r w:rsidRPr="00DF271F">
        <w:rPr>
          <w:rFonts w:ascii="Arial" w:eastAsia="Times New Roman" w:hAnsi="Arial" w:cs="Arial"/>
          <w:bCs/>
          <w:sz w:val="20"/>
          <w:szCs w:val="22"/>
          <w:lang w:val="en-GB" w:eastAsia="fr-FR"/>
        </w:rPr>
        <w:t>Consequently, in the SPC for renewal in Part 3, uses for “professionals” are mentioned according to the agreed standard SPC, but they are not relevant in France. It is proposed that each cMS adapts the conditions of authorization of the product according to its own legislation.</w:t>
      </w:r>
    </w:p>
    <w:p w14:paraId="4B1D4902" w14:textId="77777777" w:rsidR="006F39A5" w:rsidRDefault="00AA6FAA">
      <w:pPr>
        <w:rPr>
          <w:rFonts w:ascii="Arial" w:eastAsia="Times New Roman" w:hAnsi="Arial" w:cs="Arial"/>
          <w:b/>
          <w:bCs/>
          <w:sz w:val="20"/>
          <w:szCs w:val="20"/>
          <w:lang w:val="en-GB" w:eastAsia="fr-FR"/>
        </w:rPr>
      </w:pPr>
      <w:r>
        <w:rPr>
          <w:rFonts w:ascii="Arial" w:eastAsia="Times New Roman" w:hAnsi="Arial" w:cs="Arial"/>
          <w:b/>
          <w:bCs/>
          <w:sz w:val="20"/>
          <w:szCs w:val="20"/>
          <w:lang w:val="en-GB" w:eastAsia="fr-FR"/>
        </w:rPr>
        <w:br w:type="page"/>
      </w:r>
    </w:p>
    <w:p w14:paraId="3D869D08" w14:textId="3B5108C7" w:rsidR="006F39A5" w:rsidRDefault="006F39A5" w:rsidP="006F39A5">
      <w:pPr>
        <w:pStyle w:val="Titre10"/>
        <w:rPr>
          <w:spacing w:val="1"/>
          <w:lang w:eastAsia="fr-FR"/>
        </w:rPr>
      </w:pPr>
      <w:bookmarkStart w:id="1" w:name="_Toc36052281"/>
      <w:r>
        <w:rPr>
          <w:lang w:eastAsia="fr-FR"/>
        </w:rPr>
        <w:lastRenderedPageBreak/>
        <w:t>History of the dossier (updated PAR – 20</w:t>
      </w:r>
      <w:r w:rsidR="009022F6">
        <w:rPr>
          <w:lang w:eastAsia="fr-FR"/>
        </w:rPr>
        <w:t>22</w:t>
      </w:r>
      <w:r>
        <w:rPr>
          <w:lang w:eastAsia="fr-FR"/>
        </w:rPr>
        <w:t>)</w:t>
      </w:r>
      <w:bookmarkEnd w:id="1"/>
    </w:p>
    <w:p w14:paraId="7043046F" w14:textId="77777777" w:rsidR="006F39A5" w:rsidRDefault="006F39A5">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tbl>
      <w:tblPr>
        <w:tblW w:w="0" w:type="auto"/>
        <w:tblInd w:w="-118" w:type="dxa"/>
        <w:tblLayout w:type="fixed"/>
        <w:tblCellMar>
          <w:left w:w="0" w:type="dxa"/>
          <w:right w:w="0" w:type="dxa"/>
        </w:tblCellMar>
        <w:tblLook w:val="0000" w:firstRow="0" w:lastRow="0" w:firstColumn="0" w:lastColumn="0" w:noHBand="0" w:noVBand="0"/>
      </w:tblPr>
      <w:tblGrid>
        <w:gridCol w:w="1526"/>
        <w:gridCol w:w="850"/>
        <w:gridCol w:w="1985"/>
        <w:gridCol w:w="1559"/>
        <w:gridCol w:w="3139"/>
      </w:tblGrid>
      <w:tr w:rsidR="006F39A5" w14:paraId="77BA9F5E" w14:textId="77777777" w:rsidTr="00890136">
        <w:tc>
          <w:tcPr>
            <w:tcW w:w="1526" w:type="dxa"/>
            <w:tcBorders>
              <w:top w:val="single" w:sz="8" w:space="0" w:color="000000"/>
              <w:left w:val="single" w:sz="8" w:space="0" w:color="000000"/>
              <w:bottom w:val="single" w:sz="8" w:space="0" w:color="000000"/>
            </w:tcBorders>
            <w:shd w:val="clear" w:color="auto" w:fill="FFFFFF"/>
          </w:tcPr>
          <w:p w14:paraId="560E0FEF"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bCs/>
                <w:szCs w:val="22"/>
                <w:lang w:val="en-GB" w:eastAsia="de-DE"/>
              </w:rPr>
              <w:t>Application type</w:t>
            </w:r>
          </w:p>
        </w:tc>
        <w:tc>
          <w:tcPr>
            <w:tcW w:w="850" w:type="dxa"/>
            <w:tcBorders>
              <w:top w:val="single" w:sz="8" w:space="0" w:color="000000"/>
              <w:left w:val="single" w:sz="8" w:space="0" w:color="000000"/>
              <w:bottom w:val="single" w:sz="8" w:space="0" w:color="000000"/>
            </w:tcBorders>
            <w:shd w:val="clear" w:color="auto" w:fill="FFFFFF"/>
          </w:tcPr>
          <w:p w14:paraId="7486162B"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bCs/>
                <w:szCs w:val="22"/>
                <w:lang w:val="en-GB" w:eastAsia="de-DE"/>
              </w:rPr>
              <w:t>refMS</w:t>
            </w:r>
          </w:p>
        </w:tc>
        <w:tc>
          <w:tcPr>
            <w:tcW w:w="1985" w:type="dxa"/>
            <w:tcBorders>
              <w:top w:val="single" w:sz="8" w:space="0" w:color="000000"/>
              <w:left w:val="single" w:sz="8" w:space="0" w:color="000000"/>
              <w:bottom w:val="single" w:sz="8" w:space="0" w:color="000000"/>
            </w:tcBorders>
            <w:shd w:val="clear" w:color="auto" w:fill="FFFFFF"/>
          </w:tcPr>
          <w:p w14:paraId="570D615C"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bCs/>
                <w:szCs w:val="22"/>
                <w:lang w:val="en-GB" w:eastAsia="de-DE"/>
              </w:rPr>
              <w:t>Case number in the refMS</w:t>
            </w:r>
          </w:p>
        </w:tc>
        <w:tc>
          <w:tcPr>
            <w:tcW w:w="1559" w:type="dxa"/>
            <w:tcBorders>
              <w:top w:val="single" w:sz="8" w:space="0" w:color="000000"/>
              <w:left w:val="single" w:sz="8" w:space="0" w:color="000000"/>
              <w:bottom w:val="single" w:sz="8" w:space="0" w:color="000000"/>
            </w:tcBorders>
            <w:shd w:val="clear" w:color="auto" w:fill="FFFFFF"/>
          </w:tcPr>
          <w:p w14:paraId="375CFC6F"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bCs/>
                <w:szCs w:val="22"/>
                <w:lang w:val="en-GB" w:eastAsia="de-DE"/>
              </w:rPr>
              <w:t>Decision date</w:t>
            </w:r>
          </w:p>
        </w:tc>
        <w:tc>
          <w:tcPr>
            <w:tcW w:w="3139" w:type="dxa"/>
            <w:tcBorders>
              <w:top w:val="single" w:sz="8" w:space="0" w:color="000000"/>
              <w:left w:val="single" w:sz="8" w:space="0" w:color="000000"/>
              <w:bottom w:val="single" w:sz="8" w:space="0" w:color="000000"/>
              <w:right w:val="single" w:sz="8" w:space="0" w:color="000000"/>
            </w:tcBorders>
            <w:shd w:val="clear" w:color="auto" w:fill="FFFFFF"/>
          </w:tcPr>
          <w:p w14:paraId="054D0B64"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bCs/>
                <w:szCs w:val="22"/>
                <w:lang w:val="en-GB" w:eastAsia="de-DE"/>
              </w:rPr>
              <w:t>Assessment carried out (i.e. first authorisation / amendment /renewal)</w:t>
            </w:r>
          </w:p>
        </w:tc>
      </w:tr>
      <w:tr w:rsidR="00197E54" w14:paraId="4694F025" w14:textId="77777777" w:rsidTr="00197E54">
        <w:trPr>
          <w:trHeight w:val="364"/>
        </w:trPr>
        <w:tc>
          <w:tcPr>
            <w:tcW w:w="1526" w:type="dxa"/>
            <w:tcBorders>
              <w:left w:val="single" w:sz="8" w:space="0" w:color="000000"/>
              <w:bottom w:val="single" w:sz="8" w:space="0" w:color="000000"/>
            </w:tcBorders>
            <w:shd w:val="clear" w:color="auto" w:fill="FFFFFF"/>
            <w:vAlign w:val="center"/>
          </w:tcPr>
          <w:p w14:paraId="4D80C126" w14:textId="77777777" w:rsidR="00197E54" w:rsidRDefault="00D446F4">
            <w:pPr>
              <w:widowControl w:val="0"/>
              <w:autoSpaceDE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NA-APP</w:t>
            </w:r>
          </w:p>
        </w:tc>
        <w:tc>
          <w:tcPr>
            <w:tcW w:w="850" w:type="dxa"/>
            <w:tcBorders>
              <w:left w:val="single" w:sz="8" w:space="0" w:color="000000"/>
              <w:bottom w:val="single" w:sz="8" w:space="0" w:color="000000"/>
            </w:tcBorders>
            <w:shd w:val="clear" w:color="auto" w:fill="FFFFFF"/>
            <w:vAlign w:val="center"/>
          </w:tcPr>
          <w:p w14:paraId="5F7EAD23" w14:textId="77777777" w:rsidR="00197E54" w:rsidRDefault="00197E54">
            <w:pPr>
              <w:widowControl w:val="0"/>
              <w:autoSpaceDE w:val="0"/>
              <w:spacing w:line="240" w:lineRule="auto"/>
              <w:jc w:val="center"/>
              <w:rPr>
                <w:rFonts w:ascii="Arial" w:eastAsia="Times New Roman" w:hAnsi="Arial" w:cs="Arial"/>
                <w:iCs/>
                <w:szCs w:val="22"/>
                <w:lang w:val="en-GB" w:eastAsia="de-DE"/>
              </w:rPr>
            </w:pPr>
          </w:p>
        </w:tc>
        <w:tc>
          <w:tcPr>
            <w:tcW w:w="1985" w:type="dxa"/>
            <w:tcBorders>
              <w:left w:val="single" w:sz="8" w:space="0" w:color="000000"/>
              <w:bottom w:val="single" w:sz="8" w:space="0" w:color="000000"/>
            </w:tcBorders>
            <w:shd w:val="clear" w:color="auto" w:fill="FFFFFF"/>
            <w:vAlign w:val="center"/>
          </w:tcPr>
          <w:p w14:paraId="19C50BDB" w14:textId="77777777" w:rsidR="00197E54" w:rsidRDefault="00D446F4">
            <w:pPr>
              <w:widowControl w:val="0"/>
              <w:autoSpaceDE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BC-US010406-22</w:t>
            </w:r>
          </w:p>
        </w:tc>
        <w:tc>
          <w:tcPr>
            <w:tcW w:w="1559" w:type="dxa"/>
            <w:tcBorders>
              <w:left w:val="single" w:sz="8" w:space="0" w:color="000000"/>
              <w:bottom w:val="single" w:sz="8" w:space="0" w:color="000000"/>
            </w:tcBorders>
            <w:shd w:val="clear" w:color="auto" w:fill="FFFFFF"/>
            <w:vAlign w:val="center"/>
          </w:tcPr>
          <w:p w14:paraId="376498DE" w14:textId="77777777" w:rsidR="00197E54" w:rsidRDefault="00D446F4">
            <w:pPr>
              <w:widowControl w:val="0"/>
              <w:autoSpaceDE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31/08/2015</w:t>
            </w:r>
          </w:p>
        </w:tc>
        <w:tc>
          <w:tcPr>
            <w:tcW w:w="3139" w:type="dxa"/>
            <w:tcBorders>
              <w:left w:val="single" w:sz="8" w:space="0" w:color="000000"/>
              <w:bottom w:val="single" w:sz="8" w:space="0" w:color="000000"/>
              <w:right w:val="single" w:sz="8" w:space="0" w:color="000000"/>
            </w:tcBorders>
            <w:shd w:val="clear" w:color="auto" w:fill="FFFFFF"/>
          </w:tcPr>
          <w:p w14:paraId="29493AFE" w14:textId="77777777" w:rsidR="00D446F4" w:rsidRDefault="00D446F4" w:rsidP="00D446F4">
            <w:pPr>
              <w:widowControl w:val="0"/>
              <w:autoSpaceDE w:val="0"/>
              <w:spacing w:line="240" w:lineRule="auto"/>
              <w:rPr>
                <w:rFonts w:ascii="Arial" w:eastAsia="Times New Roman" w:hAnsi="Arial" w:cs="Arial"/>
                <w:szCs w:val="22"/>
                <w:lang w:val="en-GB" w:eastAsia="de-DE"/>
              </w:rPr>
            </w:pPr>
            <w:r>
              <w:rPr>
                <w:rFonts w:ascii="Arial" w:eastAsia="Times New Roman" w:hAnsi="Arial" w:cs="Arial"/>
                <w:szCs w:val="22"/>
                <w:lang w:val="en-GB" w:eastAsia="de-DE"/>
              </w:rPr>
              <w:t>Initial assessment</w:t>
            </w:r>
          </w:p>
          <w:p w14:paraId="7968DA8B" w14:textId="77777777" w:rsidR="00197E54" w:rsidRDefault="00D446F4" w:rsidP="00D446F4">
            <w:pPr>
              <w:spacing w:line="240" w:lineRule="auto"/>
              <w:rPr>
                <w:rFonts w:ascii="Arial" w:eastAsia="Times New Roman" w:hAnsi="Arial" w:cs="Arial"/>
                <w:iCs/>
                <w:szCs w:val="22"/>
                <w:lang w:val="en-GB" w:eastAsia="de-DE"/>
              </w:rPr>
            </w:pPr>
            <w:r>
              <w:rPr>
                <w:rFonts w:ascii="Arial" w:eastAsia="Times New Roman" w:hAnsi="Arial" w:cs="Arial"/>
                <w:szCs w:val="22"/>
                <w:lang w:val="en-GB" w:eastAsia="de-DE"/>
              </w:rPr>
              <w:t>FANGA RONGEUR PRO</w:t>
            </w:r>
          </w:p>
        </w:tc>
      </w:tr>
      <w:tr w:rsidR="006F39A5" w14:paraId="10DE22FE" w14:textId="77777777" w:rsidTr="00197E54">
        <w:trPr>
          <w:trHeight w:val="364"/>
        </w:trPr>
        <w:tc>
          <w:tcPr>
            <w:tcW w:w="1526" w:type="dxa"/>
            <w:tcBorders>
              <w:left w:val="single" w:sz="8" w:space="0" w:color="000000"/>
              <w:bottom w:val="single" w:sz="8" w:space="0" w:color="000000"/>
            </w:tcBorders>
            <w:shd w:val="clear" w:color="auto" w:fill="FFFFFF"/>
            <w:vAlign w:val="center"/>
          </w:tcPr>
          <w:p w14:paraId="5ACD99C6" w14:textId="77777777" w:rsidR="006F39A5" w:rsidRDefault="006F39A5">
            <w:pPr>
              <w:widowControl w:val="0"/>
              <w:autoSpaceDE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NA-MAC</w:t>
            </w:r>
          </w:p>
          <w:p w14:paraId="1C913512" w14:textId="77777777" w:rsidR="006F39A5" w:rsidRDefault="006F39A5">
            <w:pPr>
              <w:widowControl w:val="0"/>
              <w:autoSpaceDE w:val="0"/>
              <w:spacing w:line="240" w:lineRule="auto"/>
              <w:jc w:val="center"/>
              <w:rPr>
                <w:rFonts w:ascii="Arial" w:hAnsi="Arial" w:cs="Arial"/>
                <w:szCs w:val="22"/>
              </w:rPr>
            </w:pPr>
            <w:r>
              <w:rPr>
                <w:rFonts w:ascii="Arial" w:eastAsia="Times New Roman" w:hAnsi="Arial" w:cs="Arial"/>
                <w:iCs/>
                <w:szCs w:val="22"/>
                <w:lang w:val="en-GB" w:eastAsia="de-DE"/>
              </w:rPr>
              <w:t>and post-authorisation requirement</w:t>
            </w:r>
          </w:p>
        </w:tc>
        <w:tc>
          <w:tcPr>
            <w:tcW w:w="850" w:type="dxa"/>
            <w:tcBorders>
              <w:left w:val="single" w:sz="8" w:space="0" w:color="000000"/>
              <w:bottom w:val="single" w:sz="8" w:space="0" w:color="000000"/>
            </w:tcBorders>
            <w:shd w:val="clear" w:color="auto" w:fill="FFFFFF"/>
            <w:vAlign w:val="center"/>
          </w:tcPr>
          <w:p w14:paraId="09ADBBD9" w14:textId="77777777" w:rsidR="006F39A5" w:rsidRDefault="006F39A5">
            <w:pPr>
              <w:widowControl w:val="0"/>
              <w:autoSpaceDE w:val="0"/>
              <w:spacing w:line="240" w:lineRule="auto"/>
              <w:jc w:val="center"/>
              <w:rPr>
                <w:rFonts w:ascii="Arial" w:hAnsi="Arial" w:cs="Arial"/>
                <w:szCs w:val="22"/>
              </w:rPr>
            </w:pPr>
            <w:r>
              <w:rPr>
                <w:rFonts w:ascii="Arial" w:eastAsia="Times New Roman" w:hAnsi="Arial" w:cs="Arial"/>
                <w:iCs/>
                <w:szCs w:val="22"/>
                <w:lang w:val="en-GB" w:eastAsia="de-DE"/>
              </w:rPr>
              <w:t>FR</w:t>
            </w:r>
          </w:p>
        </w:tc>
        <w:tc>
          <w:tcPr>
            <w:tcW w:w="1985" w:type="dxa"/>
            <w:tcBorders>
              <w:left w:val="single" w:sz="8" w:space="0" w:color="000000"/>
              <w:bottom w:val="single" w:sz="8" w:space="0" w:color="000000"/>
            </w:tcBorders>
            <w:shd w:val="clear" w:color="auto" w:fill="FFFFFF"/>
            <w:vAlign w:val="center"/>
          </w:tcPr>
          <w:p w14:paraId="690C322C" w14:textId="77777777" w:rsidR="006F39A5" w:rsidRDefault="006F39A5">
            <w:pPr>
              <w:widowControl w:val="0"/>
              <w:autoSpaceDE w:val="0"/>
              <w:spacing w:line="240" w:lineRule="auto"/>
              <w:jc w:val="center"/>
              <w:rPr>
                <w:rFonts w:ascii="Arial" w:hAnsi="Arial" w:cs="Arial"/>
                <w:szCs w:val="22"/>
              </w:rPr>
            </w:pPr>
            <w:r>
              <w:rPr>
                <w:rFonts w:ascii="Arial" w:eastAsia="Times New Roman" w:hAnsi="Arial" w:cs="Arial"/>
                <w:iCs/>
                <w:szCs w:val="22"/>
                <w:lang w:val="en-GB" w:eastAsia="de-DE"/>
              </w:rPr>
              <w:t>BC-CY019780-17</w:t>
            </w:r>
          </w:p>
        </w:tc>
        <w:tc>
          <w:tcPr>
            <w:tcW w:w="1559" w:type="dxa"/>
            <w:tcBorders>
              <w:left w:val="single" w:sz="8" w:space="0" w:color="000000"/>
              <w:bottom w:val="single" w:sz="8" w:space="0" w:color="000000"/>
            </w:tcBorders>
            <w:shd w:val="clear" w:color="auto" w:fill="FFFFFF"/>
            <w:vAlign w:val="center"/>
          </w:tcPr>
          <w:p w14:paraId="13EDA09F" w14:textId="77777777" w:rsidR="006F39A5" w:rsidRDefault="006F39A5">
            <w:pPr>
              <w:widowControl w:val="0"/>
              <w:autoSpaceDE w:val="0"/>
              <w:spacing w:line="240" w:lineRule="auto"/>
              <w:jc w:val="center"/>
              <w:rPr>
                <w:rFonts w:ascii="Arial" w:hAnsi="Arial" w:cs="Arial"/>
                <w:szCs w:val="22"/>
              </w:rPr>
            </w:pPr>
            <w:r>
              <w:rPr>
                <w:rFonts w:ascii="Arial" w:eastAsia="Times New Roman" w:hAnsi="Arial" w:cs="Arial"/>
                <w:iCs/>
                <w:szCs w:val="22"/>
                <w:lang w:val="en-GB" w:eastAsia="de-DE"/>
              </w:rPr>
              <w:t>03/05/201</w:t>
            </w:r>
            <w:r w:rsidR="00136114">
              <w:rPr>
                <w:rFonts w:ascii="Arial" w:eastAsia="Times New Roman" w:hAnsi="Arial" w:cs="Arial"/>
                <w:iCs/>
                <w:szCs w:val="22"/>
                <w:lang w:val="en-GB" w:eastAsia="de-DE"/>
              </w:rPr>
              <w:t>6</w:t>
            </w:r>
          </w:p>
        </w:tc>
        <w:tc>
          <w:tcPr>
            <w:tcW w:w="3139" w:type="dxa"/>
            <w:tcBorders>
              <w:left w:val="single" w:sz="8" w:space="0" w:color="000000"/>
              <w:bottom w:val="single" w:sz="8" w:space="0" w:color="000000"/>
              <w:right w:val="single" w:sz="8" w:space="0" w:color="000000"/>
            </w:tcBorders>
            <w:shd w:val="clear" w:color="auto" w:fill="FFFFFF"/>
          </w:tcPr>
          <w:p w14:paraId="1E37B70D" w14:textId="3DA2E493" w:rsidR="006F39A5" w:rsidRDefault="00C917D5">
            <w:pPr>
              <w:spacing w:line="240" w:lineRule="auto"/>
              <w:jc w:val="both"/>
              <w:rPr>
                <w:rFonts w:ascii="Arial" w:eastAsia="Times New Roman" w:hAnsi="Arial" w:cs="Arial"/>
                <w:iCs/>
                <w:szCs w:val="22"/>
                <w:lang w:val="en-GB" w:eastAsia="de-DE"/>
              </w:rPr>
            </w:pPr>
            <w:r>
              <w:rPr>
                <w:rFonts w:ascii="Arial" w:eastAsia="Times New Roman" w:hAnsi="Arial" w:cs="Arial"/>
                <w:szCs w:val="22"/>
                <w:lang w:val="en-GB" w:eastAsia="de-DE"/>
              </w:rPr>
              <w:t xml:space="preserve">FANGA RONGEUR PRO: </w:t>
            </w:r>
            <w:r>
              <w:rPr>
                <w:rFonts w:ascii="Arial" w:eastAsia="Times New Roman" w:hAnsi="Arial" w:cs="Arial"/>
                <w:iCs/>
                <w:szCs w:val="22"/>
                <w:lang w:val="en-GB" w:eastAsia="de-DE"/>
              </w:rPr>
              <w:t xml:space="preserve"> </w:t>
            </w:r>
            <w:r w:rsidR="00136114">
              <w:rPr>
                <w:rFonts w:ascii="Arial" w:eastAsia="Times New Roman" w:hAnsi="Arial" w:cs="Arial"/>
                <w:iCs/>
                <w:szCs w:val="22"/>
                <w:lang w:val="en-GB" w:eastAsia="de-DE"/>
              </w:rPr>
              <w:t>A</w:t>
            </w:r>
            <w:r w:rsidR="006F39A5">
              <w:rPr>
                <w:rFonts w:ascii="Arial" w:eastAsia="Times New Roman" w:hAnsi="Arial" w:cs="Arial"/>
                <w:iCs/>
                <w:szCs w:val="22"/>
                <w:lang w:val="en-GB" w:eastAsia="de-DE"/>
              </w:rPr>
              <w:t>ddition of</w:t>
            </w:r>
          </w:p>
          <w:p w14:paraId="5A76258B" w14:textId="77777777" w:rsidR="006F39A5" w:rsidRDefault="006F39A5" w:rsidP="00197E54">
            <w:pPr>
              <w:numPr>
                <w:ilvl w:val="0"/>
                <w:numId w:val="46"/>
              </w:numPr>
              <w:spacing w:line="240" w:lineRule="auto"/>
              <w:jc w:val="both"/>
              <w:rPr>
                <w:rFonts w:ascii="Arial" w:hAnsi="Arial" w:cs="Arial"/>
                <w:szCs w:val="22"/>
                <w:lang w:val="en-GB" w:eastAsia="ar-SA"/>
              </w:rPr>
            </w:pPr>
            <w:r>
              <w:rPr>
                <w:rFonts w:ascii="Arial" w:hAnsi="Arial" w:cs="Arial"/>
                <w:szCs w:val="22"/>
                <w:lang w:val="en-GB" w:eastAsia="ar-SA"/>
              </w:rPr>
              <w:t>general public user;</w:t>
            </w:r>
          </w:p>
          <w:p w14:paraId="018B2BB4" w14:textId="77777777" w:rsidR="006F39A5" w:rsidRDefault="006F39A5" w:rsidP="00197E54">
            <w:pPr>
              <w:numPr>
                <w:ilvl w:val="0"/>
                <w:numId w:val="46"/>
              </w:numPr>
              <w:spacing w:line="240" w:lineRule="auto"/>
              <w:jc w:val="both"/>
              <w:rPr>
                <w:rFonts w:ascii="Arial" w:hAnsi="Arial" w:cs="Arial"/>
                <w:szCs w:val="22"/>
                <w:lang w:val="en-GB" w:eastAsia="ar-SA"/>
              </w:rPr>
            </w:pPr>
            <w:r>
              <w:rPr>
                <w:rFonts w:ascii="Arial" w:hAnsi="Arial" w:cs="Arial"/>
                <w:szCs w:val="22"/>
                <w:lang w:val="en-GB" w:eastAsia="ar-SA"/>
              </w:rPr>
              <w:t>targets organisms: mice;</w:t>
            </w:r>
          </w:p>
          <w:p w14:paraId="53184293" w14:textId="77777777" w:rsidR="006F39A5" w:rsidRDefault="006F39A5" w:rsidP="00A569B7">
            <w:pPr>
              <w:numPr>
                <w:ilvl w:val="0"/>
                <w:numId w:val="46"/>
              </w:numPr>
              <w:spacing w:line="240" w:lineRule="auto"/>
              <w:rPr>
                <w:rFonts w:ascii="Arial" w:hAnsi="Arial" w:cs="Arial"/>
                <w:szCs w:val="22"/>
                <w:lang w:val="en-GB" w:eastAsia="ar-SA"/>
              </w:rPr>
            </w:pPr>
            <w:r>
              <w:rPr>
                <w:rFonts w:ascii="Arial" w:hAnsi="Arial" w:cs="Arial"/>
                <w:szCs w:val="22"/>
                <w:lang w:val="en-GB" w:eastAsia="ar-SA"/>
              </w:rPr>
              <w:t>packaging: loose and new secondary packaging size</w:t>
            </w:r>
            <w:r w:rsidR="00D446F4">
              <w:rPr>
                <w:rFonts w:ascii="Arial" w:hAnsi="Arial" w:cs="Arial"/>
                <w:szCs w:val="22"/>
                <w:lang w:val="en-GB" w:eastAsia="ar-SA"/>
              </w:rPr>
              <w:t>;</w:t>
            </w:r>
          </w:p>
          <w:p w14:paraId="64BEE55B" w14:textId="77777777" w:rsidR="006F39A5" w:rsidRDefault="006F39A5" w:rsidP="00197E54">
            <w:pPr>
              <w:numPr>
                <w:ilvl w:val="0"/>
                <w:numId w:val="46"/>
              </w:numPr>
              <w:spacing w:line="240" w:lineRule="auto"/>
              <w:jc w:val="both"/>
              <w:rPr>
                <w:rFonts w:ascii="Arial" w:hAnsi="Arial" w:cs="Arial"/>
                <w:szCs w:val="22"/>
                <w:lang w:val="en-GB" w:eastAsia="ar-SA"/>
              </w:rPr>
            </w:pPr>
            <w:r>
              <w:rPr>
                <w:rFonts w:ascii="Arial" w:hAnsi="Arial" w:cs="Arial"/>
                <w:szCs w:val="22"/>
                <w:lang w:val="en-GB" w:eastAsia="ar-SA"/>
              </w:rPr>
              <w:t xml:space="preserve">trade name; </w:t>
            </w:r>
          </w:p>
          <w:p w14:paraId="0A71C534" w14:textId="77777777" w:rsidR="006F39A5" w:rsidRDefault="006F39A5" w:rsidP="00197E54">
            <w:pPr>
              <w:numPr>
                <w:ilvl w:val="0"/>
                <w:numId w:val="46"/>
              </w:numPr>
              <w:spacing w:line="240" w:lineRule="auto"/>
              <w:jc w:val="both"/>
              <w:rPr>
                <w:rFonts w:ascii="Arial" w:hAnsi="Arial" w:cs="Arial"/>
                <w:szCs w:val="22"/>
              </w:rPr>
            </w:pPr>
            <w:r>
              <w:rPr>
                <w:rFonts w:ascii="Arial" w:hAnsi="Arial" w:cs="Arial"/>
                <w:szCs w:val="22"/>
                <w:lang w:val="en-GB" w:eastAsia="ar-SA"/>
              </w:rPr>
              <w:t>manufacturers of the product</w:t>
            </w:r>
            <w:r w:rsidR="00A569B7">
              <w:rPr>
                <w:rFonts w:ascii="Arial" w:hAnsi="Arial" w:cs="Arial"/>
                <w:szCs w:val="22"/>
                <w:lang w:val="en-GB" w:eastAsia="ar-SA"/>
              </w:rPr>
              <w:t>.</w:t>
            </w:r>
          </w:p>
          <w:p w14:paraId="49A71A02" w14:textId="77777777" w:rsidR="006F39A5" w:rsidRDefault="006F39A5">
            <w:pPr>
              <w:spacing w:line="240" w:lineRule="auto"/>
              <w:ind w:left="720"/>
              <w:jc w:val="both"/>
              <w:rPr>
                <w:rFonts w:ascii="Arial" w:hAnsi="Arial" w:cs="Arial"/>
                <w:szCs w:val="22"/>
              </w:rPr>
            </w:pPr>
          </w:p>
          <w:p w14:paraId="2A9D8875" w14:textId="77777777" w:rsidR="006F39A5" w:rsidRDefault="006F39A5" w:rsidP="00A569B7">
            <w:pPr>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 xml:space="preserve">Post-authorisation data : </w:t>
            </w:r>
          </w:p>
          <w:p w14:paraId="7888C026" w14:textId="77777777" w:rsidR="006F39A5" w:rsidRDefault="006F39A5" w:rsidP="00197E54">
            <w:pPr>
              <w:numPr>
                <w:ilvl w:val="0"/>
                <w:numId w:val="46"/>
              </w:numPr>
              <w:spacing w:line="240" w:lineRule="auto"/>
              <w:rPr>
                <w:rFonts w:ascii="Arial" w:eastAsia="Times New Roman" w:hAnsi="Arial" w:cs="Arial"/>
                <w:iCs/>
                <w:szCs w:val="22"/>
                <w:lang w:val="en-GB" w:eastAsia="de-DE"/>
              </w:rPr>
            </w:pPr>
            <w:r>
              <w:rPr>
                <w:rFonts w:ascii="Arial" w:eastAsia="Times New Roman" w:hAnsi="Arial" w:cs="Arial"/>
                <w:iCs/>
                <w:szCs w:val="22"/>
                <w:lang w:val="en-GB" w:eastAsia="de-DE"/>
              </w:rPr>
              <w:t>additional physico-chemical properties</w:t>
            </w:r>
            <w:r w:rsidR="00A569B7">
              <w:rPr>
                <w:rFonts w:ascii="Arial" w:eastAsia="Times New Roman" w:hAnsi="Arial" w:cs="Arial"/>
                <w:iCs/>
                <w:szCs w:val="22"/>
                <w:lang w:val="en-GB" w:eastAsia="de-DE"/>
              </w:rPr>
              <w:t>;</w:t>
            </w:r>
          </w:p>
          <w:p w14:paraId="3140753B" w14:textId="77777777" w:rsidR="006F39A5" w:rsidRDefault="006F39A5" w:rsidP="00197E54">
            <w:pPr>
              <w:numPr>
                <w:ilvl w:val="0"/>
                <w:numId w:val="46"/>
              </w:numPr>
              <w:spacing w:line="240" w:lineRule="auto"/>
              <w:rPr>
                <w:rFonts w:ascii="Arial" w:hAnsi="Arial" w:cs="Arial"/>
                <w:szCs w:val="22"/>
              </w:rPr>
            </w:pPr>
            <w:r>
              <w:rPr>
                <w:rFonts w:ascii="Arial" w:hAnsi="Arial" w:cs="Arial"/>
                <w:szCs w:val="22"/>
              </w:rPr>
              <w:t>black rat efficacy data</w:t>
            </w:r>
            <w:r w:rsidR="00A569B7">
              <w:rPr>
                <w:rFonts w:ascii="Arial" w:hAnsi="Arial" w:cs="Arial"/>
                <w:szCs w:val="22"/>
              </w:rPr>
              <w:t>.</w:t>
            </w:r>
          </w:p>
        </w:tc>
      </w:tr>
      <w:tr w:rsidR="00AA6FAA" w14:paraId="2C33B1B9" w14:textId="77777777" w:rsidTr="00197E54">
        <w:trPr>
          <w:trHeight w:val="364"/>
        </w:trPr>
        <w:tc>
          <w:tcPr>
            <w:tcW w:w="1526" w:type="dxa"/>
            <w:tcBorders>
              <w:left w:val="single" w:sz="8" w:space="0" w:color="000000"/>
              <w:bottom w:val="single" w:sz="8" w:space="0" w:color="000000"/>
            </w:tcBorders>
            <w:shd w:val="clear" w:color="auto" w:fill="FFFFFF"/>
            <w:vAlign w:val="center"/>
          </w:tcPr>
          <w:p w14:paraId="34F1137C" w14:textId="77777777" w:rsidR="00AA6FAA" w:rsidRDefault="00AA6FAA">
            <w:pPr>
              <w:widowControl w:val="0"/>
              <w:autoSpaceDE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NA-BBS</w:t>
            </w:r>
          </w:p>
        </w:tc>
        <w:tc>
          <w:tcPr>
            <w:tcW w:w="850" w:type="dxa"/>
            <w:tcBorders>
              <w:left w:val="single" w:sz="8" w:space="0" w:color="000000"/>
              <w:bottom w:val="single" w:sz="8" w:space="0" w:color="000000"/>
            </w:tcBorders>
            <w:shd w:val="clear" w:color="auto" w:fill="FFFFFF"/>
            <w:vAlign w:val="center"/>
          </w:tcPr>
          <w:p w14:paraId="1F855224" w14:textId="77777777" w:rsidR="00AA6FAA" w:rsidRDefault="00AA6FAA">
            <w:pPr>
              <w:widowControl w:val="0"/>
              <w:autoSpaceDE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1985" w:type="dxa"/>
            <w:tcBorders>
              <w:left w:val="single" w:sz="8" w:space="0" w:color="000000"/>
              <w:bottom w:val="single" w:sz="8" w:space="0" w:color="000000"/>
            </w:tcBorders>
            <w:shd w:val="clear" w:color="auto" w:fill="FFFFFF"/>
            <w:vAlign w:val="center"/>
          </w:tcPr>
          <w:p w14:paraId="58ACFD9A" w14:textId="77777777" w:rsidR="00AA6FAA" w:rsidRDefault="00AA6FAA">
            <w:pPr>
              <w:widowControl w:val="0"/>
              <w:autoSpaceDE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BC-RE025067-46</w:t>
            </w:r>
          </w:p>
        </w:tc>
        <w:tc>
          <w:tcPr>
            <w:tcW w:w="1559" w:type="dxa"/>
            <w:tcBorders>
              <w:left w:val="single" w:sz="8" w:space="0" w:color="000000"/>
              <w:bottom w:val="single" w:sz="8" w:space="0" w:color="000000"/>
            </w:tcBorders>
            <w:shd w:val="clear" w:color="auto" w:fill="FFFFFF"/>
            <w:vAlign w:val="center"/>
          </w:tcPr>
          <w:p w14:paraId="7F89E491" w14:textId="77777777" w:rsidR="00AA6FAA" w:rsidRDefault="00AA6FAA">
            <w:pPr>
              <w:widowControl w:val="0"/>
              <w:autoSpaceDE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05/</w:t>
            </w:r>
            <w:r w:rsidR="003F76F2">
              <w:rPr>
                <w:rFonts w:ascii="Arial" w:eastAsia="Times New Roman" w:hAnsi="Arial" w:cs="Arial"/>
                <w:iCs/>
                <w:szCs w:val="22"/>
                <w:lang w:val="en-GB" w:eastAsia="de-DE"/>
              </w:rPr>
              <w:t>07</w:t>
            </w:r>
            <w:r>
              <w:rPr>
                <w:rFonts w:ascii="Arial" w:eastAsia="Times New Roman" w:hAnsi="Arial" w:cs="Arial"/>
                <w:iCs/>
                <w:szCs w:val="22"/>
                <w:lang w:val="en-GB" w:eastAsia="de-DE"/>
              </w:rPr>
              <w:t>/2017</w:t>
            </w:r>
          </w:p>
        </w:tc>
        <w:tc>
          <w:tcPr>
            <w:tcW w:w="3139" w:type="dxa"/>
            <w:tcBorders>
              <w:left w:val="single" w:sz="8" w:space="0" w:color="000000"/>
              <w:bottom w:val="single" w:sz="8" w:space="0" w:color="000000"/>
              <w:right w:val="single" w:sz="8" w:space="0" w:color="000000"/>
            </w:tcBorders>
            <w:shd w:val="clear" w:color="auto" w:fill="FFFFFF"/>
          </w:tcPr>
          <w:p w14:paraId="681296E5" w14:textId="77777777" w:rsidR="00AA6FAA" w:rsidRDefault="00AA6FAA">
            <w:pPr>
              <w:spacing w:line="240" w:lineRule="auto"/>
              <w:jc w:val="both"/>
              <w:rPr>
                <w:rFonts w:ascii="Arial" w:eastAsia="Times New Roman" w:hAnsi="Arial" w:cs="Arial"/>
                <w:iCs/>
                <w:szCs w:val="22"/>
                <w:lang w:val="en-GB" w:eastAsia="de-DE"/>
              </w:rPr>
            </w:pPr>
            <w:r>
              <w:rPr>
                <w:rFonts w:ascii="Arial" w:eastAsia="Times New Roman" w:hAnsi="Arial" w:cs="Arial"/>
                <w:iCs/>
                <w:szCs w:val="22"/>
                <w:lang w:val="en-GB" w:eastAsia="de-DE"/>
              </w:rPr>
              <w:t>Same product authorisation : SANIFAR</w:t>
            </w:r>
          </w:p>
        </w:tc>
      </w:tr>
      <w:tr w:rsidR="006F39A5" w14:paraId="6CC41BF1" w14:textId="77777777" w:rsidTr="00197E54">
        <w:trPr>
          <w:trHeight w:val="395"/>
        </w:trPr>
        <w:tc>
          <w:tcPr>
            <w:tcW w:w="1526" w:type="dxa"/>
            <w:tcBorders>
              <w:left w:val="single" w:sz="8" w:space="0" w:color="000000"/>
              <w:bottom w:val="single" w:sz="4" w:space="0" w:color="auto"/>
            </w:tcBorders>
            <w:shd w:val="clear" w:color="auto" w:fill="FFFFFF"/>
            <w:vAlign w:val="center"/>
          </w:tcPr>
          <w:p w14:paraId="5635DA93" w14:textId="77777777" w:rsidR="006F39A5" w:rsidRDefault="006F39A5">
            <w:pPr>
              <w:widowControl w:val="0"/>
              <w:autoSpaceDE w:val="0"/>
              <w:spacing w:line="240" w:lineRule="auto"/>
              <w:jc w:val="center"/>
              <w:rPr>
                <w:rFonts w:ascii="Arial" w:hAnsi="Arial" w:cs="Arial"/>
                <w:szCs w:val="22"/>
              </w:rPr>
            </w:pPr>
            <w:r>
              <w:rPr>
                <w:rFonts w:ascii="Arial" w:eastAsia="Times New Roman" w:hAnsi="Arial" w:cs="Arial"/>
                <w:szCs w:val="22"/>
                <w:lang w:val="en-GB" w:eastAsia="de-DE"/>
              </w:rPr>
              <w:t>NA-RNL</w:t>
            </w:r>
          </w:p>
        </w:tc>
        <w:tc>
          <w:tcPr>
            <w:tcW w:w="850" w:type="dxa"/>
            <w:tcBorders>
              <w:left w:val="single" w:sz="8" w:space="0" w:color="000000"/>
              <w:bottom w:val="single" w:sz="4" w:space="0" w:color="auto"/>
            </w:tcBorders>
            <w:shd w:val="clear" w:color="auto" w:fill="FFFFFF"/>
            <w:vAlign w:val="center"/>
          </w:tcPr>
          <w:p w14:paraId="6B0F2778" w14:textId="77777777" w:rsidR="006F39A5" w:rsidRDefault="006F39A5">
            <w:pPr>
              <w:widowControl w:val="0"/>
              <w:autoSpaceDE w:val="0"/>
              <w:spacing w:line="240" w:lineRule="auto"/>
              <w:jc w:val="center"/>
              <w:rPr>
                <w:rFonts w:ascii="Arial" w:hAnsi="Arial" w:cs="Arial"/>
                <w:szCs w:val="22"/>
              </w:rPr>
            </w:pPr>
            <w:r>
              <w:rPr>
                <w:rFonts w:ascii="Arial" w:eastAsia="Times New Roman" w:hAnsi="Arial" w:cs="Arial"/>
                <w:iCs/>
                <w:szCs w:val="22"/>
                <w:lang w:val="en-GB" w:eastAsia="de-DE"/>
              </w:rPr>
              <w:t>FR</w:t>
            </w:r>
          </w:p>
        </w:tc>
        <w:tc>
          <w:tcPr>
            <w:tcW w:w="1985" w:type="dxa"/>
            <w:tcBorders>
              <w:left w:val="single" w:sz="8" w:space="0" w:color="000000"/>
              <w:bottom w:val="single" w:sz="4" w:space="0" w:color="auto"/>
            </w:tcBorders>
            <w:shd w:val="clear" w:color="auto" w:fill="FFFFFF"/>
            <w:vAlign w:val="center"/>
          </w:tcPr>
          <w:p w14:paraId="3F6A2047" w14:textId="77777777" w:rsidR="006F39A5" w:rsidRDefault="006F39A5">
            <w:pPr>
              <w:widowControl w:val="0"/>
              <w:autoSpaceDE w:val="0"/>
              <w:spacing w:line="240" w:lineRule="auto"/>
              <w:ind w:right="-146"/>
              <w:jc w:val="center"/>
              <w:rPr>
                <w:rFonts w:ascii="Arial" w:hAnsi="Arial" w:cs="Arial"/>
                <w:szCs w:val="22"/>
              </w:rPr>
            </w:pPr>
            <w:r w:rsidRPr="00A569B7">
              <w:rPr>
                <w:rFonts w:ascii="Arial" w:eastAsia="Times New Roman" w:hAnsi="Arial" w:cs="Arial"/>
                <w:szCs w:val="22"/>
                <w:lang w:val="en-GB" w:eastAsia="fr-FR"/>
              </w:rPr>
              <w:t>BC-</w:t>
            </w:r>
            <w:r w:rsidR="00D207D0" w:rsidRPr="00A569B7">
              <w:rPr>
                <w:rFonts w:ascii="Arial" w:eastAsia="Times New Roman" w:hAnsi="Arial" w:cs="Arial"/>
                <w:szCs w:val="22"/>
                <w:lang w:val="en-GB" w:eastAsia="fr-FR"/>
              </w:rPr>
              <w:t>VW037867-86</w:t>
            </w:r>
          </w:p>
        </w:tc>
        <w:tc>
          <w:tcPr>
            <w:tcW w:w="1559" w:type="dxa"/>
            <w:tcBorders>
              <w:left w:val="single" w:sz="8" w:space="0" w:color="000000"/>
              <w:bottom w:val="single" w:sz="4" w:space="0" w:color="auto"/>
            </w:tcBorders>
            <w:shd w:val="clear" w:color="auto" w:fill="FFFFFF"/>
            <w:vAlign w:val="center"/>
          </w:tcPr>
          <w:p w14:paraId="65651D08" w14:textId="77777777" w:rsidR="006F39A5" w:rsidRDefault="00D207D0">
            <w:pPr>
              <w:widowControl w:val="0"/>
              <w:autoSpaceDE w:val="0"/>
              <w:spacing w:line="240" w:lineRule="auto"/>
              <w:jc w:val="center"/>
              <w:rPr>
                <w:rFonts w:ascii="Arial" w:hAnsi="Arial" w:cs="Arial"/>
                <w:szCs w:val="22"/>
              </w:rPr>
            </w:pPr>
            <w:r>
              <w:rPr>
                <w:rFonts w:ascii="Arial" w:eastAsia="Times New Roman" w:hAnsi="Arial" w:cs="Arial"/>
                <w:szCs w:val="22"/>
                <w:lang w:val="de-DE" w:eastAsia="de-DE"/>
              </w:rPr>
              <w:t>12/06/2018</w:t>
            </w:r>
          </w:p>
        </w:tc>
        <w:tc>
          <w:tcPr>
            <w:tcW w:w="3139" w:type="dxa"/>
            <w:tcBorders>
              <w:left w:val="single" w:sz="8" w:space="0" w:color="000000"/>
              <w:bottom w:val="single" w:sz="4" w:space="0" w:color="auto"/>
              <w:right w:val="single" w:sz="8" w:space="0" w:color="000000"/>
            </w:tcBorders>
            <w:shd w:val="clear" w:color="auto" w:fill="FFFFFF"/>
          </w:tcPr>
          <w:p w14:paraId="7317A28E" w14:textId="77777777" w:rsidR="006F39A5" w:rsidRDefault="006F39A5" w:rsidP="00890136">
            <w:pPr>
              <w:widowControl w:val="0"/>
              <w:autoSpaceDE w:val="0"/>
              <w:spacing w:line="240" w:lineRule="auto"/>
              <w:rPr>
                <w:rFonts w:ascii="Arial" w:hAnsi="Arial" w:cs="Arial"/>
                <w:szCs w:val="22"/>
              </w:rPr>
            </w:pPr>
            <w:r>
              <w:rPr>
                <w:rFonts w:ascii="Arial" w:eastAsia="Times New Roman" w:hAnsi="Arial" w:cs="Arial"/>
                <w:iCs/>
                <w:szCs w:val="22"/>
                <w:lang w:val="en-GB" w:eastAsia="de-DE"/>
              </w:rPr>
              <w:t>Renewal of the authorisation</w:t>
            </w:r>
          </w:p>
        </w:tc>
      </w:tr>
      <w:tr w:rsidR="00E07A15" w14:paraId="64432D96" w14:textId="77777777" w:rsidTr="00890136">
        <w:trPr>
          <w:trHeight w:val="395"/>
        </w:trPr>
        <w:tc>
          <w:tcPr>
            <w:tcW w:w="1526" w:type="dxa"/>
            <w:tcBorders>
              <w:top w:val="single" w:sz="4" w:space="0" w:color="auto"/>
              <w:left w:val="single" w:sz="4" w:space="0" w:color="auto"/>
              <w:bottom w:val="single" w:sz="4" w:space="0" w:color="auto"/>
              <w:right w:val="single" w:sz="4" w:space="0" w:color="auto"/>
            </w:tcBorders>
            <w:shd w:val="clear" w:color="auto" w:fill="D9D9D9"/>
            <w:vAlign w:val="center"/>
          </w:tcPr>
          <w:p w14:paraId="3A70DE38" w14:textId="77777777" w:rsidR="00E07A15" w:rsidRPr="003F1F77" w:rsidRDefault="00E07A15" w:rsidP="006F39A5">
            <w:pPr>
              <w:widowControl w:val="0"/>
              <w:autoSpaceDE w:val="0"/>
              <w:autoSpaceDN w:val="0"/>
              <w:adjustRightInd w:val="0"/>
              <w:spacing w:line="240" w:lineRule="auto"/>
              <w:jc w:val="center"/>
              <w:rPr>
                <w:rFonts w:ascii="Arial" w:eastAsia="Times New Roman" w:hAnsi="Arial" w:cs="Arial"/>
                <w:szCs w:val="22"/>
                <w:lang w:val="en-GB" w:eastAsia="de-DE"/>
              </w:rPr>
            </w:pPr>
            <w:r>
              <w:rPr>
                <w:rFonts w:ascii="Arial" w:eastAsia="Times New Roman" w:hAnsi="Arial" w:cs="Arial"/>
                <w:szCs w:val="22"/>
                <w:lang w:val="en-GB" w:eastAsia="de-DE"/>
              </w:rPr>
              <w:t>NA-MIC</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1709D2F4" w14:textId="77777777" w:rsidR="00E07A15" w:rsidRPr="003F1F77" w:rsidRDefault="00E07A15" w:rsidP="006F39A5">
            <w:pPr>
              <w:widowControl w:val="0"/>
              <w:autoSpaceDE w:val="0"/>
              <w:autoSpaceDN w:val="0"/>
              <w:adjustRightInd w:val="0"/>
              <w:spacing w:line="240" w:lineRule="auto"/>
              <w:jc w:val="center"/>
              <w:rPr>
                <w:rFonts w:ascii="Arial" w:eastAsia="Times New Roman" w:hAnsi="Arial" w:cs="Arial"/>
                <w:iCs/>
                <w:szCs w:val="22"/>
                <w:lang w:val="en-GB" w:eastAsia="de-DE"/>
              </w:rPr>
            </w:pPr>
            <w:r>
              <w:rPr>
                <w:rFonts w:ascii="Arial" w:eastAsia="Times New Roman" w:hAnsi="Arial" w:cs="Arial"/>
                <w:iCs/>
                <w:szCs w:val="22"/>
                <w:lang w:val="en-GB" w:eastAsia="de-DE"/>
              </w:rPr>
              <w:t>FR</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EEE8E7D" w14:textId="77777777" w:rsidR="00E07A15" w:rsidRPr="00887600" w:rsidRDefault="00E07A15">
            <w:pPr>
              <w:widowControl w:val="0"/>
              <w:autoSpaceDE w:val="0"/>
              <w:autoSpaceDN w:val="0"/>
              <w:adjustRightInd w:val="0"/>
              <w:spacing w:line="240" w:lineRule="auto"/>
              <w:jc w:val="center"/>
              <w:rPr>
                <w:rFonts w:ascii="Arial" w:eastAsia="Times New Roman" w:hAnsi="Arial" w:cs="Arial"/>
                <w:szCs w:val="22"/>
                <w:lang w:val="fr-FR" w:eastAsia="fr-FR"/>
              </w:rPr>
            </w:pPr>
            <w:r w:rsidRPr="00887600">
              <w:rPr>
                <w:rFonts w:ascii="Arial" w:hAnsi="Arial" w:cs="Arial"/>
              </w:rPr>
              <w:t>BC-</w:t>
            </w:r>
            <w:r w:rsidR="00C30CE2">
              <w:rPr>
                <w:rFonts w:ascii="Arial" w:hAnsi="Arial" w:cs="Arial"/>
              </w:rPr>
              <w:t>EL055178-34</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50DD45EC" w14:textId="266BCDCA" w:rsidR="00E07A15" w:rsidRDefault="00893630" w:rsidP="007E5A9D">
            <w:pPr>
              <w:widowControl w:val="0"/>
              <w:autoSpaceDE w:val="0"/>
              <w:autoSpaceDN w:val="0"/>
              <w:adjustRightInd w:val="0"/>
              <w:spacing w:line="240" w:lineRule="auto"/>
              <w:jc w:val="center"/>
              <w:rPr>
                <w:rFonts w:ascii="Arial" w:eastAsia="Times New Roman" w:hAnsi="Arial" w:cs="Arial"/>
                <w:szCs w:val="22"/>
                <w:lang w:val="de-DE" w:eastAsia="de-DE"/>
              </w:rPr>
            </w:pPr>
            <w:r>
              <w:rPr>
                <w:rFonts w:ascii="Arial" w:eastAsia="Times New Roman" w:hAnsi="Arial" w:cs="Arial"/>
                <w:szCs w:val="22"/>
                <w:lang w:val="de-DE" w:eastAsia="de-DE"/>
              </w:rPr>
              <w:t>17</w:t>
            </w:r>
            <w:r w:rsidR="00F539E0">
              <w:rPr>
                <w:rFonts w:ascii="Arial" w:eastAsia="Times New Roman" w:hAnsi="Arial" w:cs="Arial"/>
                <w:szCs w:val="22"/>
                <w:lang w:val="de-DE" w:eastAsia="de-DE"/>
              </w:rPr>
              <w:t>/0</w:t>
            </w:r>
            <w:r w:rsidR="004B6B7A">
              <w:rPr>
                <w:rFonts w:ascii="Arial" w:eastAsia="Times New Roman" w:hAnsi="Arial" w:cs="Arial"/>
                <w:szCs w:val="22"/>
                <w:lang w:val="de-DE" w:eastAsia="de-DE"/>
              </w:rPr>
              <w:t>2</w:t>
            </w:r>
            <w:r w:rsidR="00C30CE2">
              <w:rPr>
                <w:rFonts w:ascii="Arial" w:eastAsia="Times New Roman" w:hAnsi="Arial" w:cs="Arial"/>
                <w:szCs w:val="22"/>
                <w:lang w:val="de-DE" w:eastAsia="de-DE"/>
              </w:rPr>
              <w:t>/</w:t>
            </w:r>
            <w:r w:rsidR="00193280">
              <w:rPr>
                <w:rFonts w:ascii="Arial" w:eastAsia="Times New Roman" w:hAnsi="Arial" w:cs="Arial"/>
                <w:szCs w:val="22"/>
                <w:lang w:val="de-DE" w:eastAsia="de-DE"/>
              </w:rPr>
              <w:t>2022</w:t>
            </w:r>
          </w:p>
        </w:tc>
        <w:tc>
          <w:tcPr>
            <w:tcW w:w="3139" w:type="dxa"/>
            <w:tcBorders>
              <w:top w:val="single" w:sz="4" w:space="0" w:color="auto"/>
              <w:left w:val="single" w:sz="4" w:space="0" w:color="auto"/>
              <w:bottom w:val="single" w:sz="4" w:space="0" w:color="auto"/>
              <w:right w:val="single" w:sz="4" w:space="0" w:color="auto"/>
            </w:tcBorders>
            <w:shd w:val="clear" w:color="auto" w:fill="D9D9D9"/>
            <w:vAlign w:val="center"/>
          </w:tcPr>
          <w:p w14:paraId="53D059F5" w14:textId="77777777" w:rsidR="00136114" w:rsidRDefault="00136114" w:rsidP="00136114">
            <w:pPr>
              <w:widowControl w:val="0"/>
              <w:autoSpaceDE w:val="0"/>
              <w:autoSpaceDN w:val="0"/>
              <w:adjustRightInd w:val="0"/>
              <w:spacing w:line="240" w:lineRule="auto"/>
              <w:rPr>
                <w:rFonts w:ascii="Arial" w:hAnsi="Arial" w:cs="Arial"/>
                <w:i/>
                <w:lang w:val="en-GB"/>
              </w:rPr>
            </w:pPr>
            <w:r>
              <w:rPr>
                <w:rFonts w:ascii="Arial" w:hAnsi="Arial" w:cs="Arial"/>
                <w:i/>
                <w:lang w:val="en-GB"/>
              </w:rPr>
              <w:t xml:space="preserve">Minor change: </w:t>
            </w:r>
          </w:p>
          <w:p w14:paraId="7B17E311" w14:textId="77777777" w:rsidR="00136114" w:rsidRDefault="00136114" w:rsidP="00136114">
            <w:pPr>
              <w:widowControl w:val="0"/>
              <w:autoSpaceDE w:val="0"/>
              <w:autoSpaceDN w:val="0"/>
              <w:adjustRightInd w:val="0"/>
              <w:spacing w:line="240" w:lineRule="auto"/>
              <w:rPr>
                <w:rFonts w:ascii="Arial" w:eastAsia="Times New Roman" w:hAnsi="Arial" w:cs="Arial"/>
                <w:i/>
                <w:iCs/>
                <w:szCs w:val="22"/>
                <w:lang w:val="en-GB" w:eastAsia="de-DE"/>
              </w:rPr>
            </w:pPr>
            <w:r w:rsidRPr="00136114">
              <w:rPr>
                <w:rFonts w:ascii="Arial" w:eastAsia="Times New Roman" w:hAnsi="Arial" w:cs="Arial"/>
                <w:i/>
                <w:iCs/>
                <w:szCs w:val="22"/>
                <w:lang w:val="en-GB" w:eastAsia="de-DE"/>
              </w:rPr>
              <w:t>-</w:t>
            </w:r>
            <w:r w:rsidR="00E07A15" w:rsidRPr="00136114">
              <w:rPr>
                <w:rFonts w:ascii="Arial" w:eastAsia="Times New Roman" w:hAnsi="Arial" w:cs="Arial"/>
                <w:i/>
                <w:iCs/>
                <w:szCs w:val="22"/>
                <w:lang w:val="en-GB" w:eastAsia="de-DE"/>
              </w:rPr>
              <w:t>Upgrade of shelf-life</w:t>
            </w:r>
            <w:r w:rsidR="007E51F3">
              <w:rPr>
                <w:rFonts w:ascii="Arial" w:eastAsia="Times New Roman" w:hAnsi="Arial" w:cs="Arial"/>
                <w:i/>
                <w:iCs/>
                <w:szCs w:val="22"/>
                <w:lang w:val="en-GB" w:eastAsia="de-DE"/>
              </w:rPr>
              <w:t xml:space="preserve"> from 12 to 24 months</w:t>
            </w:r>
            <w:r w:rsidR="00E07A15" w:rsidRPr="00136114">
              <w:rPr>
                <w:rFonts w:ascii="Arial" w:eastAsia="Times New Roman" w:hAnsi="Arial" w:cs="Arial"/>
                <w:i/>
                <w:iCs/>
                <w:szCs w:val="22"/>
                <w:lang w:val="en-GB" w:eastAsia="de-DE"/>
              </w:rPr>
              <w:t xml:space="preserve">. </w:t>
            </w:r>
          </w:p>
          <w:p w14:paraId="5E6F05ED" w14:textId="77777777" w:rsidR="00E07A15" w:rsidRDefault="00136114" w:rsidP="007E51F3">
            <w:pPr>
              <w:widowControl w:val="0"/>
              <w:autoSpaceDE w:val="0"/>
              <w:autoSpaceDN w:val="0"/>
              <w:adjustRightInd w:val="0"/>
              <w:spacing w:line="240" w:lineRule="auto"/>
              <w:rPr>
                <w:rFonts w:ascii="Arial" w:eastAsia="Times New Roman" w:hAnsi="Arial" w:cs="Arial"/>
                <w:iCs/>
                <w:szCs w:val="22"/>
                <w:lang w:val="en-GB" w:eastAsia="de-DE"/>
              </w:rPr>
            </w:pPr>
            <w:r>
              <w:rPr>
                <w:rFonts w:ascii="Arial" w:eastAsia="Times New Roman" w:hAnsi="Arial" w:cs="Arial"/>
                <w:i/>
                <w:iCs/>
                <w:szCs w:val="22"/>
                <w:lang w:val="en-GB" w:eastAsia="de-DE"/>
              </w:rPr>
              <w:t xml:space="preserve">- </w:t>
            </w:r>
            <w:r w:rsidR="007E51F3">
              <w:rPr>
                <w:rFonts w:ascii="Arial" w:eastAsia="Times New Roman" w:hAnsi="Arial" w:cs="Arial"/>
                <w:i/>
                <w:iCs/>
                <w:szCs w:val="22"/>
                <w:lang w:val="en-GB" w:eastAsia="de-DE"/>
              </w:rPr>
              <w:t>Addition of p</w:t>
            </w:r>
            <w:r w:rsidR="00E07A15" w:rsidRPr="00136114">
              <w:rPr>
                <w:rFonts w:ascii="Arial" w:eastAsia="Times New Roman" w:hAnsi="Arial" w:cs="Arial"/>
                <w:i/>
                <w:iCs/>
                <w:szCs w:val="22"/>
                <w:lang w:val="en-GB" w:eastAsia="de-DE"/>
              </w:rPr>
              <w:t>ackaging</w:t>
            </w:r>
            <w:r w:rsidR="007E51F3">
              <w:rPr>
                <w:rFonts w:ascii="Arial" w:eastAsia="Times New Roman" w:hAnsi="Arial" w:cs="Arial"/>
                <w:i/>
                <w:iCs/>
                <w:szCs w:val="22"/>
                <w:lang w:val="en-GB" w:eastAsia="de-DE"/>
              </w:rPr>
              <w:t>s</w:t>
            </w:r>
            <w:r w:rsidR="00E07A15" w:rsidRPr="00136114">
              <w:rPr>
                <w:rFonts w:ascii="Arial" w:eastAsia="Times New Roman" w:hAnsi="Arial" w:cs="Arial"/>
                <w:i/>
                <w:iCs/>
                <w:szCs w:val="22"/>
                <w:lang w:val="en-GB" w:eastAsia="de-DE"/>
              </w:rPr>
              <w:t xml:space="preserve">. </w:t>
            </w:r>
          </w:p>
        </w:tc>
      </w:tr>
    </w:tbl>
    <w:p w14:paraId="0038C131" w14:textId="77777777" w:rsidR="006F39A5" w:rsidRDefault="006F39A5">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14:paraId="1C582548" w14:textId="77777777" w:rsidR="006F39A5" w:rsidRDefault="006F39A5">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14:paraId="7C9B02A3" w14:textId="77777777" w:rsidR="006F39A5" w:rsidRDefault="00E07A15">
      <w:pPr>
        <w:widowControl w:val="0"/>
        <w:tabs>
          <w:tab w:val="left" w:pos="709"/>
        </w:tabs>
        <w:kinsoku w:val="0"/>
        <w:overflowPunct w:val="0"/>
        <w:autoSpaceDE w:val="0"/>
        <w:spacing w:line="240" w:lineRule="auto"/>
        <w:jc w:val="both"/>
        <w:textAlignment w:val="baseline"/>
        <w:rPr>
          <w:rFonts w:ascii="Arial" w:eastAsia="Times New Roman" w:hAnsi="Arial" w:cs="Arial"/>
          <w:b/>
          <w:bCs/>
          <w:szCs w:val="22"/>
          <w:u w:val="single"/>
          <w:lang w:val="en-US" w:eastAsia="fr-FR"/>
        </w:rPr>
      </w:pPr>
      <w:r>
        <w:rPr>
          <w:rFonts w:ascii="Arial" w:eastAsia="Times New Roman" w:hAnsi="Arial" w:cs="Arial"/>
          <w:b/>
          <w:bCs/>
          <w:szCs w:val="22"/>
          <w:u w:val="single"/>
          <w:lang w:val="en-US" w:eastAsia="fr-FR"/>
        </w:rPr>
        <w:t>Authorised</w:t>
      </w:r>
      <w:r w:rsidR="006F39A5">
        <w:rPr>
          <w:rFonts w:ascii="Arial" w:eastAsia="Times New Roman" w:hAnsi="Arial" w:cs="Arial"/>
          <w:b/>
          <w:bCs/>
          <w:szCs w:val="22"/>
          <w:u w:val="single"/>
          <w:lang w:val="en-US" w:eastAsia="fr-FR"/>
        </w:rPr>
        <w:t xml:space="preserve"> uses (0.005 % of brodifacoum)</w:t>
      </w:r>
      <w:r w:rsidR="00F20F84">
        <w:rPr>
          <w:rFonts w:ascii="Arial" w:eastAsia="Times New Roman" w:hAnsi="Arial" w:cs="Arial"/>
          <w:b/>
          <w:bCs/>
          <w:szCs w:val="22"/>
          <w:u w:val="single"/>
          <w:lang w:val="en-US" w:eastAsia="fr-FR"/>
        </w:rPr>
        <w:t xml:space="preserve"> (Renewal, 2018)</w:t>
      </w:r>
    </w:p>
    <w:p w14:paraId="61C11A61" w14:textId="77777777" w:rsidR="006F39A5" w:rsidRDefault="006F39A5">
      <w:pPr>
        <w:widowControl w:val="0"/>
        <w:tabs>
          <w:tab w:val="left" w:pos="709"/>
        </w:tabs>
        <w:kinsoku w:val="0"/>
        <w:overflowPunct w:val="0"/>
        <w:autoSpaceDE w:val="0"/>
        <w:spacing w:line="240" w:lineRule="auto"/>
        <w:jc w:val="both"/>
        <w:textAlignment w:val="baseline"/>
        <w:rPr>
          <w:rFonts w:ascii="Arial" w:eastAsia="Times New Roman" w:hAnsi="Arial" w:cs="Arial"/>
          <w:b/>
          <w:bCs/>
          <w:szCs w:val="22"/>
          <w:u w:val="single"/>
          <w:lang w:val="en-US" w:eastAsia="fr-FR"/>
        </w:rPr>
      </w:pPr>
    </w:p>
    <w:tbl>
      <w:tblPr>
        <w:tblW w:w="0" w:type="auto"/>
        <w:tblInd w:w="-10" w:type="dxa"/>
        <w:shd w:val="clear" w:color="auto" w:fill="FFFFFF"/>
        <w:tblLayout w:type="fixed"/>
        <w:tblLook w:val="0000" w:firstRow="0" w:lastRow="0" w:firstColumn="0" w:lastColumn="0" w:noHBand="0" w:noVBand="0"/>
      </w:tblPr>
      <w:tblGrid>
        <w:gridCol w:w="1637"/>
        <w:gridCol w:w="1591"/>
        <w:gridCol w:w="2540"/>
        <w:gridCol w:w="1537"/>
        <w:gridCol w:w="1716"/>
      </w:tblGrid>
      <w:tr w:rsidR="006F39A5" w14:paraId="069979BB" w14:textId="77777777" w:rsidTr="00AB2BF5">
        <w:tc>
          <w:tcPr>
            <w:tcW w:w="1637" w:type="dxa"/>
            <w:tcBorders>
              <w:top w:val="single" w:sz="4" w:space="0" w:color="000000"/>
              <w:left w:val="single" w:sz="4" w:space="0" w:color="000000"/>
              <w:bottom w:val="single" w:sz="4" w:space="0" w:color="000000"/>
            </w:tcBorders>
            <w:shd w:val="clear" w:color="auto" w:fill="FFFFFF"/>
            <w:vAlign w:val="center"/>
          </w:tcPr>
          <w:p w14:paraId="481DDC1F" w14:textId="77777777" w:rsidR="006F39A5" w:rsidRDefault="006F39A5">
            <w:pPr>
              <w:widowControl w:val="0"/>
              <w:tabs>
                <w:tab w:val="left" w:pos="1584"/>
              </w:tabs>
              <w:kinsoku w:val="0"/>
              <w:overflowPunct w:val="0"/>
              <w:autoSpaceDE w:val="0"/>
              <w:spacing w:line="240" w:lineRule="auto"/>
              <w:jc w:val="both"/>
              <w:textAlignment w:val="baseline"/>
              <w:rPr>
                <w:rFonts w:ascii="Arial" w:hAnsi="Arial" w:cs="Arial"/>
                <w:szCs w:val="22"/>
              </w:rPr>
            </w:pPr>
            <w:r>
              <w:rPr>
                <w:rFonts w:ascii="Arial" w:eastAsia="Times New Roman" w:hAnsi="Arial" w:cs="Arial"/>
                <w:b/>
                <w:bCs/>
                <w:szCs w:val="22"/>
                <w:lang w:val="fr-FR" w:eastAsia="fr-FR"/>
              </w:rPr>
              <w:t>Users</w:t>
            </w:r>
          </w:p>
        </w:tc>
        <w:tc>
          <w:tcPr>
            <w:tcW w:w="1591" w:type="dxa"/>
            <w:tcBorders>
              <w:top w:val="single" w:sz="4" w:space="0" w:color="000000"/>
              <w:left w:val="single" w:sz="4" w:space="0" w:color="000000"/>
              <w:bottom w:val="single" w:sz="4" w:space="0" w:color="000000"/>
            </w:tcBorders>
            <w:shd w:val="clear" w:color="auto" w:fill="FFFFFF"/>
            <w:vAlign w:val="center"/>
          </w:tcPr>
          <w:p w14:paraId="3C9265C8" w14:textId="77777777" w:rsidR="006F39A5" w:rsidRDefault="006F39A5">
            <w:pPr>
              <w:widowControl w:val="0"/>
              <w:tabs>
                <w:tab w:val="left" w:pos="1584"/>
              </w:tabs>
              <w:kinsoku w:val="0"/>
              <w:overflowPunct w:val="0"/>
              <w:autoSpaceDE w:val="0"/>
              <w:spacing w:line="240" w:lineRule="auto"/>
              <w:jc w:val="both"/>
              <w:textAlignment w:val="baseline"/>
              <w:rPr>
                <w:rFonts w:ascii="Arial" w:hAnsi="Arial" w:cs="Arial"/>
                <w:szCs w:val="22"/>
              </w:rPr>
            </w:pPr>
            <w:r>
              <w:rPr>
                <w:rFonts w:ascii="Arial" w:eastAsia="Times New Roman" w:hAnsi="Arial" w:cs="Arial"/>
                <w:b/>
                <w:bCs/>
                <w:szCs w:val="22"/>
                <w:lang w:val="fr-FR" w:eastAsia="fr-FR"/>
              </w:rPr>
              <w:t>Target organisms</w:t>
            </w:r>
          </w:p>
        </w:tc>
        <w:tc>
          <w:tcPr>
            <w:tcW w:w="2540" w:type="dxa"/>
            <w:tcBorders>
              <w:top w:val="single" w:sz="4" w:space="0" w:color="000000"/>
              <w:left w:val="single" w:sz="4" w:space="0" w:color="000000"/>
              <w:bottom w:val="single" w:sz="4" w:space="0" w:color="000000"/>
            </w:tcBorders>
            <w:shd w:val="clear" w:color="auto" w:fill="FFFFFF"/>
            <w:vAlign w:val="center"/>
          </w:tcPr>
          <w:p w14:paraId="57577F4C" w14:textId="77777777" w:rsidR="006F39A5" w:rsidRDefault="006F39A5">
            <w:pPr>
              <w:widowControl w:val="0"/>
              <w:tabs>
                <w:tab w:val="left" w:pos="1584"/>
              </w:tabs>
              <w:kinsoku w:val="0"/>
              <w:overflowPunct w:val="0"/>
              <w:autoSpaceDE w:val="0"/>
              <w:spacing w:line="240" w:lineRule="auto"/>
              <w:jc w:val="both"/>
              <w:textAlignment w:val="baseline"/>
              <w:rPr>
                <w:rFonts w:ascii="Arial" w:hAnsi="Arial" w:cs="Arial"/>
                <w:szCs w:val="22"/>
              </w:rPr>
            </w:pPr>
            <w:r>
              <w:rPr>
                <w:rFonts w:ascii="Arial" w:eastAsia="Times New Roman" w:hAnsi="Arial" w:cs="Arial"/>
                <w:b/>
                <w:bCs/>
                <w:szCs w:val="22"/>
                <w:lang w:val="fr-FR" w:eastAsia="fr-FR"/>
              </w:rPr>
              <w:t>Application rate</w:t>
            </w:r>
          </w:p>
        </w:tc>
        <w:tc>
          <w:tcPr>
            <w:tcW w:w="1537" w:type="dxa"/>
            <w:tcBorders>
              <w:top w:val="single" w:sz="4" w:space="0" w:color="000000"/>
              <w:left w:val="single" w:sz="4" w:space="0" w:color="000000"/>
              <w:bottom w:val="single" w:sz="4" w:space="0" w:color="000000"/>
            </w:tcBorders>
            <w:shd w:val="clear" w:color="auto" w:fill="FFFFFF"/>
          </w:tcPr>
          <w:p w14:paraId="52BB780D" w14:textId="77777777" w:rsidR="006F39A5" w:rsidRDefault="006F39A5">
            <w:pPr>
              <w:widowControl w:val="0"/>
              <w:tabs>
                <w:tab w:val="left" w:pos="1584"/>
              </w:tabs>
              <w:kinsoku w:val="0"/>
              <w:overflowPunct w:val="0"/>
              <w:autoSpaceDE w:val="0"/>
              <w:spacing w:line="240" w:lineRule="auto"/>
              <w:jc w:val="both"/>
              <w:textAlignment w:val="baseline"/>
              <w:rPr>
                <w:rFonts w:ascii="Arial" w:hAnsi="Arial" w:cs="Arial"/>
                <w:szCs w:val="22"/>
              </w:rPr>
            </w:pPr>
            <w:r>
              <w:rPr>
                <w:rFonts w:ascii="Arial" w:eastAsia="Times New Roman" w:hAnsi="Arial" w:cs="Arial"/>
                <w:b/>
                <w:bCs/>
                <w:szCs w:val="22"/>
                <w:lang w:val="fr-FR" w:eastAsia="fr-FR"/>
              </w:rPr>
              <w:t>Field of use</w:t>
            </w:r>
          </w:p>
        </w:tc>
        <w:tc>
          <w:tcPr>
            <w:tcW w:w="1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964B5" w14:textId="77777777" w:rsidR="006F39A5" w:rsidRDefault="006F39A5">
            <w:pPr>
              <w:widowControl w:val="0"/>
              <w:tabs>
                <w:tab w:val="left" w:pos="1584"/>
              </w:tabs>
              <w:kinsoku w:val="0"/>
              <w:overflowPunct w:val="0"/>
              <w:autoSpaceDE w:val="0"/>
              <w:spacing w:line="240" w:lineRule="auto"/>
              <w:jc w:val="both"/>
              <w:textAlignment w:val="baseline"/>
              <w:rPr>
                <w:rFonts w:ascii="Arial" w:hAnsi="Arial" w:cs="Arial"/>
                <w:szCs w:val="22"/>
              </w:rPr>
            </w:pPr>
            <w:r>
              <w:rPr>
                <w:rFonts w:ascii="Arial" w:eastAsia="Times New Roman" w:hAnsi="Arial" w:cs="Arial"/>
                <w:b/>
                <w:bCs/>
                <w:szCs w:val="22"/>
                <w:lang w:val="fr-FR" w:eastAsia="fr-FR"/>
              </w:rPr>
              <w:t>Packagings</w:t>
            </w:r>
          </w:p>
        </w:tc>
      </w:tr>
      <w:tr w:rsidR="006F39A5" w14:paraId="44E3C7E8" w14:textId="77777777" w:rsidTr="00AB2BF5">
        <w:trPr>
          <w:cantSplit/>
          <w:trHeight w:val="1562"/>
        </w:trPr>
        <w:tc>
          <w:tcPr>
            <w:tcW w:w="1637" w:type="dxa"/>
            <w:vMerge w:val="restart"/>
            <w:tcBorders>
              <w:top w:val="single" w:sz="4" w:space="0" w:color="000000"/>
              <w:left w:val="single" w:sz="4" w:space="0" w:color="000000"/>
              <w:bottom w:val="single" w:sz="4" w:space="0" w:color="000000"/>
            </w:tcBorders>
            <w:shd w:val="clear" w:color="auto" w:fill="FFFFFF"/>
            <w:vAlign w:val="center"/>
          </w:tcPr>
          <w:p w14:paraId="48DFA5B8" w14:textId="77777777" w:rsidR="006F39A5" w:rsidRDefault="006F39A5">
            <w:pPr>
              <w:widowControl w:val="0"/>
              <w:tabs>
                <w:tab w:val="left" w:pos="1584"/>
              </w:tabs>
              <w:kinsoku w:val="0"/>
              <w:overflowPunct w:val="0"/>
              <w:autoSpaceDE w:val="0"/>
              <w:spacing w:line="240" w:lineRule="auto"/>
              <w:jc w:val="both"/>
              <w:textAlignment w:val="baseline"/>
              <w:rPr>
                <w:rFonts w:ascii="Arial" w:hAnsi="Arial" w:cs="Arial"/>
                <w:szCs w:val="22"/>
              </w:rPr>
            </w:pPr>
            <w:r>
              <w:rPr>
                <w:rFonts w:ascii="Arial" w:eastAsia="Times New Roman" w:hAnsi="Arial" w:cs="Arial"/>
                <w:bCs/>
                <w:szCs w:val="22"/>
                <w:lang w:val="en-US" w:eastAsia="fr-FR"/>
              </w:rPr>
              <w:t>Trained professional and professionals users</w:t>
            </w:r>
          </w:p>
        </w:tc>
        <w:tc>
          <w:tcPr>
            <w:tcW w:w="1591" w:type="dxa"/>
            <w:tcBorders>
              <w:top w:val="single" w:sz="4" w:space="0" w:color="000000"/>
              <w:left w:val="single" w:sz="4" w:space="0" w:color="000000"/>
              <w:bottom w:val="single" w:sz="4" w:space="0" w:color="000000"/>
            </w:tcBorders>
            <w:shd w:val="clear" w:color="auto" w:fill="FFFFFF"/>
            <w:vAlign w:val="center"/>
          </w:tcPr>
          <w:p w14:paraId="46E552D1" w14:textId="77777777" w:rsidR="006F39A5" w:rsidRDefault="006F39A5">
            <w:pPr>
              <w:widowControl w:val="0"/>
              <w:tabs>
                <w:tab w:val="left" w:pos="205"/>
              </w:tabs>
              <w:kinsoku w:val="0"/>
              <w:overflowPunct w:val="0"/>
              <w:spacing w:line="240" w:lineRule="auto"/>
              <w:jc w:val="both"/>
              <w:textAlignment w:val="baseline"/>
              <w:rPr>
                <w:rFonts w:ascii="Arial" w:hAnsi="Arial" w:cs="Arial"/>
                <w:szCs w:val="22"/>
              </w:rPr>
            </w:pPr>
            <w:r>
              <w:rPr>
                <w:rFonts w:ascii="Arial" w:eastAsia="Times New Roman" w:hAnsi="Arial" w:cs="Arial"/>
                <w:bCs/>
                <w:szCs w:val="22"/>
                <w:lang w:val="fr-FR" w:eastAsia="fr-FR"/>
              </w:rPr>
              <w:t>Rat (</w:t>
            </w:r>
            <w:r>
              <w:rPr>
                <w:rFonts w:ascii="Arial" w:eastAsia="Times New Roman" w:hAnsi="Arial" w:cs="Arial"/>
                <w:bCs/>
                <w:i/>
                <w:szCs w:val="22"/>
                <w:lang w:val="fr-FR" w:eastAsia="fr-FR"/>
              </w:rPr>
              <w:t>Rattus norvegicus and rattus rattus</w:t>
            </w:r>
            <w:r>
              <w:rPr>
                <w:rFonts w:ascii="Arial" w:eastAsia="Times New Roman" w:hAnsi="Arial" w:cs="Arial"/>
                <w:bCs/>
                <w:szCs w:val="22"/>
                <w:lang w:val="fr-FR" w:eastAsia="fr-FR"/>
              </w:rPr>
              <w:t>)</w:t>
            </w:r>
          </w:p>
        </w:tc>
        <w:tc>
          <w:tcPr>
            <w:tcW w:w="2540" w:type="dxa"/>
            <w:tcBorders>
              <w:top w:val="single" w:sz="4" w:space="0" w:color="000000"/>
              <w:left w:val="single" w:sz="4" w:space="0" w:color="000000"/>
              <w:bottom w:val="single" w:sz="4" w:space="0" w:color="000000"/>
            </w:tcBorders>
            <w:shd w:val="clear" w:color="auto" w:fill="FFFFFF"/>
            <w:vAlign w:val="center"/>
          </w:tcPr>
          <w:p w14:paraId="66A706FF" w14:textId="77777777" w:rsidR="006F39A5" w:rsidRDefault="006F39A5">
            <w:pPr>
              <w:widowControl w:val="0"/>
              <w:tabs>
                <w:tab w:val="left" w:pos="205"/>
              </w:tabs>
              <w:kinsoku w:val="0"/>
              <w:overflowPunct w:val="0"/>
              <w:spacing w:line="240" w:lineRule="auto"/>
              <w:jc w:val="both"/>
              <w:textAlignment w:val="baseline"/>
              <w:rPr>
                <w:rFonts w:ascii="Arial" w:hAnsi="Arial" w:cs="Arial"/>
                <w:szCs w:val="22"/>
              </w:rPr>
            </w:pPr>
            <w:r>
              <w:rPr>
                <w:rFonts w:ascii="Arial" w:eastAsia="Times New Roman" w:hAnsi="Arial" w:cs="Arial"/>
                <w:bCs/>
                <w:szCs w:val="22"/>
                <w:lang w:val="en-US" w:eastAsia="fr-FR"/>
              </w:rPr>
              <w:t xml:space="preserve">180-200 g of product /bait station separated to 5-10 m meters </w:t>
            </w:r>
          </w:p>
        </w:tc>
        <w:tc>
          <w:tcPr>
            <w:tcW w:w="1537" w:type="dxa"/>
            <w:vMerge w:val="restart"/>
            <w:tcBorders>
              <w:top w:val="single" w:sz="4" w:space="0" w:color="000000"/>
              <w:left w:val="single" w:sz="4" w:space="0" w:color="000000"/>
              <w:bottom w:val="single" w:sz="4" w:space="0" w:color="000000"/>
            </w:tcBorders>
            <w:shd w:val="clear" w:color="auto" w:fill="FFFFFF"/>
            <w:vAlign w:val="center"/>
          </w:tcPr>
          <w:p w14:paraId="30C45422" w14:textId="77777777" w:rsidR="006F39A5" w:rsidRDefault="006F39A5" w:rsidP="00A569B7">
            <w:pPr>
              <w:widowControl w:val="0"/>
              <w:tabs>
                <w:tab w:val="left" w:pos="1584"/>
              </w:tabs>
              <w:kinsoku w:val="0"/>
              <w:overflowPunct w:val="0"/>
              <w:autoSpaceDE w:val="0"/>
              <w:spacing w:line="240" w:lineRule="auto"/>
              <w:jc w:val="both"/>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In and around buildings</w:t>
            </w:r>
          </w:p>
          <w:p w14:paraId="76DC5A9D" w14:textId="77777777" w:rsidR="006F39A5" w:rsidRDefault="006F39A5" w:rsidP="00A569B7">
            <w:pPr>
              <w:widowControl w:val="0"/>
              <w:tabs>
                <w:tab w:val="left" w:pos="1584"/>
              </w:tabs>
              <w:kinsoku w:val="0"/>
              <w:overflowPunct w:val="0"/>
              <w:autoSpaceDE w:val="0"/>
              <w:spacing w:line="240" w:lineRule="auto"/>
              <w:jc w:val="both"/>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Open areas</w:t>
            </w:r>
          </w:p>
          <w:p w14:paraId="7E8D3710" w14:textId="77777777" w:rsidR="006F39A5" w:rsidRDefault="006F39A5" w:rsidP="00A569B7">
            <w:pPr>
              <w:widowControl w:val="0"/>
              <w:tabs>
                <w:tab w:val="left" w:pos="1584"/>
              </w:tabs>
              <w:kinsoku w:val="0"/>
              <w:overflowPunct w:val="0"/>
              <w:autoSpaceDE w:val="0"/>
              <w:spacing w:line="240" w:lineRule="auto"/>
              <w:jc w:val="both"/>
              <w:textAlignment w:val="baseline"/>
              <w:rPr>
                <w:rFonts w:ascii="Arial" w:hAnsi="Arial" w:cs="Arial"/>
                <w:szCs w:val="22"/>
              </w:rPr>
            </w:pPr>
            <w:r>
              <w:rPr>
                <w:rFonts w:ascii="Arial" w:eastAsia="Times New Roman" w:hAnsi="Arial" w:cs="Arial"/>
                <w:bCs/>
                <w:szCs w:val="22"/>
                <w:lang w:val="en-US" w:eastAsia="fr-FR"/>
              </w:rPr>
              <w:t>Waste dumps and landfills</w:t>
            </w:r>
          </w:p>
        </w:tc>
        <w:tc>
          <w:tcPr>
            <w:tcW w:w="17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A864EBC" w14:textId="77777777" w:rsidR="006F39A5" w:rsidRPr="00A569B7" w:rsidRDefault="006F39A5" w:rsidP="00A569B7">
            <w:pPr>
              <w:widowControl w:val="0"/>
              <w:tabs>
                <w:tab w:val="left" w:pos="1584"/>
              </w:tabs>
              <w:kinsoku w:val="0"/>
              <w:overflowPunct w:val="0"/>
              <w:autoSpaceDE w:val="0"/>
              <w:spacing w:line="240" w:lineRule="auto"/>
              <w:jc w:val="both"/>
              <w:textAlignment w:val="baseline"/>
              <w:rPr>
                <w:rFonts w:ascii="Arial" w:eastAsia="Times New Roman" w:hAnsi="Arial" w:cs="Arial"/>
                <w:szCs w:val="22"/>
                <w:lang w:val="en-GB" w:eastAsia="fr-FR"/>
              </w:rPr>
            </w:pPr>
            <w:r>
              <w:rPr>
                <w:rFonts w:ascii="Arial" w:eastAsia="Times New Roman" w:hAnsi="Arial" w:cs="Arial"/>
                <w:szCs w:val="22"/>
                <w:lang w:val="en-GB" w:eastAsia="fr-FR"/>
              </w:rPr>
              <w:t>Sachet in PE</w:t>
            </w:r>
          </w:p>
          <w:p w14:paraId="5D8747C1" w14:textId="77777777" w:rsidR="006F39A5" w:rsidRDefault="006F39A5" w:rsidP="00A569B7">
            <w:pPr>
              <w:widowControl w:val="0"/>
              <w:tabs>
                <w:tab w:val="left" w:pos="1584"/>
              </w:tabs>
              <w:kinsoku w:val="0"/>
              <w:overflowPunct w:val="0"/>
              <w:autoSpaceDE w:val="0"/>
              <w:spacing w:line="240" w:lineRule="auto"/>
              <w:jc w:val="both"/>
              <w:textAlignment w:val="baseline"/>
              <w:rPr>
                <w:rFonts w:ascii="Arial" w:eastAsia="Times New Roman" w:hAnsi="Arial" w:cs="Arial"/>
                <w:szCs w:val="22"/>
                <w:lang w:val="en-GB" w:eastAsia="fr-FR"/>
              </w:rPr>
            </w:pPr>
          </w:p>
          <w:p w14:paraId="29D89F91" w14:textId="77777777" w:rsidR="006F39A5" w:rsidRPr="00A569B7" w:rsidRDefault="006F39A5" w:rsidP="00A569B7">
            <w:pPr>
              <w:widowControl w:val="0"/>
              <w:tabs>
                <w:tab w:val="left" w:pos="1584"/>
              </w:tabs>
              <w:kinsoku w:val="0"/>
              <w:overflowPunct w:val="0"/>
              <w:autoSpaceDE w:val="0"/>
              <w:spacing w:line="240" w:lineRule="auto"/>
              <w:jc w:val="both"/>
              <w:textAlignment w:val="baseline"/>
              <w:rPr>
                <w:rFonts w:ascii="Arial" w:eastAsia="Times New Roman" w:hAnsi="Arial" w:cs="Arial"/>
                <w:szCs w:val="22"/>
                <w:lang w:val="en-GB" w:eastAsia="fr-FR"/>
              </w:rPr>
            </w:pPr>
            <w:r>
              <w:rPr>
                <w:rFonts w:ascii="Arial" w:eastAsia="Times New Roman" w:hAnsi="Arial" w:cs="Arial"/>
                <w:szCs w:val="22"/>
                <w:lang w:val="en-GB" w:eastAsia="fr-FR"/>
              </w:rPr>
              <w:t>Bulk</w:t>
            </w:r>
          </w:p>
          <w:p w14:paraId="766E3917" w14:textId="77777777" w:rsidR="006F39A5" w:rsidRDefault="006F39A5" w:rsidP="00A569B7">
            <w:pPr>
              <w:widowControl w:val="0"/>
              <w:tabs>
                <w:tab w:val="left" w:pos="1584"/>
              </w:tabs>
              <w:kinsoku w:val="0"/>
              <w:overflowPunct w:val="0"/>
              <w:autoSpaceDE w:val="0"/>
              <w:spacing w:line="240" w:lineRule="auto"/>
              <w:jc w:val="both"/>
              <w:textAlignment w:val="baseline"/>
              <w:rPr>
                <w:rFonts w:ascii="Arial" w:eastAsia="Times New Roman" w:hAnsi="Arial" w:cs="Arial"/>
                <w:szCs w:val="22"/>
                <w:lang w:val="en-GB" w:eastAsia="fr-FR"/>
              </w:rPr>
            </w:pPr>
          </w:p>
          <w:p w14:paraId="7D912921" w14:textId="77777777" w:rsidR="006F39A5" w:rsidRDefault="006F39A5">
            <w:pPr>
              <w:widowControl w:val="0"/>
              <w:tabs>
                <w:tab w:val="left" w:pos="1584"/>
              </w:tabs>
              <w:kinsoku w:val="0"/>
              <w:overflowPunct w:val="0"/>
              <w:autoSpaceDE w:val="0"/>
              <w:spacing w:line="240" w:lineRule="auto"/>
              <w:jc w:val="both"/>
              <w:textAlignment w:val="baseline"/>
              <w:rPr>
                <w:rFonts w:ascii="Arial" w:hAnsi="Arial" w:cs="Arial"/>
                <w:szCs w:val="22"/>
              </w:rPr>
            </w:pPr>
            <w:r>
              <w:rPr>
                <w:rFonts w:ascii="Arial" w:eastAsia="Times New Roman" w:hAnsi="Arial" w:cs="Arial"/>
                <w:szCs w:val="22"/>
                <w:lang w:val="en-GB" w:eastAsia="fr-FR"/>
              </w:rPr>
              <w:t xml:space="preserve">Minimim pack 5 kg </w:t>
            </w:r>
          </w:p>
        </w:tc>
      </w:tr>
      <w:tr w:rsidR="006F39A5" w14:paraId="17D59FD6" w14:textId="77777777" w:rsidTr="00AB2BF5">
        <w:trPr>
          <w:cantSplit/>
          <w:trHeight w:val="536"/>
        </w:trPr>
        <w:tc>
          <w:tcPr>
            <w:tcW w:w="1637" w:type="dxa"/>
            <w:vMerge/>
            <w:tcBorders>
              <w:top w:val="single" w:sz="4" w:space="0" w:color="000000"/>
              <w:left w:val="single" w:sz="4" w:space="0" w:color="000000"/>
              <w:bottom w:val="single" w:sz="4" w:space="0" w:color="000000"/>
            </w:tcBorders>
            <w:shd w:val="clear" w:color="auto" w:fill="FFFFFF"/>
            <w:vAlign w:val="center"/>
          </w:tcPr>
          <w:p w14:paraId="7178DEED" w14:textId="77777777" w:rsidR="006F39A5" w:rsidRDefault="006F39A5">
            <w:pPr>
              <w:snapToGrid w:val="0"/>
              <w:rPr>
                <w:rFonts w:ascii="Arial" w:hAnsi="Arial" w:cs="Arial"/>
                <w:szCs w:val="22"/>
              </w:rPr>
            </w:pPr>
          </w:p>
        </w:tc>
        <w:tc>
          <w:tcPr>
            <w:tcW w:w="1591" w:type="dxa"/>
            <w:tcBorders>
              <w:top w:val="single" w:sz="4" w:space="0" w:color="000000"/>
              <w:left w:val="single" w:sz="4" w:space="0" w:color="000000"/>
              <w:bottom w:val="single" w:sz="4" w:space="0" w:color="000000"/>
            </w:tcBorders>
            <w:shd w:val="clear" w:color="auto" w:fill="FFFFFF"/>
            <w:vAlign w:val="center"/>
          </w:tcPr>
          <w:p w14:paraId="450D2D86" w14:textId="77777777" w:rsidR="006F39A5" w:rsidRDefault="006F39A5">
            <w:pPr>
              <w:widowControl w:val="0"/>
              <w:tabs>
                <w:tab w:val="left" w:pos="205"/>
              </w:tabs>
              <w:kinsoku w:val="0"/>
              <w:overflowPunct w:val="0"/>
              <w:spacing w:line="240" w:lineRule="auto"/>
              <w:jc w:val="both"/>
              <w:textAlignment w:val="baseline"/>
              <w:rPr>
                <w:rFonts w:ascii="Arial" w:hAnsi="Arial" w:cs="Arial"/>
                <w:szCs w:val="22"/>
              </w:rPr>
            </w:pPr>
            <w:r>
              <w:rPr>
                <w:rFonts w:ascii="Arial" w:eastAsia="Times New Roman" w:hAnsi="Arial" w:cs="Arial"/>
                <w:bCs/>
                <w:szCs w:val="22"/>
                <w:lang w:val="fr-FR" w:eastAsia="fr-FR"/>
              </w:rPr>
              <w:t>Mice (</w:t>
            </w:r>
            <w:r>
              <w:rPr>
                <w:rFonts w:ascii="Arial" w:eastAsia="Times New Roman" w:hAnsi="Arial" w:cs="Arial"/>
                <w:bCs/>
                <w:i/>
                <w:szCs w:val="22"/>
                <w:lang w:val="fr-FR" w:eastAsia="fr-FR"/>
              </w:rPr>
              <w:t>Mus musculus</w:t>
            </w:r>
            <w:r>
              <w:rPr>
                <w:rFonts w:ascii="Arial" w:eastAsia="Times New Roman" w:hAnsi="Arial" w:cs="Arial"/>
                <w:bCs/>
                <w:szCs w:val="22"/>
                <w:lang w:val="fr-FR" w:eastAsia="fr-FR"/>
              </w:rPr>
              <w:t>)</w:t>
            </w:r>
          </w:p>
        </w:tc>
        <w:tc>
          <w:tcPr>
            <w:tcW w:w="2540" w:type="dxa"/>
            <w:tcBorders>
              <w:top w:val="single" w:sz="4" w:space="0" w:color="000000"/>
              <w:left w:val="single" w:sz="4" w:space="0" w:color="000000"/>
              <w:bottom w:val="single" w:sz="4" w:space="0" w:color="000000"/>
            </w:tcBorders>
            <w:shd w:val="clear" w:color="auto" w:fill="FFFFFF"/>
            <w:vAlign w:val="center"/>
          </w:tcPr>
          <w:p w14:paraId="2598383C" w14:textId="77777777" w:rsidR="006F39A5" w:rsidRDefault="006F39A5">
            <w:pPr>
              <w:widowControl w:val="0"/>
              <w:tabs>
                <w:tab w:val="left" w:pos="205"/>
              </w:tabs>
              <w:kinsoku w:val="0"/>
              <w:overflowPunct w:val="0"/>
              <w:spacing w:line="240" w:lineRule="auto"/>
              <w:jc w:val="both"/>
              <w:textAlignment w:val="baseline"/>
              <w:rPr>
                <w:rFonts w:ascii="Arial" w:hAnsi="Arial" w:cs="Arial"/>
                <w:szCs w:val="22"/>
              </w:rPr>
            </w:pPr>
            <w:r>
              <w:rPr>
                <w:rFonts w:ascii="Arial" w:eastAsia="Times New Roman" w:hAnsi="Arial" w:cs="Arial"/>
                <w:bCs/>
                <w:szCs w:val="22"/>
                <w:lang w:val="en-US" w:eastAsia="fr-FR"/>
              </w:rPr>
              <w:t xml:space="preserve">30-40 g of product / bait station at separated to 1-2 m meters </w:t>
            </w:r>
          </w:p>
        </w:tc>
        <w:tc>
          <w:tcPr>
            <w:tcW w:w="1537" w:type="dxa"/>
            <w:vMerge/>
            <w:tcBorders>
              <w:top w:val="single" w:sz="4" w:space="0" w:color="000000"/>
              <w:left w:val="single" w:sz="4" w:space="0" w:color="000000"/>
              <w:bottom w:val="single" w:sz="4" w:space="0" w:color="000000"/>
            </w:tcBorders>
            <w:shd w:val="clear" w:color="auto" w:fill="FFFFFF"/>
            <w:vAlign w:val="center"/>
          </w:tcPr>
          <w:p w14:paraId="5BB2255F" w14:textId="77777777" w:rsidR="006F39A5" w:rsidRDefault="006F39A5">
            <w:pPr>
              <w:snapToGrid w:val="0"/>
              <w:rPr>
                <w:rFonts w:ascii="Arial" w:hAnsi="Arial" w:cs="Arial"/>
                <w:szCs w:val="22"/>
              </w:rPr>
            </w:pPr>
          </w:p>
        </w:tc>
        <w:tc>
          <w:tcPr>
            <w:tcW w:w="17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50839A" w14:textId="77777777" w:rsidR="006F39A5" w:rsidRDefault="006F39A5">
            <w:pPr>
              <w:snapToGrid w:val="0"/>
              <w:rPr>
                <w:rFonts w:ascii="Arial" w:hAnsi="Arial" w:cs="Arial"/>
                <w:szCs w:val="22"/>
              </w:rPr>
            </w:pPr>
          </w:p>
        </w:tc>
      </w:tr>
    </w:tbl>
    <w:p w14:paraId="79619600" w14:textId="77777777" w:rsidR="006F39A5" w:rsidRDefault="006F39A5">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 w:val="20"/>
          <w:szCs w:val="20"/>
          <w:u w:val="single"/>
          <w:lang w:val="en-US" w:eastAsia="fr-FR"/>
        </w:rPr>
      </w:pPr>
    </w:p>
    <w:p w14:paraId="2FC48639" w14:textId="77777777" w:rsidR="006F39A5" w:rsidRDefault="006F39A5">
      <w:pPr>
        <w:widowControl w:val="0"/>
        <w:tabs>
          <w:tab w:val="left" w:pos="576"/>
          <w:tab w:val="left" w:leader="dot" w:pos="8064"/>
        </w:tabs>
        <w:kinsoku w:val="0"/>
        <w:overflowPunct w:val="0"/>
        <w:spacing w:before="234" w:line="279" w:lineRule="exact"/>
        <w:textAlignment w:val="baseline"/>
        <w:rPr>
          <w:rFonts w:ascii="Arial" w:eastAsia="Times New Roman" w:hAnsi="Arial" w:cs="Arial"/>
          <w:spacing w:val="1"/>
          <w:sz w:val="20"/>
          <w:szCs w:val="20"/>
          <w:lang w:val="en-US" w:eastAsia="fr-FR"/>
        </w:rPr>
        <w:sectPr w:rsidR="006F39A5">
          <w:pgSz w:w="11906" w:h="16838"/>
          <w:pgMar w:top="708" w:right="1416" w:bottom="1417" w:left="1417" w:header="720" w:footer="720" w:gutter="0"/>
          <w:cols w:space="720"/>
          <w:docGrid w:linePitch="360"/>
        </w:sectPr>
      </w:pPr>
      <w:r>
        <w:rPr>
          <w:rFonts w:ascii="Arial" w:eastAsia="Times New Roman" w:hAnsi="Arial" w:cs="Arial"/>
          <w:spacing w:val="1"/>
          <w:sz w:val="20"/>
          <w:szCs w:val="20"/>
          <w:lang w:val="en-US" w:eastAsia="fr-FR"/>
        </w:rPr>
        <w:t>.</w:t>
      </w:r>
    </w:p>
    <w:p w14:paraId="215DF4E0" w14:textId="77777777" w:rsidR="006F39A5" w:rsidRDefault="006F39A5" w:rsidP="00A569B7">
      <w:pPr>
        <w:pStyle w:val="Titre10"/>
        <w:numPr>
          <w:ilvl w:val="0"/>
          <w:numId w:val="48"/>
        </w:numPr>
      </w:pPr>
      <w:bookmarkStart w:id="2" w:name="_Toc36052282"/>
      <w:r>
        <w:lastRenderedPageBreak/>
        <w:t>General information about the product application – PAR 2014</w:t>
      </w:r>
      <w:bookmarkEnd w:id="2"/>
    </w:p>
    <w:p w14:paraId="2C8809BF" w14:textId="77777777" w:rsidR="006F39A5" w:rsidRPr="007D3374" w:rsidRDefault="007D3374" w:rsidP="007D3374">
      <w:pPr>
        <w:pStyle w:val="Titre2"/>
        <w:numPr>
          <w:ilvl w:val="1"/>
          <w:numId w:val="48"/>
        </w:numPr>
        <w:rPr>
          <w:sz w:val="24"/>
          <w:szCs w:val="24"/>
        </w:rPr>
      </w:pPr>
      <w:bookmarkStart w:id="3" w:name="_Toc36052283"/>
      <w:r w:rsidRPr="007D3374">
        <w:rPr>
          <w:sz w:val="24"/>
          <w:szCs w:val="24"/>
        </w:rPr>
        <w:t>Information about the biocidal product</w:t>
      </w:r>
      <w:bookmarkEnd w:id="3"/>
    </w:p>
    <w:p w14:paraId="79EAAC17" w14:textId="77777777" w:rsidR="006F39A5" w:rsidRDefault="006F39A5" w:rsidP="00A569B7">
      <w:pPr>
        <w:pStyle w:val="Titre3"/>
        <w:numPr>
          <w:ilvl w:val="2"/>
          <w:numId w:val="48"/>
        </w:numPr>
        <w:rPr>
          <w:sz w:val="22"/>
          <w:szCs w:val="22"/>
        </w:rPr>
      </w:pPr>
      <w:bookmarkStart w:id="4" w:name="_Toc36052284"/>
      <w:r>
        <w:rPr>
          <w:sz w:val="22"/>
          <w:szCs w:val="22"/>
        </w:rPr>
        <w:t>Information on active substance</w:t>
      </w:r>
      <w:bookmarkEnd w:id="4"/>
    </w:p>
    <w:tbl>
      <w:tblPr>
        <w:tblW w:w="0" w:type="auto"/>
        <w:tblInd w:w="-10" w:type="dxa"/>
        <w:tblLayout w:type="fixed"/>
        <w:tblCellMar>
          <w:top w:w="57" w:type="dxa"/>
        </w:tblCellMar>
        <w:tblLook w:val="0000" w:firstRow="0" w:lastRow="0" w:firstColumn="0" w:lastColumn="0" w:noHBand="0" w:noVBand="0"/>
      </w:tblPr>
      <w:tblGrid>
        <w:gridCol w:w="4095"/>
        <w:gridCol w:w="4113"/>
      </w:tblGrid>
      <w:tr w:rsidR="006F39A5" w14:paraId="000A71AB" w14:textId="77777777">
        <w:trPr>
          <w:cantSplit/>
        </w:trPr>
        <w:tc>
          <w:tcPr>
            <w:tcW w:w="4095" w:type="dxa"/>
            <w:tcBorders>
              <w:top w:val="single" w:sz="4" w:space="0" w:color="000000"/>
              <w:left w:val="single" w:sz="4" w:space="0" w:color="000000"/>
              <w:bottom w:val="single" w:sz="4" w:space="0" w:color="000000"/>
            </w:tcBorders>
            <w:shd w:val="clear" w:color="auto" w:fill="auto"/>
          </w:tcPr>
          <w:p w14:paraId="3AD8E80A" w14:textId="77777777" w:rsidR="006F39A5" w:rsidRDefault="006F39A5">
            <w:pPr>
              <w:rPr>
                <w:rFonts w:ascii="Arial" w:hAnsi="Arial" w:cs="Arial"/>
                <w:szCs w:val="22"/>
              </w:rPr>
            </w:pPr>
            <w:r>
              <w:rPr>
                <w:rFonts w:ascii="Arial" w:hAnsi="Arial" w:cs="Arial"/>
                <w:b/>
                <w:szCs w:val="22"/>
                <w:lang w:val="en-GB"/>
              </w:rPr>
              <w:t>Active substance chemical name:</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2E4AA0E0" w14:textId="77777777" w:rsidR="006F39A5" w:rsidRDefault="006F39A5">
            <w:pPr>
              <w:rPr>
                <w:rFonts w:ascii="Arial" w:hAnsi="Arial" w:cs="Arial"/>
                <w:szCs w:val="22"/>
              </w:rPr>
            </w:pPr>
            <w:r>
              <w:rPr>
                <w:rFonts w:ascii="Arial" w:hAnsi="Arial" w:cs="Arial"/>
                <w:szCs w:val="22"/>
                <w:lang w:val="en-GB"/>
              </w:rPr>
              <w:t>Brodifacoum</w:t>
            </w:r>
          </w:p>
        </w:tc>
      </w:tr>
      <w:tr w:rsidR="006F39A5" w14:paraId="00D3242C" w14:textId="77777777">
        <w:trPr>
          <w:cantSplit/>
        </w:trPr>
        <w:tc>
          <w:tcPr>
            <w:tcW w:w="4095" w:type="dxa"/>
            <w:tcBorders>
              <w:top w:val="single" w:sz="4" w:space="0" w:color="000000"/>
              <w:left w:val="single" w:sz="4" w:space="0" w:color="000000"/>
              <w:bottom w:val="single" w:sz="4" w:space="0" w:color="000000"/>
            </w:tcBorders>
            <w:shd w:val="clear" w:color="auto" w:fill="auto"/>
          </w:tcPr>
          <w:p w14:paraId="2BB75AC1" w14:textId="77777777" w:rsidR="006F39A5" w:rsidRDefault="006F39A5">
            <w:pPr>
              <w:rPr>
                <w:rFonts w:ascii="Arial" w:hAnsi="Arial" w:cs="Arial"/>
                <w:szCs w:val="22"/>
              </w:rPr>
            </w:pPr>
            <w:r>
              <w:rPr>
                <w:rFonts w:ascii="Arial" w:hAnsi="Arial" w:cs="Arial"/>
                <w:b/>
                <w:szCs w:val="22"/>
                <w:lang w:val="en-GB"/>
              </w:rPr>
              <w:t>CAS No:</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34216958" w14:textId="77777777" w:rsidR="006F39A5" w:rsidRDefault="006F39A5">
            <w:pPr>
              <w:rPr>
                <w:rFonts w:ascii="Arial" w:hAnsi="Arial" w:cs="Arial"/>
                <w:szCs w:val="22"/>
              </w:rPr>
            </w:pPr>
            <w:r>
              <w:rPr>
                <w:rFonts w:ascii="Arial" w:hAnsi="Arial" w:cs="Arial"/>
                <w:szCs w:val="22"/>
                <w:lang w:val="fr-FR" w:eastAsia="en-US"/>
              </w:rPr>
              <w:t>56073-10-0</w:t>
            </w:r>
          </w:p>
        </w:tc>
      </w:tr>
      <w:tr w:rsidR="006F39A5" w14:paraId="4B276C50" w14:textId="77777777">
        <w:trPr>
          <w:cantSplit/>
        </w:trPr>
        <w:tc>
          <w:tcPr>
            <w:tcW w:w="4095" w:type="dxa"/>
            <w:tcBorders>
              <w:top w:val="single" w:sz="4" w:space="0" w:color="000000"/>
              <w:left w:val="single" w:sz="4" w:space="0" w:color="000000"/>
              <w:bottom w:val="single" w:sz="4" w:space="0" w:color="000000"/>
            </w:tcBorders>
            <w:shd w:val="clear" w:color="auto" w:fill="auto"/>
          </w:tcPr>
          <w:p w14:paraId="3F1F5F3C" w14:textId="77777777" w:rsidR="006F39A5" w:rsidRDefault="006F39A5">
            <w:pPr>
              <w:rPr>
                <w:rFonts w:ascii="Arial" w:hAnsi="Arial" w:cs="Arial"/>
                <w:szCs w:val="22"/>
              </w:rPr>
            </w:pPr>
            <w:r>
              <w:rPr>
                <w:rFonts w:ascii="Arial" w:hAnsi="Arial" w:cs="Arial"/>
                <w:b/>
                <w:szCs w:val="22"/>
                <w:lang w:val="en-GB"/>
              </w:rPr>
              <w:t>EC No:</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319563EE" w14:textId="77777777" w:rsidR="006F39A5" w:rsidRDefault="006F39A5">
            <w:pPr>
              <w:rPr>
                <w:rFonts w:ascii="Arial" w:hAnsi="Arial" w:cs="Arial"/>
                <w:szCs w:val="22"/>
              </w:rPr>
            </w:pPr>
            <w:r>
              <w:rPr>
                <w:rFonts w:ascii="Arial" w:hAnsi="Arial" w:cs="Arial"/>
                <w:szCs w:val="22"/>
                <w:lang w:val="fr-FR" w:eastAsia="en-US"/>
              </w:rPr>
              <w:t>259-980-5</w:t>
            </w:r>
          </w:p>
        </w:tc>
      </w:tr>
      <w:tr w:rsidR="006F39A5" w14:paraId="4F1F238D" w14:textId="77777777">
        <w:trPr>
          <w:cantSplit/>
        </w:trPr>
        <w:tc>
          <w:tcPr>
            <w:tcW w:w="4095" w:type="dxa"/>
            <w:tcBorders>
              <w:top w:val="single" w:sz="4" w:space="0" w:color="000000"/>
              <w:left w:val="single" w:sz="4" w:space="0" w:color="000000"/>
              <w:bottom w:val="single" w:sz="4" w:space="0" w:color="000000"/>
            </w:tcBorders>
            <w:shd w:val="clear" w:color="auto" w:fill="auto"/>
          </w:tcPr>
          <w:p w14:paraId="42732483" w14:textId="77777777" w:rsidR="006F39A5" w:rsidRDefault="006F39A5">
            <w:pPr>
              <w:rPr>
                <w:rFonts w:ascii="Arial" w:hAnsi="Arial" w:cs="Arial"/>
                <w:szCs w:val="22"/>
              </w:rPr>
            </w:pPr>
            <w:r>
              <w:rPr>
                <w:rFonts w:ascii="Arial" w:hAnsi="Arial" w:cs="Arial"/>
                <w:b/>
                <w:szCs w:val="22"/>
                <w:lang w:val="en-GB"/>
              </w:rPr>
              <w:t>Purity (minimum, g/kg or g/l):</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564C7B32" w14:textId="77777777" w:rsidR="006F39A5" w:rsidRDefault="006F39A5">
            <w:pPr>
              <w:rPr>
                <w:rFonts w:ascii="Arial" w:hAnsi="Arial" w:cs="Arial"/>
                <w:szCs w:val="22"/>
              </w:rPr>
            </w:pPr>
            <w:r>
              <w:rPr>
                <w:rFonts w:ascii="Arial" w:hAnsi="Arial" w:cs="Arial"/>
                <w:color w:val="000000"/>
                <w:szCs w:val="22"/>
              </w:rPr>
              <w:t>950 g/kg</w:t>
            </w:r>
          </w:p>
        </w:tc>
      </w:tr>
      <w:tr w:rsidR="006F39A5" w14:paraId="59A78406" w14:textId="77777777">
        <w:trPr>
          <w:cantSplit/>
        </w:trPr>
        <w:tc>
          <w:tcPr>
            <w:tcW w:w="4095" w:type="dxa"/>
            <w:tcBorders>
              <w:top w:val="single" w:sz="4" w:space="0" w:color="000000"/>
              <w:left w:val="single" w:sz="4" w:space="0" w:color="000000"/>
              <w:bottom w:val="single" w:sz="4" w:space="0" w:color="000000"/>
            </w:tcBorders>
            <w:shd w:val="clear" w:color="auto" w:fill="auto"/>
          </w:tcPr>
          <w:p w14:paraId="78A3B1C2" w14:textId="77777777" w:rsidR="006F39A5" w:rsidRDefault="006F39A5">
            <w:pPr>
              <w:rPr>
                <w:rFonts w:ascii="Arial" w:hAnsi="Arial" w:cs="Arial"/>
                <w:szCs w:val="22"/>
              </w:rPr>
            </w:pPr>
            <w:r>
              <w:rPr>
                <w:rFonts w:ascii="Arial" w:hAnsi="Arial" w:cs="Arial"/>
                <w:b/>
                <w:szCs w:val="22"/>
                <w:lang w:val="en-GB"/>
              </w:rPr>
              <w:t>Inclusion directive:</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3AE76201" w14:textId="77777777" w:rsidR="006F39A5" w:rsidRDefault="006F39A5">
            <w:pPr>
              <w:rPr>
                <w:rFonts w:ascii="Arial" w:hAnsi="Arial" w:cs="Arial"/>
                <w:szCs w:val="22"/>
              </w:rPr>
            </w:pPr>
            <w:r>
              <w:rPr>
                <w:rFonts w:ascii="Arial" w:hAnsi="Arial" w:cs="Arial"/>
                <w:bCs/>
                <w:color w:val="000000"/>
                <w:szCs w:val="22"/>
              </w:rPr>
              <w:t>2010/10/CE</w:t>
            </w:r>
          </w:p>
        </w:tc>
      </w:tr>
      <w:tr w:rsidR="006F39A5" w14:paraId="3F8B2299" w14:textId="77777777">
        <w:trPr>
          <w:cantSplit/>
        </w:trPr>
        <w:tc>
          <w:tcPr>
            <w:tcW w:w="4095" w:type="dxa"/>
            <w:tcBorders>
              <w:top w:val="single" w:sz="4" w:space="0" w:color="000000"/>
              <w:left w:val="single" w:sz="4" w:space="0" w:color="000000"/>
              <w:bottom w:val="single" w:sz="4" w:space="0" w:color="000000"/>
            </w:tcBorders>
            <w:shd w:val="clear" w:color="auto" w:fill="auto"/>
          </w:tcPr>
          <w:p w14:paraId="0A80B4D9" w14:textId="77777777" w:rsidR="006F39A5" w:rsidRDefault="006F39A5">
            <w:pPr>
              <w:rPr>
                <w:rFonts w:ascii="Arial" w:hAnsi="Arial" w:cs="Arial"/>
                <w:szCs w:val="22"/>
              </w:rPr>
            </w:pPr>
            <w:r>
              <w:rPr>
                <w:rFonts w:ascii="Arial" w:hAnsi="Arial" w:cs="Arial"/>
                <w:b/>
                <w:szCs w:val="22"/>
                <w:lang w:val="en-GB"/>
              </w:rPr>
              <w:t xml:space="preserve">Date of inclusion: </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06A69412" w14:textId="77777777" w:rsidR="006F39A5" w:rsidRDefault="006F39A5">
            <w:pPr>
              <w:rPr>
                <w:rFonts w:ascii="Arial" w:hAnsi="Arial" w:cs="Arial"/>
                <w:szCs w:val="22"/>
              </w:rPr>
            </w:pPr>
            <w:r>
              <w:rPr>
                <w:rFonts w:ascii="Arial" w:hAnsi="Arial" w:cs="Arial"/>
                <w:bCs/>
                <w:color w:val="000000"/>
                <w:szCs w:val="22"/>
              </w:rPr>
              <w:t>9 February 2010</w:t>
            </w:r>
          </w:p>
        </w:tc>
      </w:tr>
      <w:tr w:rsidR="006F39A5" w14:paraId="5781299A" w14:textId="77777777">
        <w:trPr>
          <w:cantSplit/>
        </w:trPr>
        <w:tc>
          <w:tcPr>
            <w:tcW w:w="4095" w:type="dxa"/>
            <w:tcBorders>
              <w:top w:val="single" w:sz="4" w:space="0" w:color="000000"/>
              <w:left w:val="single" w:sz="4" w:space="0" w:color="000000"/>
              <w:bottom w:val="single" w:sz="4" w:space="0" w:color="000000"/>
            </w:tcBorders>
            <w:shd w:val="clear" w:color="auto" w:fill="auto"/>
          </w:tcPr>
          <w:p w14:paraId="57BB19ED" w14:textId="77777777" w:rsidR="006F39A5" w:rsidRDefault="006F39A5">
            <w:pPr>
              <w:rPr>
                <w:rFonts w:ascii="Arial" w:hAnsi="Arial" w:cs="Arial"/>
                <w:szCs w:val="22"/>
              </w:rPr>
            </w:pPr>
            <w:r>
              <w:rPr>
                <w:rFonts w:ascii="Arial" w:hAnsi="Arial" w:cs="Arial"/>
                <w:b/>
                <w:szCs w:val="22"/>
                <w:lang w:val="en-GB"/>
              </w:rPr>
              <w:t xml:space="preserve">Is the active substance equivalent to the active substance listed in Annex I to 98/8/EC (yes/no): </w:t>
            </w:r>
          </w:p>
        </w:tc>
        <w:tc>
          <w:tcPr>
            <w:tcW w:w="4113" w:type="dxa"/>
            <w:tcBorders>
              <w:top w:val="single" w:sz="4" w:space="0" w:color="000000"/>
              <w:left w:val="single" w:sz="4" w:space="0" w:color="000000"/>
              <w:bottom w:val="single" w:sz="4" w:space="0" w:color="000000"/>
              <w:right w:val="single" w:sz="4" w:space="0" w:color="000000"/>
            </w:tcBorders>
            <w:shd w:val="clear" w:color="auto" w:fill="auto"/>
          </w:tcPr>
          <w:p w14:paraId="3FDE8AD7" w14:textId="77777777" w:rsidR="006F39A5" w:rsidRDefault="006F39A5">
            <w:pPr>
              <w:rPr>
                <w:rFonts w:ascii="Arial" w:hAnsi="Arial" w:cs="Arial"/>
                <w:szCs w:val="22"/>
              </w:rPr>
            </w:pPr>
            <w:r>
              <w:rPr>
                <w:rFonts w:ascii="Arial" w:hAnsi="Arial" w:cs="Arial"/>
                <w:szCs w:val="22"/>
                <w:lang w:val="en-GB"/>
              </w:rPr>
              <w:t>Yes</w:t>
            </w:r>
          </w:p>
        </w:tc>
      </w:tr>
    </w:tbl>
    <w:p w14:paraId="1125EE70" w14:textId="77777777" w:rsidR="006F39A5" w:rsidRDefault="006F39A5">
      <w:pPr>
        <w:pStyle w:val="Corpsdetexte"/>
        <w:rPr>
          <w:rFonts w:ascii="Arial" w:hAnsi="Arial" w:cs="Arial"/>
          <w:szCs w:val="22"/>
          <w:lang w:val="en-GB"/>
        </w:rPr>
      </w:pPr>
    </w:p>
    <w:p w14:paraId="7738EAF8" w14:textId="77777777" w:rsidR="006F39A5" w:rsidRDefault="006F39A5">
      <w:pPr>
        <w:pStyle w:val="Corpsdetexte"/>
        <w:rPr>
          <w:rFonts w:ascii="Arial" w:hAnsi="Arial" w:cs="Arial"/>
          <w:szCs w:val="22"/>
          <w:lang w:val="en-GB"/>
        </w:rPr>
        <w:sectPr w:rsidR="006F39A5">
          <w:headerReference w:type="default" r:id="rId12"/>
          <w:footerReference w:type="default" r:id="rId13"/>
          <w:headerReference w:type="first" r:id="rId14"/>
          <w:footerReference w:type="first" r:id="rId15"/>
          <w:pgSz w:w="11906" w:h="16838"/>
          <w:pgMar w:top="1417" w:right="1416" w:bottom="1417" w:left="1417" w:header="708" w:footer="708" w:gutter="0"/>
          <w:cols w:space="720"/>
          <w:docGrid w:linePitch="360"/>
        </w:sectPr>
      </w:pPr>
    </w:p>
    <w:p w14:paraId="5D9B1358" w14:textId="77777777" w:rsidR="006F39A5" w:rsidRDefault="006F39A5">
      <w:pPr>
        <w:pStyle w:val="Corpsdetexte"/>
        <w:rPr>
          <w:rFonts w:ascii="Arial" w:hAnsi="Arial" w:cs="Arial"/>
          <w:szCs w:val="22"/>
          <w:lang w:val="en-GB"/>
        </w:rPr>
      </w:pPr>
    </w:p>
    <w:p w14:paraId="2141FC80" w14:textId="77777777" w:rsidR="006F39A5" w:rsidRPr="00890136" w:rsidRDefault="006F39A5" w:rsidP="009356BE">
      <w:pPr>
        <w:shd w:val="clear" w:color="auto" w:fill="FFFFFF"/>
        <w:suppressAutoHyphens w:val="0"/>
        <w:jc w:val="both"/>
        <w:rPr>
          <w:rFonts w:ascii="Arial" w:hAnsi="Arial" w:cs="Arial"/>
          <w:b/>
          <w:szCs w:val="22"/>
          <w:lang w:val="en-GB" w:eastAsia="sv-SE"/>
        </w:rPr>
      </w:pPr>
      <w:r w:rsidRPr="00890136">
        <w:rPr>
          <w:rFonts w:ascii="Arial" w:hAnsi="Arial" w:cs="Arial"/>
          <w:b/>
          <w:szCs w:val="22"/>
          <w:lang w:val="en-GB" w:eastAsia="sv-SE"/>
        </w:rPr>
        <w:t xml:space="preserve">Renewal 2017 </w:t>
      </w:r>
    </w:p>
    <w:p w14:paraId="7B8072B1" w14:textId="77777777" w:rsidR="006F39A5" w:rsidRPr="00890136" w:rsidRDefault="006F39A5" w:rsidP="009356BE">
      <w:pPr>
        <w:shd w:val="clear" w:color="auto" w:fill="FFFFFF"/>
        <w:suppressAutoHyphens w:val="0"/>
        <w:jc w:val="both"/>
        <w:rPr>
          <w:rFonts w:ascii="Arial" w:hAnsi="Arial" w:cs="Arial"/>
          <w:szCs w:val="22"/>
          <w:lang w:val="en-GB" w:eastAsia="sv-SE"/>
        </w:rPr>
      </w:pPr>
    </w:p>
    <w:p w14:paraId="09BCF959" w14:textId="77777777" w:rsidR="006F39A5" w:rsidRPr="00890136" w:rsidRDefault="006F39A5" w:rsidP="009356BE">
      <w:pPr>
        <w:shd w:val="clear" w:color="auto" w:fill="FFFFFF"/>
        <w:suppressAutoHyphens w:val="0"/>
        <w:jc w:val="both"/>
        <w:rPr>
          <w:rFonts w:ascii="Arial" w:hAnsi="Arial" w:cs="Arial"/>
          <w:b/>
          <w:szCs w:val="22"/>
          <w:lang w:val="en-GB" w:eastAsia="sv-SE"/>
        </w:rPr>
      </w:pPr>
      <w:r w:rsidRPr="00890136">
        <w:rPr>
          <w:rFonts w:ascii="Arial" w:hAnsi="Arial" w:cs="Arial"/>
          <w:b/>
          <w:szCs w:val="22"/>
          <w:lang w:val="en-GB" w:eastAsia="sv-SE"/>
        </w:rPr>
        <w:t>COMPARATIVE ASSESSMENT</w:t>
      </w:r>
    </w:p>
    <w:p w14:paraId="31B6875A" w14:textId="77777777" w:rsidR="006F39A5" w:rsidRPr="00890136" w:rsidRDefault="006F39A5" w:rsidP="009356BE">
      <w:pPr>
        <w:shd w:val="clear" w:color="auto" w:fill="FFFFFF"/>
        <w:suppressAutoHyphens w:val="0"/>
        <w:jc w:val="both"/>
        <w:rPr>
          <w:rFonts w:ascii="Arial" w:hAnsi="Arial" w:cs="Arial"/>
          <w:szCs w:val="22"/>
          <w:lang w:val="en-GB" w:eastAsia="sv-SE"/>
        </w:rPr>
      </w:pPr>
    </w:p>
    <w:p w14:paraId="42734E21" w14:textId="77777777" w:rsidR="006F39A5" w:rsidRPr="00890136" w:rsidRDefault="006F39A5" w:rsidP="009356BE">
      <w:pPr>
        <w:shd w:val="clear" w:color="auto" w:fill="FFFFFF"/>
        <w:suppressAutoHyphens w:val="0"/>
        <w:jc w:val="both"/>
        <w:rPr>
          <w:rFonts w:ascii="Arial" w:hAnsi="Arial" w:cs="Arial"/>
          <w:szCs w:val="22"/>
          <w:lang w:val="en-GB" w:eastAsia="sv-SE"/>
        </w:rPr>
      </w:pPr>
      <w:r w:rsidRPr="00890136">
        <w:rPr>
          <w:rFonts w:ascii="Arial" w:hAnsi="Arial" w:cs="Arial"/>
          <w:szCs w:val="22"/>
          <w:lang w:val="en-GB" w:eastAsia="sv-SE"/>
        </w:rPr>
        <w:t>Brodifacoum does meet the exclusion criteria laid down in Article 5(1)(c) of Regulation (EU) No 528/2012. Brodifacoum does meet the conditions laid down in Article 10(1)(a) and (e) of Regulation (EU) No 528/2012 if approved, and is therefore considered as a candidate for substitution.</w:t>
      </w:r>
    </w:p>
    <w:p w14:paraId="5C8917EF" w14:textId="77777777" w:rsidR="006F39A5" w:rsidRPr="00890136" w:rsidRDefault="006F39A5" w:rsidP="009356BE">
      <w:pPr>
        <w:shd w:val="clear" w:color="auto" w:fill="FFFFFF"/>
        <w:suppressAutoHyphens w:val="0"/>
        <w:jc w:val="both"/>
        <w:rPr>
          <w:rFonts w:ascii="Arial" w:hAnsi="Arial" w:cs="Arial"/>
          <w:szCs w:val="22"/>
          <w:lang w:val="en-GB" w:eastAsia="sv-SE"/>
        </w:rPr>
      </w:pPr>
    </w:p>
    <w:p w14:paraId="126824C3" w14:textId="77777777" w:rsidR="006F39A5" w:rsidRPr="00890136" w:rsidRDefault="006F39A5" w:rsidP="009356BE">
      <w:pPr>
        <w:shd w:val="clear" w:color="auto" w:fill="FFFFFF"/>
        <w:suppressAutoHyphens w:val="0"/>
        <w:jc w:val="both"/>
        <w:rPr>
          <w:rFonts w:ascii="Arial" w:hAnsi="Arial" w:cs="Arial"/>
          <w:szCs w:val="22"/>
          <w:lang w:val="en-GB" w:eastAsia="sv-SE"/>
        </w:rPr>
      </w:pPr>
      <w:r w:rsidRPr="00890136">
        <w:rPr>
          <w:rFonts w:ascii="Arial" w:hAnsi="Arial" w:cs="Arial"/>
          <w:szCs w:val="22"/>
          <w:lang w:val="en-GB" w:eastAsia="sv-SE"/>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14:paraId="405706C2" w14:textId="77777777" w:rsidR="006F39A5" w:rsidRPr="00890136" w:rsidRDefault="006F39A5" w:rsidP="009356BE">
      <w:pPr>
        <w:shd w:val="clear" w:color="auto" w:fill="FFFFFF"/>
        <w:suppressAutoHyphens w:val="0"/>
        <w:jc w:val="both"/>
        <w:rPr>
          <w:rFonts w:ascii="Arial" w:hAnsi="Arial" w:cs="Arial"/>
          <w:szCs w:val="22"/>
          <w:lang w:val="en-GB" w:eastAsia="sv-SE"/>
        </w:rPr>
      </w:pPr>
    </w:p>
    <w:p w14:paraId="65AB29F9" w14:textId="77777777" w:rsidR="006F39A5" w:rsidRDefault="006F39A5" w:rsidP="009356BE">
      <w:pPr>
        <w:shd w:val="clear" w:color="auto" w:fill="FFFFFF"/>
        <w:suppressAutoHyphens w:val="0"/>
        <w:jc w:val="both"/>
        <w:rPr>
          <w:rFonts w:ascii="Arial" w:hAnsi="Arial" w:cs="Arial"/>
          <w:szCs w:val="22"/>
          <w:lang w:val="en-GB" w:eastAsia="sv-SE"/>
        </w:rPr>
      </w:pPr>
      <w:r w:rsidRPr="00890136">
        <w:rPr>
          <w:rFonts w:ascii="Arial" w:hAnsi="Arial" w:cs="Arial"/>
          <w:szCs w:val="22"/>
          <w:lang w:val="en-GB" w:eastAsia="sv-SE"/>
        </w:rPr>
        <w:t>In summary it can be concluded that the criteria according Article 23(3) a), b) BPR are not fulfilled. Therefore, the authorisation of this product will be renewed for 5 years.</w:t>
      </w:r>
    </w:p>
    <w:p w14:paraId="72762C11" w14:textId="77777777" w:rsidR="006F39A5" w:rsidRDefault="006F39A5" w:rsidP="009356BE">
      <w:pPr>
        <w:pStyle w:val="Corpsdetexte"/>
        <w:shd w:val="clear" w:color="auto" w:fill="FFFFFF"/>
        <w:rPr>
          <w:rFonts w:ascii="Arial" w:hAnsi="Arial" w:cs="Arial"/>
          <w:szCs w:val="22"/>
          <w:lang w:val="en-GB"/>
        </w:rPr>
      </w:pPr>
    </w:p>
    <w:p w14:paraId="3A85769F" w14:textId="77777777" w:rsidR="006F39A5" w:rsidRDefault="006F39A5" w:rsidP="00A569B7">
      <w:pPr>
        <w:pStyle w:val="Titre3"/>
        <w:numPr>
          <w:ilvl w:val="2"/>
          <w:numId w:val="48"/>
        </w:numPr>
        <w:rPr>
          <w:sz w:val="22"/>
          <w:szCs w:val="22"/>
        </w:rPr>
      </w:pPr>
      <w:bookmarkStart w:id="5" w:name="_Toc36052285"/>
      <w:r>
        <w:rPr>
          <w:sz w:val="22"/>
          <w:szCs w:val="22"/>
        </w:rPr>
        <w:t>Information on the substance(s) of concern</w:t>
      </w:r>
      <w:bookmarkEnd w:id="5"/>
    </w:p>
    <w:p w14:paraId="2D2481B6" w14:textId="77777777" w:rsidR="006F39A5" w:rsidRDefault="006F39A5">
      <w:pPr>
        <w:jc w:val="both"/>
        <w:rPr>
          <w:rFonts w:ascii="Arial" w:hAnsi="Arial" w:cs="Arial"/>
          <w:szCs w:val="22"/>
          <w:lang w:val="en-GB"/>
        </w:rPr>
      </w:pPr>
      <w:r>
        <w:rPr>
          <w:rFonts w:ascii="Arial" w:hAnsi="Arial" w:cs="Arial"/>
          <w:szCs w:val="22"/>
          <w:lang w:val="en-GB"/>
        </w:rPr>
        <w:t>There is no substance of concern.</w:t>
      </w:r>
    </w:p>
    <w:p w14:paraId="6C90F5B0" w14:textId="77777777" w:rsidR="006F39A5" w:rsidRDefault="006F39A5">
      <w:pPr>
        <w:jc w:val="both"/>
        <w:rPr>
          <w:rFonts w:ascii="Arial" w:hAnsi="Arial" w:cs="Arial"/>
          <w:sz w:val="24"/>
          <w:lang w:val="en-GB"/>
        </w:rPr>
      </w:pPr>
    </w:p>
    <w:p w14:paraId="102E4139" w14:textId="77777777" w:rsidR="006F39A5" w:rsidRPr="00890136" w:rsidRDefault="006F39A5" w:rsidP="00A569B7">
      <w:pPr>
        <w:numPr>
          <w:ilvl w:val="0"/>
          <w:numId w:val="34"/>
        </w:numPr>
        <w:shd w:val="clear" w:color="auto" w:fill="FFFFFF"/>
        <w:suppressAutoHyphens w:val="0"/>
        <w:rPr>
          <w:rFonts w:ascii="Arial" w:hAnsi="Arial" w:cs="Arial"/>
          <w:b/>
          <w:sz w:val="24"/>
          <w:lang w:val="en-GB" w:eastAsia="sv-SE"/>
        </w:rPr>
      </w:pPr>
      <w:r w:rsidRPr="00890136">
        <w:rPr>
          <w:rFonts w:ascii="Arial" w:hAnsi="Arial" w:cs="Arial"/>
          <w:b/>
          <w:sz w:val="24"/>
          <w:lang w:val="en-GB" w:eastAsia="sv-SE"/>
        </w:rPr>
        <w:t>Renewal 2017</w:t>
      </w:r>
    </w:p>
    <w:p w14:paraId="5988EAEB" w14:textId="77777777" w:rsidR="006F39A5" w:rsidRPr="00890136" w:rsidRDefault="006F39A5" w:rsidP="009356BE">
      <w:pPr>
        <w:shd w:val="clear" w:color="auto" w:fill="FFFFFF"/>
        <w:suppressAutoHyphens w:val="0"/>
        <w:rPr>
          <w:rFonts w:ascii="Arial" w:hAnsi="Arial" w:cs="Arial"/>
          <w:szCs w:val="22"/>
          <w:lang w:val="en-GB" w:eastAsia="sv-SE"/>
        </w:rPr>
      </w:pPr>
    </w:p>
    <w:p w14:paraId="74A91096" w14:textId="77777777" w:rsidR="006F39A5" w:rsidRDefault="006F39A5" w:rsidP="009356BE">
      <w:pPr>
        <w:shd w:val="clear" w:color="auto" w:fill="FFFFFF"/>
        <w:suppressAutoHyphens w:val="0"/>
        <w:rPr>
          <w:rFonts w:ascii="Arial" w:hAnsi="Arial" w:cs="Arial"/>
          <w:szCs w:val="22"/>
          <w:lang w:val="en-GB" w:eastAsia="sv-SE"/>
        </w:rPr>
      </w:pPr>
      <w:r w:rsidRPr="00890136">
        <w:rPr>
          <w:rFonts w:ascii="Arial" w:hAnsi="Arial" w:cs="Arial"/>
          <w:szCs w:val="22"/>
          <w:lang w:val="en-GB" w:eastAsia="sv-SE"/>
        </w:rPr>
        <w:t>FANGA RONGEUR PRO does not contain any substance of concern according to the Guidance on the BPR Volume III Humana Health – Part B Risk Assessment</w:t>
      </w:r>
      <w:r w:rsidRPr="00890136">
        <w:rPr>
          <w:rFonts w:ascii="Arial" w:hAnsi="Arial" w:cs="Arial"/>
          <w:szCs w:val="22"/>
          <w:vertAlign w:val="superscript"/>
          <w:lang w:val="en-GB" w:eastAsia="sv-SE"/>
        </w:rPr>
        <w:footnoteReference w:id="1"/>
      </w:r>
      <w:r w:rsidRPr="00890136">
        <w:rPr>
          <w:rFonts w:ascii="Arial" w:hAnsi="Arial" w:cs="Arial"/>
          <w:szCs w:val="22"/>
          <w:lang w:val="en-GB" w:eastAsia="sv-SE"/>
        </w:rPr>
        <w:t>.</w:t>
      </w:r>
    </w:p>
    <w:p w14:paraId="14EE34D2" w14:textId="77777777" w:rsidR="006F39A5" w:rsidRDefault="006F39A5">
      <w:pPr>
        <w:pStyle w:val="Corpsdetexte"/>
        <w:rPr>
          <w:rFonts w:ascii="Arial" w:hAnsi="Arial" w:cs="Arial"/>
          <w:szCs w:val="22"/>
          <w:lang w:val="en-GB"/>
        </w:rPr>
      </w:pPr>
    </w:p>
    <w:p w14:paraId="116D062D" w14:textId="77777777" w:rsidR="006F39A5" w:rsidRDefault="006F39A5" w:rsidP="00A569B7">
      <w:pPr>
        <w:pStyle w:val="Titre2"/>
        <w:numPr>
          <w:ilvl w:val="1"/>
          <w:numId w:val="48"/>
        </w:numPr>
        <w:rPr>
          <w:sz w:val="24"/>
          <w:szCs w:val="24"/>
        </w:rPr>
      </w:pPr>
      <w:bookmarkStart w:id="6" w:name="_Toc36052286"/>
      <w:r>
        <w:rPr>
          <w:sz w:val="24"/>
          <w:szCs w:val="24"/>
        </w:rPr>
        <w:t>Documentation</w:t>
      </w:r>
      <w:bookmarkEnd w:id="6"/>
    </w:p>
    <w:p w14:paraId="1E92B46E" w14:textId="77777777" w:rsidR="006F39A5" w:rsidRDefault="006F39A5" w:rsidP="00A569B7">
      <w:pPr>
        <w:pStyle w:val="Titre3"/>
        <w:numPr>
          <w:ilvl w:val="2"/>
          <w:numId w:val="48"/>
        </w:numPr>
        <w:rPr>
          <w:sz w:val="22"/>
          <w:szCs w:val="22"/>
          <w:u w:val="single"/>
        </w:rPr>
      </w:pPr>
      <w:bookmarkStart w:id="7" w:name="_Toc36052287"/>
      <w:r>
        <w:rPr>
          <w:sz w:val="22"/>
          <w:szCs w:val="22"/>
        </w:rPr>
        <w:t>Data submitted in relation to product application</w:t>
      </w:r>
      <w:bookmarkEnd w:id="7"/>
    </w:p>
    <w:p w14:paraId="7D20AFC2" w14:textId="77777777" w:rsidR="006F39A5" w:rsidRDefault="006F39A5">
      <w:pPr>
        <w:spacing w:after="120" w:line="240" w:lineRule="auto"/>
        <w:rPr>
          <w:rFonts w:ascii="Arial" w:eastAsia="Times New Roman" w:hAnsi="Arial" w:cs="Arial"/>
          <w:szCs w:val="22"/>
          <w:lang w:val="en-GB"/>
        </w:rPr>
      </w:pPr>
      <w:r>
        <w:rPr>
          <w:rFonts w:ascii="Arial" w:hAnsi="Arial" w:cs="Arial"/>
          <w:b/>
          <w:szCs w:val="22"/>
          <w:u w:val="single"/>
          <w:lang w:val="en-GB"/>
        </w:rPr>
        <w:t>Identity, physico-chemical and analytical method data</w:t>
      </w:r>
    </w:p>
    <w:p w14:paraId="6A039079" w14:textId="77777777" w:rsidR="006F39A5" w:rsidRDefault="006F39A5">
      <w:pPr>
        <w:autoSpaceDE w:val="0"/>
        <w:spacing w:after="120" w:line="240" w:lineRule="auto"/>
        <w:jc w:val="both"/>
        <w:rPr>
          <w:rFonts w:ascii="Arial" w:eastAsia="Times New Roman" w:hAnsi="Arial" w:cs="Arial"/>
          <w:szCs w:val="22"/>
          <w:lang w:val="en-GB"/>
        </w:rPr>
      </w:pPr>
      <w:r>
        <w:rPr>
          <w:rFonts w:ascii="Arial" w:eastAsia="Times New Roman" w:hAnsi="Arial" w:cs="Arial"/>
          <w:szCs w:val="22"/>
          <w:lang w:val="en-GB"/>
        </w:rPr>
        <w:t>Physico-chemical properties studies and analytical methods on the biocidal product FANGA RONGEUR PRO were provided by TRIPLAN.</w:t>
      </w:r>
    </w:p>
    <w:p w14:paraId="25CA5A7C" w14:textId="77777777" w:rsidR="007A2D36" w:rsidRDefault="007A2D36">
      <w:pPr>
        <w:autoSpaceDE w:val="0"/>
        <w:spacing w:after="120" w:line="240" w:lineRule="auto"/>
        <w:jc w:val="both"/>
        <w:rPr>
          <w:rFonts w:ascii="Arial" w:eastAsia="Times New Roman" w:hAnsi="Arial" w:cs="Arial"/>
          <w:szCs w:val="22"/>
          <w:lang w:val="en-GB"/>
        </w:rPr>
      </w:pPr>
    </w:p>
    <w:p w14:paraId="5EFE096F" w14:textId="279FBD26" w:rsidR="007D3374" w:rsidRPr="007D3374" w:rsidRDefault="007A2D36" w:rsidP="007D3374">
      <w:pPr>
        <w:numPr>
          <w:ilvl w:val="0"/>
          <w:numId w:val="23"/>
        </w:numPr>
        <w:shd w:val="clear" w:color="auto" w:fill="D0CECE"/>
        <w:spacing w:after="120" w:line="240" w:lineRule="auto"/>
        <w:rPr>
          <w:rFonts w:ascii="Arial" w:hAnsi="Arial" w:cs="Arial"/>
          <w:b/>
          <w:sz w:val="24"/>
          <w:szCs w:val="22"/>
        </w:rPr>
      </w:pPr>
      <w:r w:rsidRPr="007D3374">
        <w:rPr>
          <w:rFonts w:ascii="Arial" w:eastAsia="Times New Roman" w:hAnsi="Arial" w:cs="Arial"/>
          <w:b/>
          <w:iCs/>
          <w:sz w:val="24"/>
          <w:szCs w:val="22"/>
          <w:lang w:val="en-GB" w:eastAsia="en-GB"/>
        </w:rPr>
        <w:t>Minor chan</w:t>
      </w:r>
      <w:r w:rsidRPr="007D3374">
        <w:rPr>
          <w:rFonts w:ascii="Arial" w:eastAsia="Times New Roman" w:hAnsi="Arial" w:cs="Arial"/>
          <w:b/>
          <w:iCs/>
          <w:sz w:val="24"/>
          <w:szCs w:val="22"/>
          <w:u w:val="single"/>
          <w:lang w:val="en-GB" w:eastAsia="en-GB"/>
        </w:rPr>
        <w:t>g</w:t>
      </w:r>
      <w:r w:rsidRPr="007D3374">
        <w:rPr>
          <w:rFonts w:ascii="Arial" w:eastAsia="Times New Roman" w:hAnsi="Arial" w:cs="Arial"/>
          <w:b/>
          <w:iCs/>
          <w:sz w:val="24"/>
          <w:szCs w:val="22"/>
          <w:lang w:val="en-GB" w:eastAsia="en-GB"/>
        </w:rPr>
        <w:t xml:space="preserve">e </w:t>
      </w:r>
      <w:r w:rsidR="0055078F">
        <w:rPr>
          <w:rFonts w:ascii="Arial" w:eastAsia="Times New Roman" w:hAnsi="Arial" w:cs="Arial"/>
          <w:b/>
          <w:iCs/>
          <w:sz w:val="24"/>
          <w:szCs w:val="22"/>
          <w:lang w:val="en-GB" w:eastAsia="en-GB"/>
        </w:rPr>
        <w:t xml:space="preserve">application </w:t>
      </w:r>
      <w:r w:rsidR="00A37266">
        <w:rPr>
          <w:rFonts w:ascii="Arial" w:eastAsia="Times New Roman" w:hAnsi="Arial" w:cs="Arial"/>
          <w:b/>
          <w:iCs/>
          <w:sz w:val="24"/>
          <w:szCs w:val="22"/>
          <w:lang w:val="en-GB" w:eastAsia="en-GB"/>
        </w:rPr>
        <w:t xml:space="preserve">for SANIFAR - </w:t>
      </w:r>
      <w:r w:rsidRPr="007D3374">
        <w:rPr>
          <w:rFonts w:ascii="Arial" w:eastAsia="Times New Roman" w:hAnsi="Arial" w:cs="Arial"/>
          <w:b/>
          <w:iCs/>
          <w:sz w:val="24"/>
          <w:szCs w:val="22"/>
          <w:lang w:val="en-GB" w:eastAsia="en-GB"/>
        </w:rPr>
        <w:t>20</w:t>
      </w:r>
      <w:r w:rsidR="00A37266">
        <w:rPr>
          <w:rFonts w:ascii="Arial" w:eastAsia="Times New Roman" w:hAnsi="Arial" w:cs="Arial"/>
          <w:b/>
          <w:iCs/>
          <w:sz w:val="24"/>
          <w:szCs w:val="22"/>
          <w:lang w:val="en-GB" w:eastAsia="en-GB"/>
        </w:rPr>
        <w:t>2</w:t>
      </w:r>
      <w:r w:rsidR="004B6B7A">
        <w:rPr>
          <w:rFonts w:ascii="Arial" w:eastAsia="Times New Roman" w:hAnsi="Arial" w:cs="Arial"/>
          <w:b/>
          <w:iCs/>
          <w:sz w:val="24"/>
          <w:szCs w:val="22"/>
          <w:lang w:val="en-GB" w:eastAsia="en-GB"/>
        </w:rPr>
        <w:t>2</w:t>
      </w:r>
      <w:r w:rsidRPr="007D3374">
        <w:rPr>
          <w:rFonts w:ascii="Arial" w:eastAsia="Times New Roman" w:hAnsi="Arial" w:cs="Arial"/>
          <w:b/>
          <w:iCs/>
          <w:sz w:val="24"/>
          <w:szCs w:val="22"/>
          <w:lang w:val="en-GB" w:eastAsia="en-GB"/>
        </w:rPr>
        <w:t xml:space="preserve">: </w:t>
      </w:r>
    </w:p>
    <w:p w14:paraId="52BCBE9D" w14:textId="02621BE9" w:rsidR="007A2D36" w:rsidRPr="007D3374" w:rsidRDefault="007D3374" w:rsidP="007D3374">
      <w:pPr>
        <w:shd w:val="clear" w:color="auto" w:fill="D0CECE"/>
        <w:spacing w:after="120" w:line="240" w:lineRule="auto"/>
        <w:ind w:left="142"/>
        <w:jc w:val="both"/>
        <w:rPr>
          <w:rFonts w:ascii="Arial" w:hAnsi="Arial" w:cs="Arial"/>
          <w:b/>
          <w:szCs w:val="22"/>
        </w:rPr>
      </w:pPr>
      <w:r>
        <w:rPr>
          <w:rFonts w:ascii="Arial" w:eastAsia="Times New Roman" w:hAnsi="Arial" w:cs="Arial"/>
          <w:iCs/>
          <w:szCs w:val="22"/>
          <w:lang w:val="en-GB" w:eastAsia="en-GB"/>
        </w:rPr>
        <w:t>N</w:t>
      </w:r>
      <w:r w:rsidR="007A2D36" w:rsidRPr="007D3374">
        <w:rPr>
          <w:rFonts w:ascii="Arial" w:eastAsia="Times New Roman" w:hAnsi="Arial" w:cs="Arial"/>
          <w:iCs/>
          <w:szCs w:val="22"/>
          <w:lang w:val="en-GB" w:eastAsia="en-GB"/>
        </w:rPr>
        <w:t>ew data related to storage stability have been provided by TRIPLAN for FANGA RONGEUR PRO to support the exten</w:t>
      </w:r>
      <w:r w:rsidR="00F20F84">
        <w:rPr>
          <w:rFonts w:ascii="Arial" w:eastAsia="Times New Roman" w:hAnsi="Arial" w:cs="Arial"/>
          <w:iCs/>
          <w:szCs w:val="22"/>
          <w:lang w:val="en-GB" w:eastAsia="en-GB"/>
        </w:rPr>
        <w:t>sion</w:t>
      </w:r>
      <w:r w:rsidR="007A2D36" w:rsidRPr="007D3374">
        <w:rPr>
          <w:rFonts w:ascii="Arial" w:eastAsia="Times New Roman" w:hAnsi="Arial" w:cs="Arial"/>
          <w:iCs/>
          <w:szCs w:val="22"/>
          <w:lang w:val="en-GB" w:eastAsia="en-GB"/>
        </w:rPr>
        <w:t xml:space="preserve"> of the the shelf life. </w:t>
      </w:r>
      <w:r>
        <w:rPr>
          <w:rFonts w:ascii="Arial" w:eastAsia="Times New Roman" w:hAnsi="Arial" w:cs="Arial"/>
          <w:szCs w:val="22"/>
          <w:lang w:val="en-GB"/>
        </w:rPr>
        <w:t xml:space="preserve">The product SANIFAR has the same composition </w:t>
      </w:r>
      <w:r w:rsidR="00F20F84">
        <w:rPr>
          <w:rFonts w:ascii="Arial" w:eastAsia="Times New Roman" w:hAnsi="Arial" w:cs="Arial"/>
          <w:szCs w:val="22"/>
          <w:lang w:val="en-GB"/>
        </w:rPr>
        <w:t>as</w:t>
      </w:r>
      <w:r>
        <w:rPr>
          <w:rFonts w:ascii="Arial" w:eastAsia="Times New Roman" w:hAnsi="Arial" w:cs="Arial"/>
          <w:szCs w:val="22"/>
          <w:lang w:val="en-GB"/>
        </w:rPr>
        <w:t xml:space="preserve"> FANGA RONGEUR PRO</w:t>
      </w:r>
      <w:r w:rsidR="009916CA">
        <w:rPr>
          <w:rFonts w:ascii="Arial" w:eastAsia="Times New Roman" w:hAnsi="Arial" w:cs="Arial"/>
          <w:szCs w:val="22"/>
          <w:lang w:val="en-GB"/>
        </w:rPr>
        <w:t xml:space="preserve"> </w:t>
      </w:r>
      <w:r>
        <w:rPr>
          <w:rFonts w:ascii="Arial" w:eastAsia="Times New Roman" w:hAnsi="Arial" w:cs="Arial"/>
          <w:iCs/>
          <w:szCs w:val="22"/>
          <w:lang w:val="en-GB" w:eastAsia="en-GB"/>
        </w:rPr>
        <w:t>and a</w:t>
      </w:r>
      <w:r w:rsidR="007A2D36" w:rsidRPr="007D3374">
        <w:rPr>
          <w:rFonts w:ascii="Arial" w:eastAsia="Times New Roman" w:hAnsi="Arial" w:cs="Arial"/>
          <w:iCs/>
          <w:szCs w:val="22"/>
          <w:lang w:val="en-GB" w:eastAsia="en-GB"/>
        </w:rPr>
        <w:t xml:space="preserve"> letter of access has been provided by TRIPLAN </w:t>
      </w:r>
      <w:r>
        <w:rPr>
          <w:rFonts w:ascii="Arial" w:eastAsia="Times New Roman" w:hAnsi="Arial" w:cs="Arial"/>
          <w:iCs/>
          <w:szCs w:val="22"/>
          <w:lang w:val="en-GB" w:eastAsia="en-GB"/>
        </w:rPr>
        <w:t>and allows</w:t>
      </w:r>
      <w:r w:rsidR="005779AA">
        <w:rPr>
          <w:rFonts w:ascii="Arial" w:eastAsia="Times New Roman" w:hAnsi="Arial" w:cs="Arial"/>
          <w:iCs/>
          <w:szCs w:val="22"/>
          <w:lang w:val="en-GB" w:eastAsia="en-GB"/>
        </w:rPr>
        <w:t xml:space="preserve"> </w:t>
      </w:r>
      <w:r w:rsidR="0055078F">
        <w:rPr>
          <w:rFonts w:ascii="Arial" w:eastAsia="Times New Roman" w:hAnsi="Arial" w:cs="Arial"/>
          <w:iCs/>
          <w:szCs w:val="22"/>
          <w:lang w:val="en-GB" w:eastAsia="en-GB"/>
        </w:rPr>
        <w:t xml:space="preserve">France </w:t>
      </w:r>
      <w:r>
        <w:rPr>
          <w:rFonts w:ascii="Arial" w:eastAsia="Times New Roman" w:hAnsi="Arial" w:cs="Arial"/>
          <w:iCs/>
          <w:szCs w:val="22"/>
          <w:lang w:val="en-GB" w:eastAsia="en-GB"/>
        </w:rPr>
        <w:t>to use these data</w:t>
      </w:r>
      <w:r w:rsidR="0055078F">
        <w:rPr>
          <w:rFonts w:ascii="Arial" w:eastAsia="Times New Roman" w:hAnsi="Arial" w:cs="Arial"/>
          <w:iCs/>
          <w:szCs w:val="22"/>
          <w:lang w:val="en-GB" w:eastAsia="en-GB"/>
        </w:rPr>
        <w:t xml:space="preserve"> for the product SANIFAR</w:t>
      </w:r>
      <w:r w:rsidR="007A2D36" w:rsidRPr="007D3374">
        <w:rPr>
          <w:rFonts w:ascii="Arial" w:eastAsia="Times New Roman" w:hAnsi="Arial" w:cs="Arial"/>
          <w:iCs/>
          <w:szCs w:val="22"/>
          <w:lang w:val="en-GB" w:eastAsia="en-GB"/>
        </w:rPr>
        <w:t>.</w:t>
      </w:r>
    </w:p>
    <w:p w14:paraId="2DE97E54" w14:textId="77777777" w:rsidR="007A2D36" w:rsidRDefault="007A2D36">
      <w:pPr>
        <w:autoSpaceDE w:val="0"/>
        <w:spacing w:after="120" w:line="240" w:lineRule="auto"/>
        <w:jc w:val="both"/>
        <w:rPr>
          <w:rFonts w:ascii="Arial" w:hAnsi="Arial" w:cs="Arial"/>
          <w:szCs w:val="22"/>
        </w:rPr>
      </w:pPr>
    </w:p>
    <w:p w14:paraId="71A02891" w14:textId="77777777" w:rsidR="006F39A5" w:rsidRDefault="006F39A5">
      <w:pPr>
        <w:spacing w:after="120" w:line="240" w:lineRule="auto"/>
        <w:rPr>
          <w:rFonts w:ascii="Arial" w:eastAsia="Times New Roman" w:hAnsi="Arial" w:cs="Arial"/>
          <w:b/>
          <w:szCs w:val="22"/>
          <w:u w:val="single"/>
          <w:lang w:val="en-GB"/>
        </w:rPr>
      </w:pPr>
    </w:p>
    <w:p w14:paraId="28412A87" w14:textId="77777777" w:rsidR="006F39A5" w:rsidRDefault="006F39A5">
      <w:pPr>
        <w:spacing w:after="120" w:line="240" w:lineRule="auto"/>
        <w:rPr>
          <w:rFonts w:ascii="Arial" w:hAnsi="Arial" w:cs="Arial"/>
          <w:bCs/>
          <w:szCs w:val="22"/>
          <w:lang w:val="en-GB"/>
        </w:rPr>
      </w:pPr>
      <w:r>
        <w:rPr>
          <w:rFonts w:ascii="Arial" w:hAnsi="Arial" w:cs="Arial"/>
          <w:b/>
          <w:szCs w:val="22"/>
          <w:u w:val="single"/>
          <w:lang w:val="en-GB"/>
        </w:rPr>
        <w:lastRenderedPageBreak/>
        <w:t>Efficacy data</w:t>
      </w:r>
    </w:p>
    <w:p w14:paraId="67094D97" w14:textId="77777777" w:rsidR="006F39A5" w:rsidRDefault="006F39A5">
      <w:pPr>
        <w:pStyle w:val="Standard-italics"/>
        <w:spacing w:before="0" w:after="120" w:line="240" w:lineRule="auto"/>
        <w:rPr>
          <w:iCs/>
          <w:sz w:val="22"/>
          <w:szCs w:val="22"/>
          <w:lang w:val="en-GB" w:eastAsia="en-GB"/>
        </w:rPr>
      </w:pPr>
      <w:r>
        <w:rPr>
          <w:bCs/>
          <w:i w:val="0"/>
          <w:sz w:val="22"/>
          <w:szCs w:val="22"/>
          <w:lang w:val="en-GB"/>
        </w:rPr>
        <w:t>The following efficacy studies were submitted:</w:t>
      </w:r>
    </w:p>
    <w:p w14:paraId="6AF27DCF" w14:textId="77777777" w:rsidR="006F39A5" w:rsidRDefault="006F39A5" w:rsidP="00A569B7">
      <w:pPr>
        <w:pStyle w:val="Paragraphedeliste"/>
        <w:numPr>
          <w:ilvl w:val="0"/>
          <w:numId w:val="8"/>
        </w:numPr>
        <w:spacing w:after="120" w:line="240" w:lineRule="auto"/>
        <w:jc w:val="both"/>
        <w:rPr>
          <w:rFonts w:ascii="Arial" w:eastAsia="Times New Roman" w:hAnsi="Arial" w:cs="Arial"/>
          <w:iCs/>
          <w:szCs w:val="22"/>
          <w:lang w:val="en-GB" w:eastAsia="en-GB"/>
        </w:rPr>
      </w:pPr>
      <w:r>
        <w:rPr>
          <w:rFonts w:ascii="Arial" w:eastAsia="Times New Roman" w:hAnsi="Arial" w:cs="Arial"/>
          <w:iCs/>
          <w:szCs w:val="22"/>
          <w:lang w:val="en-GB" w:eastAsia="en-GB"/>
        </w:rPr>
        <w:t>A free-choice laboratory test was carried out with mice (</w:t>
      </w:r>
      <w:r>
        <w:rPr>
          <w:rFonts w:ascii="Arial" w:eastAsia="Times New Roman" w:hAnsi="Arial" w:cs="Arial"/>
          <w:b/>
          <w:i/>
          <w:iCs/>
          <w:szCs w:val="22"/>
          <w:lang w:val="en-GB" w:eastAsia="en-GB"/>
        </w:rPr>
        <w:t>Mus musculus</w:t>
      </w:r>
      <w:r>
        <w:rPr>
          <w:rFonts w:ascii="Arial" w:eastAsia="Times New Roman" w:hAnsi="Arial" w:cs="Arial"/>
          <w:iCs/>
          <w:szCs w:val="22"/>
          <w:lang w:val="en-GB" w:eastAsia="en-GB"/>
        </w:rPr>
        <w:t>) and brown rats (</w:t>
      </w:r>
      <w:r>
        <w:rPr>
          <w:rFonts w:ascii="Arial" w:eastAsia="Times New Roman" w:hAnsi="Arial" w:cs="Arial"/>
          <w:b/>
          <w:i/>
          <w:iCs/>
          <w:szCs w:val="22"/>
          <w:lang w:val="en-GB" w:eastAsia="en-GB"/>
        </w:rPr>
        <w:t>Rattusnorvegicus</w:t>
      </w:r>
      <w:r>
        <w:rPr>
          <w:rFonts w:ascii="Arial" w:eastAsia="Times New Roman" w:hAnsi="Arial" w:cs="Arial"/>
          <w:iCs/>
          <w:szCs w:val="22"/>
          <w:lang w:val="en-GB" w:eastAsia="en-GB"/>
        </w:rPr>
        <w:t xml:space="preserve">), with exposure to </w:t>
      </w:r>
      <w:r>
        <w:rPr>
          <w:rFonts w:ascii="Arial" w:eastAsia="Times New Roman" w:hAnsi="Arial" w:cs="Arial"/>
          <w:b/>
          <w:iCs/>
          <w:szCs w:val="22"/>
          <w:lang w:val="en-GB" w:eastAsia="en-GB"/>
        </w:rPr>
        <w:t xml:space="preserve">FANGA RONGEUR PRO </w:t>
      </w:r>
      <w:r>
        <w:rPr>
          <w:rFonts w:ascii="Arial" w:eastAsia="Times New Roman" w:hAnsi="Arial" w:cs="Arial"/>
          <w:iCs/>
          <w:szCs w:val="22"/>
          <w:lang w:val="en-GB" w:eastAsia="en-GB"/>
        </w:rPr>
        <w:t>(0.005 % w/w brodifacoum) for 20 days.</w:t>
      </w:r>
    </w:p>
    <w:p w14:paraId="73D153E0" w14:textId="77777777" w:rsidR="006F39A5" w:rsidRDefault="006F39A5" w:rsidP="00A569B7">
      <w:pPr>
        <w:pStyle w:val="Paragraphedeliste"/>
        <w:numPr>
          <w:ilvl w:val="0"/>
          <w:numId w:val="8"/>
        </w:numPr>
        <w:spacing w:after="120" w:line="240" w:lineRule="auto"/>
        <w:jc w:val="both"/>
        <w:rPr>
          <w:rFonts w:ascii="Arial" w:eastAsia="Times New Roman" w:hAnsi="Arial" w:cs="Arial"/>
          <w:iCs/>
          <w:szCs w:val="22"/>
          <w:lang w:val="en-GB" w:eastAsia="en-GB"/>
        </w:rPr>
      </w:pPr>
      <w:r>
        <w:rPr>
          <w:rFonts w:ascii="Arial" w:eastAsia="Times New Roman" w:hAnsi="Arial" w:cs="Arial"/>
          <w:iCs/>
          <w:szCs w:val="22"/>
          <w:lang w:val="en-GB" w:eastAsia="en-GB"/>
        </w:rPr>
        <w:t>A free-choice laboratory test was carried out with rats (</w:t>
      </w:r>
      <w:r>
        <w:rPr>
          <w:rFonts w:ascii="Arial" w:eastAsia="Times New Roman" w:hAnsi="Arial" w:cs="Arial"/>
          <w:b/>
          <w:i/>
          <w:iCs/>
          <w:szCs w:val="22"/>
          <w:lang w:val="en-GB" w:eastAsia="en-GB"/>
        </w:rPr>
        <w:t>Rattus norvegicus</w:t>
      </w:r>
      <w:r>
        <w:rPr>
          <w:rFonts w:ascii="Arial" w:eastAsia="Times New Roman" w:hAnsi="Arial" w:cs="Arial"/>
          <w:iCs/>
          <w:szCs w:val="22"/>
          <w:lang w:val="en-GB" w:eastAsia="en-GB"/>
        </w:rPr>
        <w:t xml:space="preserve">), with exposure to </w:t>
      </w:r>
      <w:r>
        <w:rPr>
          <w:rFonts w:ascii="Arial" w:eastAsia="Times New Roman" w:hAnsi="Arial" w:cs="Arial"/>
          <w:b/>
          <w:iCs/>
          <w:szCs w:val="22"/>
          <w:lang w:val="en-GB" w:eastAsia="en-GB"/>
        </w:rPr>
        <w:t xml:space="preserve">FANGA RONGEUR PRO </w:t>
      </w:r>
      <w:r>
        <w:rPr>
          <w:rFonts w:ascii="Arial" w:eastAsia="Times New Roman" w:hAnsi="Arial" w:cs="Arial"/>
          <w:iCs/>
          <w:szCs w:val="22"/>
          <w:lang w:val="en-GB" w:eastAsia="en-GB"/>
        </w:rPr>
        <w:t>(0.005 % w/w brodifacoum) for 4 days.</w:t>
      </w:r>
    </w:p>
    <w:p w14:paraId="408BA4F2" w14:textId="77777777" w:rsidR="006F39A5" w:rsidRDefault="006F39A5" w:rsidP="00A569B7">
      <w:pPr>
        <w:pStyle w:val="Paragraphedeliste"/>
        <w:numPr>
          <w:ilvl w:val="0"/>
          <w:numId w:val="8"/>
        </w:numPr>
        <w:spacing w:after="120" w:line="240" w:lineRule="auto"/>
        <w:jc w:val="both"/>
        <w:rPr>
          <w:rFonts w:ascii="Arial" w:hAnsi="Arial" w:cs="Arial"/>
          <w:szCs w:val="22"/>
        </w:rPr>
      </w:pPr>
      <w:r>
        <w:rPr>
          <w:rFonts w:ascii="Arial" w:eastAsia="Times New Roman" w:hAnsi="Arial" w:cs="Arial"/>
          <w:iCs/>
          <w:szCs w:val="22"/>
          <w:lang w:val="en-GB" w:eastAsia="en-GB"/>
        </w:rPr>
        <w:t>A field test was carried out with rats (</w:t>
      </w:r>
      <w:r>
        <w:rPr>
          <w:rFonts w:ascii="Arial" w:eastAsia="Times New Roman" w:hAnsi="Arial" w:cs="Arial"/>
          <w:b/>
          <w:i/>
          <w:iCs/>
          <w:szCs w:val="22"/>
          <w:lang w:val="en-GB" w:eastAsia="en-GB"/>
        </w:rPr>
        <w:t>Rattus norvegicus</w:t>
      </w:r>
      <w:r>
        <w:rPr>
          <w:rFonts w:ascii="Arial" w:eastAsia="Times New Roman" w:hAnsi="Arial" w:cs="Arial"/>
          <w:iCs/>
          <w:szCs w:val="22"/>
          <w:lang w:val="en-GB" w:eastAsia="en-GB"/>
        </w:rPr>
        <w:t xml:space="preserve">), with exposure to </w:t>
      </w:r>
      <w:r>
        <w:rPr>
          <w:rFonts w:ascii="Arial" w:eastAsia="Times New Roman" w:hAnsi="Arial" w:cs="Arial"/>
          <w:b/>
          <w:iCs/>
          <w:szCs w:val="22"/>
          <w:lang w:val="en-GB" w:eastAsia="en-GB"/>
        </w:rPr>
        <w:t xml:space="preserve">FANGA RONGEUR PRO </w:t>
      </w:r>
      <w:r>
        <w:rPr>
          <w:rFonts w:ascii="Arial" w:eastAsia="Times New Roman" w:hAnsi="Arial" w:cs="Arial"/>
          <w:iCs/>
          <w:szCs w:val="22"/>
          <w:lang w:val="en-GB" w:eastAsia="en-GB"/>
        </w:rPr>
        <w:t>(0.005 % w/w brodifacoum).</w:t>
      </w:r>
    </w:p>
    <w:p w14:paraId="4843B965" w14:textId="77777777" w:rsidR="006F39A5" w:rsidRDefault="006F39A5">
      <w:pPr>
        <w:pStyle w:val="Paragraphedeliste"/>
        <w:spacing w:after="120" w:line="240" w:lineRule="auto"/>
        <w:ind w:left="0"/>
        <w:jc w:val="both"/>
        <w:rPr>
          <w:rFonts w:ascii="Arial" w:eastAsia="Times New Roman" w:hAnsi="Arial" w:cs="Arial"/>
          <w:iCs/>
          <w:szCs w:val="22"/>
          <w:lang w:val="en-GB" w:eastAsia="en-GB"/>
        </w:rPr>
      </w:pPr>
    </w:p>
    <w:p w14:paraId="692C3D97" w14:textId="77777777" w:rsidR="006F39A5" w:rsidRDefault="006F39A5" w:rsidP="00A569B7">
      <w:pPr>
        <w:numPr>
          <w:ilvl w:val="0"/>
          <w:numId w:val="23"/>
        </w:numPr>
        <w:spacing w:after="120" w:line="240" w:lineRule="auto"/>
        <w:rPr>
          <w:rFonts w:ascii="Arial" w:hAnsi="Arial" w:cs="Arial"/>
          <w:b/>
          <w:szCs w:val="22"/>
        </w:rPr>
      </w:pPr>
      <w:r>
        <w:rPr>
          <w:rFonts w:ascii="Arial" w:eastAsia="Times New Roman" w:hAnsi="Arial" w:cs="Arial"/>
          <w:b/>
          <w:iCs/>
          <w:szCs w:val="22"/>
          <w:lang w:val="en-GB" w:eastAsia="en-GB"/>
        </w:rPr>
        <w:t>Major chan</w:t>
      </w:r>
      <w:r>
        <w:rPr>
          <w:rFonts w:ascii="Arial" w:eastAsia="Times New Roman" w:hAnsi="Arial" w:cs="Arial"/>
          <w:b/>
          <w:iCs/>
          <w:szCs w:val="22"/>
          <w:u w:val="single"/>
          <w:lang w:val="en-GB" w:eastAsia="en-GB"/>
        </w:rPr>
        <w:t>g</w:t>
      </w:r>
      <w:r>
        <w:rPr>
          <w:rFonts w:ascii="Arial" w:eastAsia="Times New Roman" w:hAnsi="Arial" w:cs="Arial"/>
          <w:b/>
          <w:iCs/>
          <w:szCs w:val="22"/>
          <w:lang w:val="en-GB" w:eastAsia="en-GB"/>
        </w:rPr>
        <w:t>e 2016</w:t>
      </w:r>
    </w:p>
    <w:p w14:paraId="6143CB41" w14:textId="77777777" w:rsidR="006F39A5" w:rsidRDefault="006F39A5">
      <w:pPr>
        <w:spacing w:after="120" w:line="240" w:lineRule="auto"/>
        <w:rPr>
          <w:rFonts w:ascii="Arial" w:hAnsi="Arial" w:cs="Arial"/>
          <w:szCs w:val="22"/>
        </w:rPr>
      </w:pPr>
      <w:r>
        <w:rPr>
          <w:rFonts w:ascii="Arial" w:hAnsi="Arial" w:cs="Arial"/>
          <w:szCs w:val="22"/>
          <w:lang w:val="en-GB"/>
        </w:rPr>
        <w:t>Efficacy studies submitted following post authorisation requirements:</w:t>
      </w:r>
    </w:p>
    <w:p w14:paraId="00D9710E" w14:textId="77777777" w:rsidR="006F39A5" w:rsidRDefault="006F39A5" w:rsidP="00A569B7">
      <w:pPr>
        <w:numPr>
          <w:ilvl w:val="0"/>
          <w:numId w:val="8"/>
        </w:numPr>
        <w:spacing w:after="120" w:line="240" w:lineRule="auto"/>
        <w:rPr>
          <w:rFonts w:ascii="Arial" w:hAnsi="Arial" w:cs="Arial"/>
          <w:szCs w:val="22"/>
          <w:lang w:val="en-GB"/>
        </w:rPr>
      </w:pPr>
      <w:r>
        <w:rPr>
          <w:rFonts w:ascii="Arial" w:hAnsi="Arial" w:cs="Arial"/>
          <w:szCs w:val="22"/>
          <w:lang w:val="en-GB"/>
        </w:rPr>
        <w:t>A field test was carried out with black rats (</w:t>
      </w:r>
      <w:r>
        <w:rPr>
          <w:rFonts w:ascii="Arial" w:hAnsi="Arial" w:cs="Arial"/>
          <w:i/>
          <w:szCs w:val="22"/>
          <w:lang w:val="en-GB"/>
        </w:rPr>
        <w:t>Rattus rattus</w:t>
      </w:r>
      <w:r>
        <w:rPr>
          <w:rFonts w:ascii="Arial" w:hAnsi="Arial" w:cs="Arial"/>
          <w:szCs w:val="22"/>
          <w:lang w:val="en-GB"/>
        </w:rPr>
        <w:t>), with exposure to FANGA B+ RONGEUR (0.001 % w/w brodifacoum).</w:t>
      </w:r>
    </w:p>
    <w:p w14:paraId="30D2E3E7" w14:textId="77777777" w:rsidR="006F39A5" w:rsidRDefault="006F39A5" w:rsidP="00A569B7">
      <w:pPr>
        <w:numPr>
          <w:ilvl w:val="0"/>
          <w:numId w:val="8"/>
        </w:numPr>
        <w:spacing w:after="120" w:line="240" w:lineRule="auto"/>
        <w:rPr>
          <w:rFonts w:ascii="Arial" w:hAnsi="Arial" w:cs="Arial"/>
          <w:szCs w:val="22"/>
          <w:lang w:val="en-GB"/>
        </w:rPr>
      </w:pPr>
      <w:r>
        <w:rPr>
          <w:rFonts w:ascii="Arial" w:hAnsi="Arial" w:cs="Arial"/>
          <w:szCs w:val="22"/>
          <w:lang w:val="en-GB"/>
        </w:rPr>
        <w:t>A free choice laboratory test was carried out with black rats (</w:t>
      </w:r>
      <w:r>
        <w:rPr>
          <w:rFonts w:ascii="Arial" w:hAnsi="Arial" w:cs="Arial"/>
          <w:i/>
          <w:szCs w:val="22"/>
          <w:lang w:val="en-GB"/>
        </w:rPr>
        <w:t>Rattus rattus</w:t>
      </w:r>
      <w:r>
        <w:rPr>
          <w:rFonts w:ascii="Arial" w:hAnsi="Arial" w:cs="Arial"/>
          <w:szCs w:val="22"/>
          <w:lang w:val="en-GB"/>
        </w:rPr>
        <w:t>), with exposure to FANGA RONGEUR PRO (0.005 % w/w brodifacoum).</w:t>
      </w:r>
    </w:p>
    <w:p w14:paraId="257DE924" w14:textId="77777777" w:rsidR="006F39A5" w:rsidRDefault="006F39A5" w:rsidP="00A569B7">
      <w:pPr>
        <w:numPr>
          <w:ilvl w:val="0"/>
          <w:numId w:val="8"/>
        </w:numPr>
        <w:spacing w:after="120" w:line="240" w:lineRule="auto"/>
        <w:rPr>
          <w:rFonts w:ascii="Arial" w:hAnsi="Arial" w:cs="Arial"/>
          <w:szCs w:val="22"/>
          <w:lang w:val="en-GB"/>
        </w:rPr>
      </w:pPr>
      <w:r>
        <w:rPr>
          <w:rFonts w:ascii="Arial" w:hAnsi="Arial" w:cs="Arial"/>
          <w:szCs w:val="22"/>
          <w:lang w:val="en-GB"/>
        </w:rPr>
        <w:t>A free choice laboratory test was carried out with black rats (</w:t>
      </w:r>
      <w:r>
        <w:rPr>
          <w:rFonts w:ascii="Arial" w:hAnsi="Arial" w:cs="Arial"/>
          <w:i/>
          <w:szCs w:val="22"/>
          <w:lang w:val="en-GB"/>
        </w:rPr>
        <w:t>Rattus rattus</w:t>
      </w:r>
      <w:r>
        <w:rPr>
          <w:rFonts w:ascii="Arial" w:hAnsi="Arial" w:cs="Arial"/>
          <w:szCs w:val="22"/>
          <w:lang w:val="en-GB"/>
        </w:rPr>
        <w:t>), with exposure to FANGA B+ RONGEUR (0.001 % w/w brodifacoum).</w:t>
      </w:r>
    </w:p>
    <w:p w14:paraId="6A65CF59" w14:textId="77777777" w:rsidR="006F39A5" w:rsidRDefault="006F39A5">
      <w:pPr>
        <w:spacing w:after="120" w:line="240" w:lineRule="auto"/>
        <w:rPr>
          <w:rFonts w:ascii="Arial" w:hAnsi="Arial" w:cs="Arial"/>
          <w:color w:val="000000"/>
          <w:szCs w:val="22"/>
          <w:lang w:val="en-GB"/>
        </w:rPr>
      </w:pPr>
    </w:p>
    <w:p w14:paraId="5ED0738B" w14:textId="77777777" w:rsidR="006F39A5" w:rsidRDefault="006F39A5">
      <w:pPr>
        <w:spacing w:after="120" w:line="240" w:lineRule="auto"/>
        <w:rPr>
          <w:rFonts w:ascii="Arial" w:hAnsi="Arial" w:cs="Arial"/>
          <w:color w:val="000000"/>
          <w:szCs w:val="22"/>
          <w:lang w:val="en-GB"/>
        </w:rPr>
      </w:pPr>
      <w:r>
        <w:rPr>
          <w:rFonts w:ascii="Arial" w:hAnsi="Arial" w:cs="Arial"/>
          <w:color w:val="000000"/>
          <w:szCs w:val="22"/>
          <w:lang w:val="en-GB"/>
        </w:rPr>
        <w:t>For the major application change, a field test (Italy) was carried out with house mice (</w:t>
      </w:r>
      <w:r>
        <w:rPr>
          <w:rFonts w:ascii="Arial" w:hAnsi="Arial" w:cs="Arial"/>
          <w:i/>
          <w:color w:val="000000"/>
          <w:szCs w:val="22"/>
          <w:lang w:val="en-GB"/>
        </w:rPr>
        <w:t>Mus musculus</w:t>
      </w:r>
      <w:r>
        <w:rPr>
          <w:rFonts w:ascii="Arial" w:hAnsi="Arial" w:cs="Arial"/>
          <w:color w:val="000000"/>
          <w:szCs w:val="22"/>
          <w:lang w:val="en-GB"/>
        </w:rPr>
        <w:t>), with exposure to aged bait FANGA RONGEUR PRO (0.005 % brodifacoum wheat bait).</w:t>
      </w:r>
    </w:p>
    <w:p w14:paraId="7DED745C" w14:textId="77777777" w:rsidR="006F39A5" w:rsidRDefault="006F39A5">
      <w:pPr>
        <w:spacing w:after="120" w:line="240" w:lineRule="auto"/>
        <w:rPr>
          <w:rFonts w:ascii="Arial" w:hAnsi="Arial" w:cs="Arial"/>
          <w:szCs w:val="22"/>
        </w:rPr>
      </w:pPr>
    </w:p>
    <w:p w14:paraId="1995D799" w14:textId="77777777" w:rsidR="006F39A5" w:rsidRPr="00E24EBC" w:rsidRDefault="006F39A5" w:rsidP="00E24EBC">
      <w:pPr>
        <w:numPr>
          <w:ilvl w:val="0"/>
          <w:numId w:val="24"/>
        </w:numPr>
        <w:shd w:val="clear" w:color="auto" w:fill="FFFFFF"/>
        <w:spacing w:after="120" w:line="240" w:lineRule="auto"/>
        <w:rPr>
          <w:rFonts w:ascii="Arial" w:hAnsi="Arial" w:cs="Arial"/>
          <w:szCs w:val="22"/>
        </w:rPr>
      </w:pPr>
      <w:r w:rsidRPr="00890136">
        <w:rPr>
          <w:rFonts w:ascii="Arial" w:hAnsi="Arial" w:cs="Arial"/>
          <w:b/>
          <w:color w:val="000000"/>
          <w:szCs w:val="22"/>
          <w:lang w:val="en-GB"/>
        </w:rPr>
        <w:t>Renewal 2017</w:t>
      </w:r>
      <w:r w:rsidRPr="00890136">
        <w:rPr>
          <w:rFonts w:ascii="Arial" w:hAnsi="Arial" w:cs="Arial"/>
          <w:color w:val="000000"/>
          <w:szCs w:val="22"/>
          <w:lang w:val="en-GB"/>
        </w:rPr>
        <w:t>: no new efficacy study was submitted.</w:t>
      </w:r>
    </w:p>
    <w:p w14:paraId="247CCAE5" w14:textId="77777777" w:rsidR="00EE10EF" w:rsidRDefault="00EE10EF" w:rsidP="00E24EBC">
      <w:pPr>
        <w:shd w:val="clear" w:color="auto" w:fill="FFFFFF"/>
        <w:spacing w:after="120" w:line="240" w:lineRule="auto"/>
        <w:rPr>
          <w:rFonts w:ascii="Arial" w:hAnsi="Arial" w:cs="Arial"/>
          <w:szCs w:val="22"/>
        </w:rPr>
      </w:pPr>
    </w:p>
    <w:p w14:paraId="62808383" w14:textId="42AD5A9C" w:rsidR="00EE10EF" w:rsidRPr="00EE10EF" w:rsidRDefault="00EE10EF" w:rsidP="007D3374">
      <w:pPr>
        <w:numPr>
          <w:ilvl w:val="0"/>
          <w:numId w:val="65"/>
        </w:numPr>
        <w:shd w:val="clear" w:color="auto" w:fill="D9D9D9" w:themeFill="background1" w:themeFillShade="D9"/>
        <w:spacing w:after="120" w:line="240" w:lineRule="auto"/>
        <w:rPr>
          <w:rFonts w:ascii="Arial" w:hAnsi="Arial" w:cs="Arial"/>
          <w:szCs w:val="22"/>
        </w:rPr>
      </w:pPr>
      <w:r>
        <w:rPr>
          <w:rFonts w:ascii="Arial" w:eastAsia="Times New Roman" w:hAnsi="Arial" w:cs="Arial"/>
          <w:b/>
          <w:iCs/>
          <w:szCs w:val="22"/>
          <w:lang w:val="en-GB" w:eastAsia="en-GB"/>
        </w:rPr>
        <w:t>Minor chan</w:t>
      </w:r>
      <w:r>
        <w:rPr>
          <w:rFonts w:ascii="Arial" w:eastAsia="Times New Roman" w:hAnsi="Arial" w:cs="Arial"/>
          <w:b/>
          <w:iCs/>
          <w:szCs w:val="22"/>
          <w:u w:val="single"/>
          <w:lang w:val="en-GB" w:eastAsia="en-GB"/>
        </w:rPr>
        <w:t>g</w:t>
      </w:r>
      <w:r>
        <w:rPr>
          <w:rFonts w:ascii="Arial" w:eastAsia="Times New Roman" w:hAnsi="Arial" w:cs="Arial"/>
          <w:b/>
          <w:iCs/>
          <w:szCs w:val="22"/>
          <w:lang w:val="en-GB" w:eastAsia="en-GB"/>
        </w:rPr>
        <w:t>e</w:t>
      </w:r>
      <w:r w:rsidR="00685BB0">
        <w:rPr>
          <w:rFonts w:ascii="Arial" w:eastAsia="Times New Roman" w:hAnsi="Arial" w:cs="Arial"/>
          <w:b/>
          <w:iCs/>
          <w:szCs w:val="22"/>
          <w:lang w:val="en-GB" w:eastAsia="en-GB"/>
        </w:rPr>
        <w:t xml:space="preserve"> for SANIFAR-</w:t>
      </w:r>
      <w:r>
        <w:rPr>
          <w:rFonts w:ascii="Arial" w:eastAsia="Times New Roman" w:hAnsi="Arial" w:cs="Arial"/>
          <w:b/>
          <w:iCs/>
          <w:szCs w:val="22"/>
          <w:lang w:val="en-GB" w:eastAsia="en-GB"/>
        </w:rPr>
        <w:t xml:space="preserve"> 20</w:t>
      </w:r>
      <w:r w:rsidR="00A37266">
        <w:rPr>
          <w:rFonts w:ascii="Arial" w:eastAsia="Times New Roman" w:hAnsi="Arial" w:cs="Arial"/>
          <w:b/>
          <w:iCs/>
          <w:szCs w:val="22"/>
          <w:lang w:val="en-GB" w:eastAsia="en-GB"/>
        </w:rPr>
        <w:t>2</w:t>
      </w:r>
      <w:r w:rsidR="004B6B7A">
        <w:rPr>
          <w:rFonts w:ascii="Arial" w:eastAsia="Times New Roman" w:hAnsi="Arial" w:cs="Arial"/>
          <w:b/>
          <w:iCs/>
          <w:szCs w:val="22"/>
          <w:lang w:val="en-GB" w:eastAsia="en-GB"/>
        </w:rPr>
        <w:t>2</w:t>
      </w:r>
      <w:r>
        <w:rPr>
          <w:rFonts w:ascii="Arial" w:eastAsia="Times New Roman" w:hAnsi="Arial" w:cs="Arial"/>
          <w:b/>
          <w:iCs/>
          <w:szCs w:val="22"/>
          <w:lang w:val="en-GB" w:eastAsia="en-GB"/>
        </w:rPr>
        <w:t>:</w:t>
      </w:r>
    </w:p>
    <w:p w14:paraId="77422E00" w14:textId="77777777" w:rsidR="00E24EBC" w:rsidRPr="00E24EBC" w:rsidRDefault="00E24EBC" w:rsidP="007D3374">
      <w:pPr>
        <w:shd w:val="clear" w:color="auto" w:fill="D9D9D9" w:themeFill="background1" w:themeFillShade="D9"/>
        <w:spacing w:after="120" w:line="240" w:lineRule="auto"/>
        <w:jc w:val="both"/>
        <w:rPr>
          <w:rFonts w:ascii="Arial" w:hAnsi="Arial" w:cs="Arial"/>
          <w:szCs w:val="22"/>
        </w:rPr>
      </w:pPr>
      <w:r w:rsidRPr="00E24EBC">
        <w:rPr>
          <w:rFonts w:ascii="Arial" w:hAnsi="Arial" w:cs="Arial"/>
          <w:szCs w:val="22"/>
        </w:rPr>
        <w:t>The following efficacy studies were submitted:</w:t>
      </w:r>
    </w:p>
    <w:p w14:paraId="40EBA80B" w14:textId="77777777" w:rsidR="00E24EBC" w:rsidRPr="008A2891" w:rsidRDefault="00E24EBC" w:rsidP="00272661">
      <w:pPr>
        <w:numPr>
          <w:ilvl w:val="0"/>
          <w:numId w:val="8"/>
        </w:numPr>
        <w:shd w:val="clear" w:color="auto" w:fill="D9D9D9" w:themeFill="background1" w:themeFillShade="D9"/>
        <w:spacing w:after="120" w:line="240" w:lineRule="auto"/>
        <w:jc w:val="both"/>
        <w:rPr>
          <w:rFonts w:ascii="Arial" w:hAnsi="Arial" w:cs="Arial"/>
          <w:szCs w:val="22"/>
          <w:highlight w:val="lightGray"/>
        </w:rPr>
      </w:pPr>
      <w:r w:rsidRPr="008A2891">
        <w:rPr>
          <w:rFonts w:ascii="Arial" w:hAnsi="Arial" w:cs="Arial"/>
          <w:szCs w:val="22"/>
          <w:highlight w:val="lightGray"/>
        </w:rPr>
        <w:t>A field test was carried out with rats (</w:t>
      </w:r>
      <w:r w:rsidRPr="008A2891">
        <w:rPr>
          <w:rFonts w:ascii="Arial" w:hAnsi="Arial" w:cs="Arial"/>
          <w:i/>
          <w:szCs w:val="22"/>
          <w:highlight w:val="lightGray"/>
        </w:rPr>
        <w:t>Rattus norvegicus</w:t>
      </w:r>
      <w:r w:rsidRPr="008A2891">
        <w:rPr>
          <w:rFonts w:ascii="Arial" w:hAnsi="Arial" w:cs="Arial"/>
          <w:szCs w:val="22"/>
          <w:highlight w:val="lightGray"/>
        </w:rPr>
        <w:t>), with exposure to 4 years and 11 months aged formulation of FANGA B+ RONGEUR (0.001 % brodifacoum).</w:t>
      </w:r>
    </w:p>
    <w:p w14:paraId="7A3D6747" w14:textId="77777777" w:rsidR="008A2891" w:rsidRPr="008A2891" w:rsidRDefault="00E24EBC" w:rsidP="008A2891">
      <w:pPr>
        <w:numPr>
          <w:ilvl w:val="0"/>
          <w:numId w:val="8"/>
        </w:numPr>
        <w:shd w:val="clear" w:color="auto" w:fill="D9D9D9" w:themeFill="background1" w:themeFillShade="D9"/>
        <w:spacing w:after="120" w:line="240" w:lineRule="auto"/>
        <w:jc w:val="both"/>
        <w:rPr>
          <w:rFonts w:ascii="Arial" w:hAnsi="Arial" w:cs="Arial"/>
          <w:color w:val="FF0000"/>
          <w:szCs w:val="22"/>
          <w:highlight w:val="lightGray"/>
        </w:rPr>
      </w:pPr>
      <w:r w:rsidRPr="008A2891">
        <w:rPr>
          <w:rFonts w:ascii="Arial" w:hAnsi="Arial" w:cs="Arial"/>
          <w:szCs w:val="22"/>
          <w:highlight w:val="lightGray"/>
        </w:rPr>
        <w:t>A field test was carried out with rats (</w:t>
      </w:r>
      <w:r w:rsidRPr="008A2891">
        <w:rPr>
          <w:rFonts w:ascii="Arial" w:hAnsi="Arial" w:cs="Arial"/>
          <w:i/>
          <w:szCs w:val="22"/>
          <w:highlight w:val="lightGray"/>
        </w:rPr>
        <w:t>Rattus rattus</w:t>
      </w:r>
      <w:r w:rsidRPr="008A2891">
        <w:rPr>
          <w:rFonts w:ascii="Arial" w:hAnsi="Arial" w:cs="Arial"/>
          <w:szCs w:val="22"/>
          <w:highlight w:val="lightGray"/>
        </w:rPr>
        <w:t>), with exposure to 4 years and 11 months aged formulation of FANGA B+ RONGEUR (0.001 % brodifacoum).</w:t>
      </w:r>
    </w:p>
    <w:p w14:paraId="5F40921B" w14:textId="77777777" w:rsidR="006F39A5" w:rsidRPr="007D3374" w:rsidRDefault="006F39A5">
      <w:pPr>
        <w:spacing w:after="120" w:line="240" w:lineRule="auto"/>
        <w:rPr>
          <w:rFonts w:ascii="Arial" w:hAnsi="Arial" w:cs="Arial"/>
          <w:b/>
          <w:szCs w:val="22"/>
          <w:u w:val="single"/>
          <w:lang w:val="en-GB"/>
        </w:rPr>
      </w:pPr>
    </w:p>
    <w:p w14:paraId="4B320813" w14:textId="77777777" w:rsidR="006F39A5" w:rsidRDefault="006F39A5">
      <w:pPr>
        <w:spacing w:after="120" w:line="240" w:lineRule="auto"/>
        <w:rPr>
          <w:rFonts w:ascii="Arial" w:hAnsi="Arial" w:cs="Arial"/>
          <w:bCs/>
          <w:szCs w:val="22"/>
          <w:lang w:val="en-US"/>
        </w:rPr>
      </w:pPr>
      <w:r>
        <w:rPr>
          <w:rFonts w:ascii="Arial" w:hAnsi="Arial" w:cs="Arial"/>
          <w:b/>
          <w:szCs w:val="22"/>
          <w:u w:val="single"/>
          <w:lang w:val="en-GB"/>
        </w:rPr>
        <w:t>Toxicology data</w:t>
      </w:r>
    </w:p>
    <w:p w14:paraId="596C9AD1" w14:textId="77777777" w:rsidR="006F39A5" w:rsidRDefault="006F39A5">
      <w:pPr>
        <w:spacing w:after="120" w:line="240" w:lineRule="auto"/>
        <w:jc w:val="both"/>
        <w:rPr>
          <w:rFonts w:ascii="Arial" w:hAnsi="Arial" w:cs="Arial"/>
          <w:szCs w:val="22"/>
        </w:rPr>
      </w:pPr>
      <w:r>
        <w:rPr>
          <w:rFonts w:ascii="Arial" w:hAnsi="Arial" w:cs="Arial"/>
          <w:bCs/>
          <w:szCs w:val="22"/>
          <w:lang w:val="en-US"/>
        </w:rPr>
        <w:t>The applicant submitted new toxicological data on active substance and studies for the product (see corresponding sections). A new percutaneous absor</w:t>
      </w:r>
      <w:r>
        <w:rPr>
          <w:rFonts w:ascii="Arial" w:hAnsi="Arial" w:cs="Arial"/>
          <w:szCs w:val="22"/>
          <w:lang w:val="en-GB" w:eastAsia="de-DE"/>
        </w:rPr>
        <w:t>ption study (</w:t>
      </w:r>
      <w:r>
        <w:rPr>
          <w:rFonts w:ascii="Arial" w:hAnsi="Arial" w:cs="Arial"/>
          <w:i/>
          <w:szCs w:val="22"/>
          <w:lang w:val="en-GB" w:eastAsia="de-DE"/>
        </w:rPr>
        <w:t>in vitro</w:t>
      </w:r>
      <w:r>
        <w:rPr>
          <w:rFonts w:ascii="Arial" w:hAnsi="Arial" w:cs="Arial"/>
          <w:szCs w:val="22"/>
          <w:lang w:val="en-GB" w:eastAsia="de-DE"/>
        </w:rPr>
        <w:t>) has been submitted by TRIPLAN for difenacoum and results were extrapolated to brodifacoum</w:t>
      </w:r>
      <w:r>
        <w:rPr>
          <w:rFonts w:ascii="Arial" w:hAnsi="Arial" w:cs="Arial"/>
          <w:bCs/>
          <w:szCs w:val="22"/>
          <w:lang w:val="en-US"/>
        </w:rPr>
        <w:t>.</w:t>
      </w:r>
    </w:p>
    <w:p w14:paraId="367C1C91" w14:textId="77777777" w:rsidR="006F39A5" w:rsidRDefault="006F39A5">
      <w:pPr>
        <w:spacing w:after="120" w:line="240" w:lineRule="auto"/>
        <w:rPr>
          <w:rFonts w:ascii="Arial" w:hAnsi="Arial" w:cs="Arial"/>
          <w:b/>
          <w:szCs w:val="22"/>
          <w:lang w:val="en-GB"/>
        </w:rPr>
      </w:pPr>
    </w:p>
    <w:p w14:paraId="5260BBF2" w14:textId="77777777" w:rsidR="006F39A5" w:rsidRDefault="006F39A5">
      <w:pPr>
        <w:spacing w:after="120" w:line="240" w:lineRule="auto"/>
        <w:rPr>
          <w:rFonts w:ascii="Arial" w:hAnsi="Arial" w:cs="Arial"/>
          <w:szCs w:val="22"/>
        </w:rPr>
      </w:pPr>
      <w:r>
        <w:rPr>
          <w:rFonts w:ascii="Arial" w:hAnsi="Arial" w:cs="Arial"/>
          <w:b/>
          <w:szCs w:val="22"/>
          <w:u w:val="single"/>
          <w:lang w:val="en-GB"/>
        </w:rPr>
        <w:t>Residue data</w:t>
      </w:r>
    </w:p>
    <w:p w14:paraId="64170183" w14:textId="77777777" w:rsidR="006F39A5" w:rsidRDefault="006F39A5">
      <w:pPr>
        <w:spacing w:after="120" w:line="240" w:lineRule="auto"/>
        <w:rPr>
          <w:rFonts w:ascii="Arial" w:hAnsi="Arial" w:cs="Arial"/>
          <w:b/>
          <w:szCs w:val="22"/>
          <w:lang w:val="en-GB"/>
        </w:rPr>
      </w:pPr>
      <w:r>
        <w:rPr>
          <w:rFonts w:ascii="Arial" w:hAnsi="Arial" w:cs="Arial"/>
          <w:szCs w:val="22"/>
        </w:rPr>
        <w:t>No new study has been submitted for the biocidal product authorisation.</w:t>
      </w:r>
    </w:p>
    <w:p w14:paraId="61A1ED2F" w14:textId="77777777" w:rsidR="006F39A5" w:rsidRDefault="006F39A5">
      <w:pPr>
        <w:spacing w:after="120" w:line="240" w:lineRule="auto"/>
        <w:rPr>
          <w:rFonts w:ascii="Arial" w:hAnsi="Arial" w:cs="Arial"/>
          <w:b/>
          <w:szCs w:val="22"/>
          <w:lang w:val="en-GB"/>
        </w:rPr>
      </w:pPr>
    </w:p>
    <w:p w14:paraId="1C1501D0" w14:textId="77777777" w:rsidR="006F39A5" w:rsidRDefault="006F39A5">
      <w:pPr>
        <w:spacing w:after="120" w:line="240" w:lineRule="auto"/>
        <w:rPr>
          <w:rFonts w:ascii="Arial" w:hAnsi="Arial" w:cs="Arial"/>
          <w:szCs w:val="22"/>
        </w:rPr>
      </w:pPr>
      <w:r>
        <w:rPr>
          <w:rFonts w:ascii="Arial" w:hAnsi="Arial" w:cs="Arial"/>
          <w:b/>
          <w:szCs w:val="22"/>
          <w:u w:val="single"/>
          <w:lang w:val="en-GB"/>
        </w:rPr>
        <w:t>Ecotoxicology data</w:t>
      </w:r>
    </w:p>
    <w:p w14:paraId="6CF344F4" w14:textId="77777777" w:rsidR="006F39A5" w:rsidRDefault="006F39A5">
      <w:pPr>
        <w:spacing w:after="120" w:line="240" w:lineRule="auto"/>
        <w:rPr>
          <w:rFonts w:ascii="Arial" w:hAnsi="Arial" w:cs="Arial"/>
          <w:szCs w:val="22"/>
        </w:rPr>
      </w:pPr>
      <w:r>
        <w:rPr>
          <w:rFonts w:ascii="Arial" w:hAnsi="Arial" w:cs="Arial"/>
          <w:szCs w:val="22"/>
        </w:rPr>
        <w:t>No new study has been submitted for the biocidal product authorisation.</w:t>
      </w:r>
    </w:p>
    <w:p w14:paraId="4BA92DEA" w14:textId="77777777" w:rsidR="006F39A5" w:rsidRDefault="006F39A5">
      <w:pPr>
        <w:spacing w:after="120" w:line="240" w:lineRule="auto"/>
        <w:rPr>
          <w:rFonts w:ascii="Arial" w:hAnsi="Arial" w:cs="Arial"/>
          <w:szCs w:val="22"/>
        </w:rPr>
      </w:pPr>
    </w:p>
    <w:p w14:paraId="34534BCA" w14:textId="77777777" w:rsidR="006F39A5" w:rsidRDefault="006F39A5" w:rsidP="00A569B7">
      <w:pPr>
        <w:numPr>
          <w:ilvl w:val="0"/>
          <w:numId w:val="34"/>
        </w:numPr>
        <w:shd w:val="clear" w:color="auto" w:fill="FFFFFF"/>
        <w:spacing w:after="120" w:line="240" w:lineRule="auto"/>
        <w:rPr>
          <w:rFonts w:ascii="Arial" w:hAnsi="Arial" w:cs="Arial"/>
          <w:szCs w:val="22"/>
          <w:lang w:val="en-US"/>
        </w:rPr>
      </w:pPr>
      <w:r>
        <w:rPr>
          <w:rFonts w:ascii="Arial" w:hAnsi="Arial" w:cs="Arial"/>
          <w:b/>
          <w:szCs w:val="22"/>
          <w:lang w:val="en-GB"/>
        </w:rPr>
        <w:t xml:space="preserve">Renewal 2017: </w:t>
      </w:r>
      <w:r>
        <w:rPr>
          <w:rFonts w:ascii="Arial" w:eastAsia="Times New Roman" w:hAnsi="Arial" w:cs="Arial"/>
          <w:szCs w:val="22"/>
          <w:lang w:val="en-GB"/>
        </w:rPr>
        <w:t>no additional data submitted for the efficacy, toxicology, residue and Ecotoxicology sections.</w:t>
      </w:r>
    </w:p>
    <w:p w14:paraId="7A8F5FCB" w14:textId="77777777" w:rsidR="006F39A5" w:rsidRDefault="006F39A5">
      <w:pPr>
        <w:spacing w:after="120" w:line="240" w:lineRule="auto"/>
        <w:rPr>
          <w:rFonts w:ascii="Arial" w:hAnsi="Arial" w:cs="Arial"/>
          <w:szCs w:val="22"/>
          <w:lang w:val="en-US"/>
        </w:rPr>
      </w:pPr>
    </w:p>
    <w:p w14:paraId="695ADFA9" w14:textId="77777777" w:rsidR="006F39A5" w:rsidRDefault="006F39A5" w:rsidP="00A569B7">
      <w:pPr>
        <w:pStyle w:val="Titre3"/>
        <w:numPr>
          <w:ilvl w:val="2"/>
          <w:numId w:val="48"/>
        </w:numPr>
        <w:rPr>
          <w:sz w:val="22"/>
          <w:szCs w:val="22"/>
          <w:lang w:val="en-US"/>
        </w:rPr>
      </w:pPr>
      <w:bookmarkStart w:id="8" w:name="_Toc36052288"/>
      <w:r>
        <w:rPr>
          <w:sz w:val="22"/>
          <w:szCs w:val="22"/>
        </w:rPr>
        <w:t>Access to documentation</w:t>
      </w:r>
      <w:bookmarkEnd w:id="8"/>
    </w:p>
    <w:p w14:paraId="5E434C68" w14:textId="77777777" w:rsidR="006F39A5" w:rsidRDefault="006F39A5">
      <w:pPr>
        <w:autoSpaceDE w:val="0"/>
        <w:spacing w:after="120" w:line="240" w:lineRule="auto"/>
        <w:jc w:val="both"/>
        <w:rPr>
          <w:rFonts w:ascii="Arial" w:hAnsi="Arial" w:cs="Arial"/>
          <w:i/>
          <w:szCs w:val="22"/>
          <w:lang w:val="en-US"/>
        </w:rPr>
      </w:pPr>
      <w:r>
        <w:rPr>
          <w:rFonts w:ascii="Arial" w:hAnsi="Arial" w:cs="Arial"/>
          <w:szCs w:val="22"/>
          <w:lang w:val="en-US"/>
        </w:rPr>
        <w:t>As stated in the letter of access granted by Activa to Triplan:</w:t>
      </w:r>
    </w:p>
    <w:p w14:paraId="56D70ED7" w14:textId="77777777" w:rsidR="006F39A5" w:rsidRDefault="006F39A5">
      <w:pPr>
        <w:autoSpaceDE w:val="0"/>
        <w:spacing w:after="120" w:line="240" w:lineRule="auto"/>
        <w:jc w:val="both"/>
        <w:rPr>
          <w:rFonts w:ascii="Arial" w:hAnsi="Arial" w:cs="Arial"/>
          <w:i/>
          <w:szCs w:val="22"/>
          <w:lang w:val="en-US"/>
        </w:rPr>
      </w:pPr>
      <w:r>
        <w:rPr>
          <w:rFonts w:ascii="Arial" w:hAnsi="Arial" w:cs="Arial"/>
          <w:i/>
          <w:szCs w:val="22"/>
          <w:lang w:val="en-US"/>
        </w:rPr>
        <w:t xml:space="preserve">Activa S.r.l, (via Feltre 32, Milano-ltaly), as Notifier and having rights on all the data included in the Dossier for Brodifacoum (CAS No: 56073-10-0) presented by The Activa/Pelgar Brodifacoum and Difenacoum Task Force (composed by: Activa/Tezza S.r.l and Pelgar International Ltd) for Annex I listing to RMS ltaly </w:t>
      </w:r>
      <w:r>
        <w:rPr>
          <w:rFonts w:ascii="Arial" w:hAnsi="Arial" w:cs="Arial"/>
          <w:b/>
          <w:bCs/>
          <w:i/>
          <w:szCs w:val="22"/>
          <w:lang w:val="en-US"/>
        </w:rPr>
        <w:t xml:space="preserve">authorises </w:t>
      </w:r>
      <w:r>
        <w:rPr>
          <w:rFonts w:ascii="Arial" w:hAnsi="Arial" w:cs="Arial"/>
          <w:i/>
          <w:szCs w:val="22"/>
          <w:lang w:val="en-US"/>
        </w:rPr>
        <w:t xml:space="preserve">the France competent authorities to use these data for authorisation purpose TRIPLAN (BP 258 Poste Francaise - AD500 Andorre la Vieille - PRINCIPAT D'ANDORRA) for the product </w:t>
      </w:r>
      <w:r>
        <w:rPr>
          <w:rFonts w:ascii="Arial" w:hAnsi="Arial" w:cs="Arial"/>
          <w:b/>
          <w:bCs/>
          <w:i/>
          <w:szCs w:val="22"/>
          <w:lang w:val="en-US"/>
        </w:rPr>
        <w:t xml:space="preserve">FANGA RONGEUR PRO </w:t>
      </w:r>
      <w:r>
        <w:rPr>
          <w:rFonts w:ascii="Arial" w:hAnsi="Arial" w:cs="Arial"/>
          <w:i/>
          <w:szCs w:val="22"/>
          <w:lang w:val="en-US"/>
        </w:rPr>
        <w:t>(PT14).</w:t>
      </w:r>
    </w:p>
    <w:p w14:paraId="13613EE0" w14:textId="77777777" w:rsidR="006F39A5" w:rsidRDefault="006F39A5">
      <w:pPr>
        <w:autoSpaceDE w:val="0"/>
        <w:spacing w:after="120" w:line="240" w:lineRule="auto"/>
        <w:jc w:val="both"/>
        <w:rPr>
          <w:rFonts w:ascii="Arial" w:hAnsi="Arial" w:cs="Arial"/>
          <w:i/>
          <w:szCs w:val="22"/>
          <w:lang w:val="en-US"/>
        </w:rPr>
      </w:pPr>
    </w:p>
    <w:p w14:paraId="14B5D904" w14:textId="77777777" w:rsidR="007A2D36" w:rsidRDefault="006F39A5">
      <w:pPr>
        <w:spacing w:before="120" w:after="120"/>
        <w:rPr>
          <w:rFonts w:ascii="Arial" w:hAnsi="Arial" w:cs="Arial"/>
          <w:szCs w:val="22"/>
          <w:lang w:val="en-US"/>
        </w:rPr>
      </w:pPr>
      <w:r>
        <w:rPr>
          <w:rFonts w:ascii="Arial" w:hAnsi="Arial" w:cs="Arial"/>
          <w:szCs w:val="22"/>
          <w:lang w:val="en-US"/>
        </w:rPr>
        <w:t>Please refer to the LoA for the complete list of studies for which access has been granted.</w:t>
      </w:r>
    </w:p>
    <w:p w14:paraId="1F53266D" w14:textId="77777777" w:rsidR="002F4EE4" w:rsidRDefault="002F4EE4">
      <w:pPr>
        <w:spacing w:before="120" w:after="120"/>
        <w:rPr>
          <w:rFonts w:ascii="Arial" w:hAnsi="Arial" w:cs="Arial"/>
          <w:szCs w:val="22"/>
          <w:lang w:val="en-US"/>
        </w:rPr>
      </w:pPr>
    </w:p>
    <w:p w14:paraId="53F5F15F" w14:textId="77777777" w:rsidR="006F39A5" w:rsidRDefault="006F39A5" w:rsidP="00A569B7">
      <w:pPr>
        <w:numPr>
          <w:ilvl w:val="0"/>
          <w:numId w:val="12"/>
        </w:numPr>
        <w:shd w:val="clear" w:color="auto" w:fill="FFFFFF"/>
        <w:autoSpaceDE w:val="0"/>
        <w:spacing w:after="120" w:line="240" w:lineRule="auto"/>
        <w:jc w:val="both"/>
        <w:rPr>
          <w:rFonts w:ascii="Arial" w:hAnsi="Arial" w:cs="Arial"/>
          <w:szCs w:val="22"/>
          <w:lang w:val="en-GB"/>
        </w:rPr>
      </w:pPr>
      <w:r>
        <w:rPr>
          <w:rFonts w:ascii="Arial" w:hAnsi="Arial" w:cs="Arial"/>
          <w:b/>
          <w:szCs w:val="22"/>
          <w:lang w:val="en-GB"/>
        </w:rPr>
        <w:t>Renewal 2017</w:t>
      </w:r>
    </w:p>
    <w:p w14:paraId="1D39B82F" w14:textId="77777777" w:rsidR="006F39A5" w:rsidRDefault="006F39A5" w:rsidP="009356BE">
      <w:pPr>
        <w:shd w:val="clear" w:color="auto" w:fill="FFFFFF"/>
        <w:autoSpaceDE w:val="0"/>
        <w:spacing w:after="120" w:line="240" w:lineRule="auto"/>
        <w:jc w:val="both"/>
        <w:rPr>
          <w:rFonts w:ascii="Arial" w:hAnsi="Arial" w:cs="Arial"/>
          <w:szCs w:val="22"/>
          <w:lang w:val="en-GB"/>
        </w:rPr>
      </w:pPr>
      <w:r>
        <w:rPr>
          <w:rFonts w:ascii="Arial" w:hAnsi="Arial" w:cs="Arial"/>
          <w:szCs w:val="22"/>
          <w:lang w:val="en-GB"/>
        </w:rPr>
        <w:t>For the renewal, no additional LOA has been submitted.</w:t>
      </w:r>
    </w:p>
    <w:p w14:paraId="4A5BA16A" w14:textId="77777777" w:rsidR="007A2D36" w:rsidRDefault="007A2D36" w:rsidP="009356BE">
      <w:pPr>
        <w:shd w:val="clear" w:color="auto" w:fill="FFFFFF"/>
        <w:autoSpaceDE w:val="0"/>
        <w:spacing w:after="120" w:line="240" w:lineRule="auto"/>
        <w:jc w:val="both"/>
        <w:rPr>
          <w:rFonts w:ascii="Arial" w:hAnsi="Arial" w:cs="Arial"/>
          <w:szCs w:val="22"/>
          <w:lang w:val="en-GB"/>
        </w:rPr>
      </w:pPr>
    </w:p>
    <w:p w14:paraId="384C3E25" w14:textId="6F233028" w:rsidR="00A37266" w:rsidRPr="0055078F" w:rsidRDefault="007A2D36" w:rsidP="00A569B7">
      <w:pPr>
        <w:numPr>
          <w:ilvl w:val="0"/>
          <w:numId w:val="23"/>
        </w:numPr>
        <w:shd w:val="clear" w:color="auto" w:fill="D0CECE"/>
        <w:spacing w:after="120" w:line="240" w:lineRule="auto"/>
        <w:rPr>
          <w:rFonts w:ascii="Arial" w:hAnsi="Arial" w:cs="Arial"/>
          <w:b/>
          <w:sz w:val="24"/>
        </w:rPr>
      </w:pPr>
      <w:r w:rsidRPr="0055078F">
        <w:rPr>
          <w:rFonts w:ascii="Arial" w:eastAsia="Times New Roman" w:hAnsi="Arial" w:cs="Arial"/>
          <w:b/>
          <w:iCs/>
          <w:sz w:val="24"/>
          <w:lang w:val="en-GB" w:eastAsia="en-GB"/>
        </w:rPr>
        <w:t>Minor chan</w:t>
      </w:r>
      <w:r w:rsidRPr="0055078F">
        <w:rPr>
          <w:rFonts w:ascii="Arial" w:eastAsia="Times New Roman" w:hAnsi="Arial" w:cs="Arial"/>
          <w:b/>
          <w:iCs/>
          <w:sz w:val="24"/>
          <w:u w:val="single"/>
          <w:lang w:val="en-GB" w:eastAsia="en-GB"/>
        </w:rPr>
        <w:t>g</w:t>
      </w:r>
      <w:r w:rsidRPr="0055078F">
        <w:rPr>
          <w:rFonts w:ascii="Arial" w:eastAsia="Times New Roman" w:hAnsi="Arial" w:cs="Arial"/>
          <w:b/>
          <w:iCs/>
          <w:sz w:val="24"/>
          <w:lang w:val="en-GB" w:eastAsia="en-GB"/>
        </w:rPr>
        <w:t>e</w:t>
      </w:r>
      <w:r w:rsidR="00BB7F88">
        <w:rPr>
          <w:rFonts w:ascii="Arial" w:eastAsia="Times New Roman" w:hAnsi="Arial" w:cs="Arial"/>
          <w:b/>
          <w:iCs/>
          <w:sz w:val="24"/>
          <w:lang w:val="en-GB" w:eastAsia="en-GB"/>
        </w:rPr>
        <w:t xml:space="preserve"> </w:t>
      </w:r>
      <w:r w:rsidR="00D55690">
        <w:rPr>
          <w:rFonts w:ascii="Arial" w:eastAsia="Times New Roman" w:hAnsi="Arial" w:cs="Arial"/>
          <w:b/>
          <w:iCs/>
          <w:sz w:val="24"/>
          <w:lang w:val="en-GB" w:eastAsia="en-GB"/>
        </w:rPr>
        <w:t>application</w:t>
      </w:r>
      <w:r w:rsidR="00A37266" w:rsidRPr="0055078F">
        <w:rPr>
          <w:rFonts w:ascii="Arial" w:eastAsia="Times New Roman" w:hAnsi="Arial" w:cs="Arial"/>
          <w:b/>
          <w:iCs/>
          <w:sz w:val="24"/>
          <w:lang w:val="en-GB" w:eastAsia="en-GB"/>
        </w:rPr>
        <w:t xml:space="preserve"> -</w:t>
      </w:r>
      <w:r w:rsidRPr="0055078F">
        <w:rPr>
          <w:rFonts w:ascii="Arial" w:eastAsia="Times New Roman" w:hAnsi="Arial" w:cs="Arial"/>
          <w:b/>
          <w:iCs/>
          <w:sz w:val="24"/>
          <w:lang w:val="en-GB" w:eastAsia="en-GB"/>
        </w:rPr>
        <w:t xml:space="preserve"> 20</w:t>
      </w:r>
      <w:r w:rsidR="00A37266" w:rsidRPr="0055078F">
        <w:rPr>
          <w:rFonts w:ascii="Arial" w:eastAsia="Times New Roman" w:hAnsi="Arial" w:cs="Arial"/>
          <w:b/>
          <w:iCs/>
          <w:sz w:val="24"/>
          <w:lang w:val="en-GB" w:eastAsia="en-GB"/>
        </w:rPr>
        <w:t>2</w:t>
      </w:r>
      <w:r w:rsidR="004B6B7A">
        <w:rPr>
          <w:rFonts w:ascii="Arial" w:eastAsia="Times New Roman" w:hAnsi="Arial" w:cs="Arial"/>
          <w:b/>
          <w:iCs/>
          <w:sz w:val="24"/>
          <w:lang w:val="en-GB" w:eastAsia="en-GB"/>
        </w:rPr>
        <w:t>2</w:t>
      </w:r>
      <w:r w:rsidRPr="0055078F">
        <w:rPr>
          <w:rFonts w:ascii="Arial" w:eastAsia="Times New Roman" w:hAnsi="Arial" w:cs="Arial"/>
          <w:b/>
          <w:iCs/>
          <w:sz w:val="24"/>
          <w:lang w:val="en-GB" w:eastAsia="en-GB"/>
        </w:rPr>
        <w:t xml:space="preserve">: </w:t>
      </w:r>
    </w:p>
    <w:p w14:paraId="5FF8D4BA" w14:textId="77777777" w:rsidR="00A54D26" w:rsidRPr="009F505E" w:rsidRDefault="00A54D26" w:rsidP="00ED6EB8">
      <w:pPr>
        <w:shd w:val="clear" w:color="auto" w:fill="D0CECE"/>
        <w:autoSpaceDE w:val="0"/>
        <w:spacing w:after="120" w:line="240" w:lineRule="auto"/>
        <w:jc w:val="both"/>
        <w:rPr>
          <w:rFonts w:ascii="Arial" w:eastAsia="Times New Roman" w:hAnsi="Arial" w:cs="Arial"/>
          <w:b/>
          <w:iCs/>
          <w:szCs w:val="22"/>
          <w:lang w:val="en-GB" w:eastAsia="en-GB"/>
        </w:rPr>
      </w:pPr>
      <w:r w:rsidRPr="0055078F">
        <w:rPr>
          <w:rFonts w:ascii="Arial" w:hAnsi="Arial" w:cs="Arial"/>
          <w:szCs w:val="22"/>
          <w:lang w:val="en-US"/>
        </w:rPr>
        <w:t>A letter of access from Activa to SOFAR allows France to use data submitted in the dossier of the active substance brodifacoum for the registration of the product SANIFAR.</w:t>
      </w:r>
    </w:p>
    <w:p w14:paraId="6805C1C1" w14:textId="0344850F" w:rsidR="007A2D36" w:rsidRPr="00DF271F" w:rsidRDefault="007A2D36" w:rsidP="00ED6EB8">
      <w:pPr>
        <w:shd w:val="clear" w:color="auto" w:fill="D0CECE"/>
        <w:spacing w:after="120" w:line="240" w:lineRule="auto"/>
        <w:jc w:val="both"/>
        <w:rPr>
          <w:rFonts w:ascii="Arial" w:hAnsi="Arial" w:cs="Arial"/>
          <w:b/>
          <w:szCs w:val="22"/>
          <w:lang w:val="en-US"/>
        </w:rPr>
      </w:pPr>
      <w:r>
        <w:rPr>
          <w:rFonts w:ascii="Arial" w:eastAsia="Times New Roman" w:hAnsi="Arial" w:cs="Arial"/>
          <w:iCs/>
          <w:szCs w:val="22"/>
          <w:lang w:val="en-GB" w:eastAsia="en-GB"/>
        </w:rPr>
        <w:t xml:space="preserve">SANIFAR is identical to the product </w:t>
      </w:r>
      <w:r w:rsidR="009F505E">
        <w:rPr>
          <w:rFonts w:ascii="Arial" w:eastAsia="Times New Roman" w:hAnsi="Arial" w:cs="Arial"/>
          <w:iCs/>
          <w:szCs w:val="22"/>
          <w:lang w:val="en-GB" w:eastAsia="en-GB"/>
        </w:rPr>
        <w:t>F</w:t>
      </w:r>
      <w:r>
        <w:rPr>
          <w:rFonts w:ascii="Arial" w:eastAsia="Times New Roman" w:hAnsi="Arial" w:cs="Arial"/>
          <w:iCs/>
          <w:szCs w:val="22"/>
          <w:lang w:val="en-GB" w:eastAsia="en-GB"/>
        </w:rPr>
        <w:t>ANGA RONGEUR PRO belonging to TRIPLA</w:t>
      </w:r>
      <w:r w:rsidR="00CF32BD">
        <w:rPr>
          <w:rFonts w:ascii="Arial" w:eastAsia="Times New Roman" w:hAnsi="Arial" w:cs="Arial"/>
          <w:iCs/>
          <w:szCs w:val="22"/>
          <w:lang w:val="en-GB" w:eastAsia="en-GB"/>
        </w:rPr>
        <w:t>N</w:t>
      </w:r>
      <w:r>
        <w:rPr>
          <w:rFonts w:ascii="Arial" w:eastAsia="Times New Roman" w:hAnsi="Arial" w:cs="Arial"/>
          <w:iCs/>
          <w:szCs w:val="22"/>
          <w:lang w:val="en-GB" w:eastAsia="en-GB"/>
        </w:rPr>
        <w:t xml:space="preserve">. </w:t>
      </w:r>
      <w:r w:rsidR="00D55690">
        <w:rPr>
          <w:rFonts w:ascii="Arial" w:eastAsia="Times New Roman" w:hAnsi="Arial" w:cs="Arial"/>
          <w:iCs/>
          <w:szCs w:val="22"/>
          <w:lang w:val="en-GB" w:eastAsia="en-GB"/>
        </w:rPr>
        <w:t>Two</w:t>
      </w:r>
      <w:r>
        <w:rPr>
          <w:rFonts w:ascii="Arial" w:eastAsia="Times New Roman" w:hAnsi="Arial" w:cs="Arial"/>
          <w:iCs/>
          <w:szCs w:val="22"/>
          <w:lang w:val="en-GB" w:eastAsia="en-GB"/>
        </w:rPr>
        <w:t xml:space="preserve"> letter</w:t>
      </w:r>
      <w:r w:rsidR="00D55690">
        <w:rPr>
          <w:rFonts w:ascii="Arial" w:eastAsia="Times New Roman" w:hAnsi="Arial" w:cs="Arial"/>
          <w:iCs/>
          <w:szCs w:val="22"/>
          <w:lang w:val="en-GB" w:eastAsia="en-GB"/>
        </w:rPr>
        <w:t>s</w:t>
      </w:r>
      <w:r>
        <w:rPr>
          <w:rFonts w:ascii="Arial" w:eastAsia="Times New Roman" w:hAnsi="Arial" w:cs="Arial"/>
          <w:iCs/>
          <w:szCs w:val="22"/>
          <w:lang w:val="en-GB" w:eastAsia="en-GB"/>
        </w:rPr>
        <w:t xml:space="preserve"> of access from TRIPLAN allows </w:t>
      </w:r>
      <w:r w:rsidR="009F505E">
        <w:rPr>
          <w:rFonts w:ascii="Arial" w:eastAsia="Times New Roman" w:hAnsi="Arial" w:cs="Arial"/>
          <w:iCs/>
          <w:szCs w:val="22"/>
          <w:lang w:val="en-GB" w:eastAsia="en-GB"/>
        </w:rPr>
        <w:t>F</w:t>
      </w:r>
      <w:r w:rsidR="0055078F">
        <w:rPr>
          <w:rFonts w:ascii="Arial" w:eastAsia="Times New Roman" w:hAnsi="Arial" w:cs="Arial"/>
          <w:iCs/>
          <w:szCs w:val="22"/>
          <w:lang w:val="en-GB" w:eastAsia="en-GB"/>
        </w:rPr>
        <w:t>rance</w:t>
      </w:r>
      <w:r w:rsidR="00BB7F88">
        <w:rPr>
          <w:rFonts w:ascii="Arial" w:eastAsia="Times New Roman" w:hAnsi="Arial" w:cs="Arial"/>
          <w:iCs/>
          <w:szCs w:val="22"/>
          <w:lang w:val="en-GB" w:eastAsia="en-GB"/>
        </w:rPr>
        <w:t xml:space="preserve"> </w:t>
      </w:r>
      <w:r>
        <w:rPr>
          <w:rFonts w:ascii="Arial" w:eastAsia="Times New Roman" w:hAnsi="Arial" w:cs="Arial"/>
          <w:iCs/>
          <w:szCs w:val="22"/>
          <w:lang w:val="en-GB" w:eastAsia="en-GB"/>
        </w:rPr>
        <w:t>to use the data submitted</w:t>
      </w:r>
      <w:r w:rsidR="009F505E">
        <w:rPr>
          <w:rFonts w:ascii="Arial" w:eastAsia="Times New Roman" w:hAnsi="Arial" w:cs="Arial"/>
          <w:iCs/>
          <w:szCs w:val="22"/>
          <w:lang w:val="en-GB" w:eastAsia="en-GB"/>
        </w:rPr>
        <w:t xml:space="preserve"> in</w:t>
      </w:r>
      <w:r>
        <w:rPr>
          <w:rFonts w:ascii="Arial" w:eastAsia="Times New Roman" w:hAnsi="Arial" w:cs="Arial"/>
          <w:iCs/>
          <w:szCs w:val="22"/>
          <w:lang w:val="en-GB" w:eastAsia="en-GB"/>
        </w:rPr>
        <w:t xml:space="preserve"> the</w:t>
      </w:r>
      <w:r w:rsidR="009F505E">
        <w:rPr>
          <w:rFonts w:ascii="Arial" w:eastAsia="Times New Roman" w:hAnsi="Arial" w:cs="Arial"/>
          <w:iCs/>
          <w:szCs w:val="22"/>
          <w:lang w:val="en-GB" w:eastAsia="en-GB"/>
        </w:rPr>
        <w:t xml:space="preserve"> dossier of the</w:t>
      </w:r>
      <w:r>
        <w:rPr>
          <w:rFonts w:ascii="Arial" w:eastAsia="Times New Roman" w:hAnsi="Arial" w:cs="Arial"/>
          <w:iCs/>
          <w:szCs w:val="22"/>
          <w:lang w:val="en-GB" w:eastAsia="en-GB"/>
        </w:rPr>
        <w:t xml:space="preserve"> product FANGA RONGEUR PRO</w:t>
      </w:r>
      <w:r w:rsidR="00F24BF6">
        <w:rPr>
          <w:rFonts w:ascii="Arial" w:eastAsia="Times New Roman" w:hAnsi="Arial" w:cs="Arial"/>
          <w:iCs/>
          <w:szCs w:val="22"/>
          <w:lang w:val="en-GB" w:eastAsia="en-GB"/>
        </w:rPr>
        <w:t xml:space="preserve"> </w:t>
      </w:r>
      <w:r w:rsidR="00D55690">
        <w:rPr>
          <w:rFonts w:ascii="Arial" w:eastAsia="Times New Roman" w:hAnsi="Arial" w:cs="Arial"/>
          <w:iCs/>
          <w:szCs w:val="22"/>
          <w:lang w:val="en-GB" w:eastAsia="en-GB"/>
        </w:rPr>
        <w:t xml:space="preserve">and </w:t>
      </w:r>
      <w:r w:rsidR="007E35DB">
        <w:rPr>
          <w:rFonts w:ascii="Arial" w:eastAsia="Times New Roman" w:hAnsi="Arial" w:cs="Arial"/>
          <w:iCs/>
          <w:szCs w:val="22"/>
          <w:lang w:val="en-GB" w:eastAsia="en-GB"/>
        </w:rPr>
        <w:t>data</w:t>
      </w:r>
      <w:r w:rsidR="007E35DB" w:rsidRPr="007E35DB">
        <w:rPr>
          <w:rFonts w:ascii="Arial" w:eastAsia="Times New Roman" w:hAnsi="Arial" w:cs="Arial"/>
          <w:iCs/>
          <w:szCs w:val="22"/>
          <w:lang w:val="en-GB" w:eastAsia="en-GB"/>
        </w:rPr>
        <w:t xml:space="preserve"> on the biocidal product FANGA B+ RONGEUR</w:t>
      </w:r>
      <w:r w:rsidR="00ED6EB8">
        <w:rPr>
          <w:rFonts w:ascii="Arial" w:eastAsia="Times New Roman" w:hAnsi="Arial" w:cs="Arial"/>
          <w:iCs/>
          <w:szCs w:val="22"/>
          <w:lang w:val="en-GB" w:eastAsia="en-GB"/>
        </w:rPr>
        <w:t xml:space="preserve">, to support the efficacy </w:t>
      </w:r>
      <w:r w:rsidR="007E35DB" w:rsidRPr="00ED6EB8">
        <w:rPr>
          <w:rFonts w:ascii="Arial" w:eastAsia="Times New Roman" w:hAnsi="Arial" w:cs="Arial"/>
          <w:iCs/>
          <w:szCs w:val="22"/>
          <w:lang w:val="en-GB" w:eastAsia="en-GB"/>
        </w:rPr>
        <w:t>against rats</w:t>
      </w:r>
      <w:r w:rsidR="00E53427">
        <w:rPr>
          <w:rFonts w:ascii="Arial" w:eastAsia="Times New Roman" w:hAnsi="Arial" w:cs="Arial"/>
          <w:iCs/>
          <w:szCs w:val="22"/>
          <w:lang w:val="en-GB" w:eastAsia="en-GB"/>
        </w:rPr>
        <w:t xml:space="preserve"> and mice</w:t>
      </w:r>
      <w:r w:rsidR="00F24BF6">
        <w:rPr>
          <w:rFonts w:ascii="Arial" w:eastAsia="Times New Roman" w:hAnsi="Arial" w:cs="Arial"/>
          <w:iCs/>
          <w:szCs w:val="22"/>
          <w:lang w:val="en-GB" w:eastAsia="en-GB"/>
        </w:rPr>
        <w:t xml:space="preserve"> </w:t>
      </w:r>
      <w:r w:rsidR="00ED6EB8">
        <w:rPr>
          <w:rFonts w:ascii="Arial" w:eastAsia="Times New Roman" w:hAnsi="Arial" w:cs="Arial"/>
          <w:iCs/>
          <w:szCs w:val="22"/>
          <w:lang w:val="en-GB" w:eastAsia="en-GB"/>
        </w:rPr>
        <w:t>at</w:t>
      </w:r>
      <w:r w:rsidR="00ED6EB8" w:rsidRPr="00ED6EB8">
        <w:rPr>
          <w:rFonts w:ascii="Arial" w:eastAsia="Times New Roman" w:hAnsi="Arial" w:cs="Arial"/>
          <w:iCs/>
          <w:szCs w:val="22"/>
          <w:lang w:val="en-GB" w:eastAsia="en-GB"/>
        </w:rPr>
        <w:t xml:space="preserve"> the minimum </w:t>
      </w:r>
      <w:r w:rsidR="007E35DB">
        <w:rPr>
          <w:rFonts w:ascii="Arial" w:eastAsia="Times New Roman" w:hAnsi="Arial" w:cs="Arial"/>
          <w:iCs/>
          <w:szCs w:val="22"/>
          <w:lang w:val="en-GB" w:eastAsia="en-GB"/>
        </w:rPr>
        <w:t xml:space="preserve">application </w:t>
      </w:r>
      <w:r w:rsidR="00ED6EB8" w:rsidRPr="00ED6EB8">
        <w:rPr>
          <w:rFonts w:ascii="Arial" w:eastAsia="Times New Roman" w:hAnsi="Arial" w:cs="Arial"/>
          <w:iCs/>
          <w:szCs w:val="22"/>
          <w:lang w:val="en-GB" w:eastAsia="en-GB"/>
        </w:rPr>
        <w:t>doses</w:t>
      </w:r>
      <w:r w:rsidR="00ED6EB8">
        <w:rPr>
          <w:rFonts w:ascii="Arial" w:eastAsia="Times New Roman" w:hAnsi="Arial" w:cs="Arial"/>
          <w:iCs/>
          <w:szCs w:val="22"/>
          <w:lang w:val="en-GB" w:eastAsia="en-GB"/>
        </w:rPr>
        <w:t>,</w:t>
      </w:r>
      <w:r w:rsidR="00BB7F88">
        <w:rPr>
          <w:rFonts w:ascii="Arial" w:eastAsia="Times New Roman" w:hAnsi="Arial" w:cs="Arial"/>
          <w:iCs/>
          <w:szCs w:val="22"/>
          <w:lang w:val="en-GB" w:eastAsia="en-GB"/>
        </w:rPr>
        <w:t xml:space="preserve"> </w:t>
      </w:r>
      <w:r w:rsidR="009F505E" w:rsidRPr="009F505E">
        <w:rPr>
          <w:rFonts w:ascii="Arial" w:eastAsia="Times New Roman" w:hAnsi="Arial" w:cs="Arial"/>
          <w:iCs/>
          <w:szCs w:val="22"/>
          <w:lang w:val="en-GB" w:eastAsia="en-GB"/>
        </w:rPr>
        <w:t>for the registration of the product SANIFAR</w:t>
      </w:r>
      <w:r>
        <w:rPr>
          <w:rFonts w:ascii="Arial" w:eastAsia="Times New Roman" w:hAnsi="Arial" w:cs="Arial"/>
          <w:iCs/>
          <w:szCs w:val="22"/>
          <w:lang w:val="en-GB" w:eastAsia="en-GB"/>
        </w:rPr>
        <w:t xml:space="preserve">. </w:t>
      </w:r>
      <w:r w:rsidR="00BB7F88" w:rsidRPr="00DF271F">
        <w:rPr>
          <w:rFonts w:ascii="Arial" w:eastAsia="Times New Roman" w:hAnsi="Arial" w:cs="Arial"/>
          <w:iCs/>
          <w:szCs w:val="22"/>
          <w:lang w:val="en-US" w:eastAsia="en-GB"/>
        </w:rPr>
        <w:t xml:space="preserve">Please </w:t>
      </w:r>
      <w:r w:rsidR="00E53427" w:rsidRPr="00DF271F">
        <w:rPr>
          <w:rFonts w:ascii="Arial" w:eastAsia="Times New Roman" w:hAnsi="Arial" w:cs="Arial"/>
          <w:iCs/>
          <w:szCs w:val="22"/>
          <w:lang w:val="en-US" w:eastAsia="en-GB"/>
        </w:rPr>
        <w:t>refer to efficacy section (Minor change application for SANIFAR – 202</w:t>
      </w:r>
      <w:r w:rsidR="00640C70">
        <w:rPr>
          <w:rFonts w:ascii="Arial" w:eastAsia="Times New Roman" w:hAnsi="Arial" w:cs="Arial"/>
          <w:iCs/>
          <w:szCs w:val="22"/>
          <w:lang w:val="en-US" w:eastAsia="en-GB"/>
        </w:rPr>
        <w:t>2</w:t>
      </w:r>
      <w:r w:rsidR="00E53427" w:rsidRPr="00DF271F">
        <w:rPr>
          <w:rFonts w:ascii="Arial" w:eastAsia="Times New Roman" w:hAnsi="Arial" w:cs="Arial"/>
          <w:iCs/>
          <w:szCs w:val="22"/>
          <w:lang w:val="en-US" w:eastAsia="en-GB"/>
        </w:rPr>
        <w:t>) for more details.</w:t>
      </w:r>
    </w:p>
    <w:p w14:paraId="3FE6EF51" w14:textId="77777777" w:rsidR="006F39A5" w:rsidRPr="00640C70" w:rsidRDefault="006F39A5">
      <w:pPr>
        <w:rPr>
          <w:lang w:val="en-US"/>
        </w:rPr>
      </w:pPr>
    </w:p>
    <w:p w14:paraId="1977C6FA" w14:textId="77777777" w:rsidR="006F39A5" w:rsidRDefault="006F39A5" w:rsidP="00A569B7">
      <w:pPr>
        <w:pStyle w:val="Titre10"/>
        <w:numPr>
          <w:ilvl w:val="0"/>
          <w:numId w:val="48"/>
        </w:numPr>
        <w:rPr>
          <w:lang w:val="en-US"/>
        </w:rPr>
      </w:pPr>
      <w:bookmarkStart w:id="9" w:name="_Toc36052289"/>
      <w:r>
        <w:t>Summary of the product assessment</w:t>
      </w:r>
      <w:bookmarkEnd w:id="9"/>
    </w:p>
    <w:p w14:paraId="2319226A" w14:textId="77777777" w:rsidR="006F39A5" w:rsidRDefault="006F39A5" w:rsidP="00890136">
      <w:pPr>
        <w:spacing w:after="120" w:line="240" w:lineRule="auto"/>
        <w:jc w:val="both"/>
        <w:rPr>
          <w:rFonts w:ascii="Arial" w:eastAsia="Arial" w:hAnsi="Arial" w:cs="Arial"/>
          <w:lang w:val="en-US"/>
        </w:rPr>
      </w:pPr>
      <w:r>
        <w:rPr>
          <w:rFonts w:ascii="Arial" w:hAnsi="Arial" w:cs="Arial"/>
          <w:lang w:val="en-US"/>
        </w:rPr>
        <w:t>The product is to be used in tamper-resistant bait boxes or covered bait stations.</w:t>
      </w:r>
    </w:p>
    <w:p w14:paraId="1649FBD3" w14:textId="77777777" w:rsidR="006F39A5" w:rsidRDefault="006F39A5" w:rsidP="00890136">
      <w:pPr>
        <w:spacing w:after="120" w:line="240" w:lineRule="auto"/>
        <w:jc w:val="both"/>
        <w:rPr>
          <w:rFonts w:ascii="Arial" w:eastAsia="Arial" w:hAnsi="Arial" w:cs="Arial"/>
          <w:lang w:val="en-US"/>
        </w:rPr>
      </w:pPr>
      <w:r>
        <w:rPr>
          <w:rFonts w:ascii="Arial" w:eastAsia="Arial" w:hAnsi="Arial" w:cs="Arial"/>
          <w:lang w:val="en-US"/>
        </w:rPr>
        <w:t>”</w:t>
      </w:r>
      <w:r>
        <w:rPr>
          <w:rFonts w:ascii="Arial" w:hAnsi="Arial" w:cs="Arial"/>
          <w:lang w:val="en-US"/>
        </w:rPr>
        <w:t>Tamper-resistant bait boxes” are meant to be tamper-resistant devices, that prevent the access to the baits for children and non-target animals, and that protect the baits from bad weather.</w:t>
      </w:r>
    </w:p>
    <w:p w14:paraId="2F4E93C9" w14:textId="77777777" w:rsidR="006F39A5" w:rsidRDefault="006F39A5" w:rsidP="00890136">
      <w:pPr>
        <w:spacing w:after="120" w:line="240" w:lineRule="auto"/>
        <w:jc w:val="both"/>
        <w:rPr>
          <w:rFonts w:ascii="Arial" w:hAnsi="Arial" w:cs="Arial"/>
          <w:lang w:val="en-US"/>
        </w:rPr>
      </w:pPr>
      <w:r>
        <w:rPr>
          <w:rFonts w:ascii="Arial" w:eastAsia="Arial" w:hAnsi="Arial" w:cs="Arial"/>
          <w:lang w:val="en-US"/>
        </w:rPr>
        <w:t>”</w:t>
      </w:r>
      <w:r>
        <w:rPr>
          <w:rFonts w:ascii="Arial" w:hAnsi="Arial" w:cs="Arial"/>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p>
    <w:p w14:paraId="74886075" w14:textId="77777777" w:rsidR="006F39A5" w:rsidRDefault="006F39A5" w:rsidP="00890136">
      <w:pPr>
        <w:spacing w:after="120" w:line="240" w:lineRule="auto"/>
        <w:jc w:val="both"/>
        <w:rPr>
          <w:rFonts w:ascii="Arial" w:hAnsi="Arial" w:cs="Arial"/>
          <w:lang w:val="en-US"/>
        </w:rPr>
      </w:pPr>
      <w:r>
        <w:rPr>
          <w:rFonts w:ascii="Arial" w:hAnsi="Arial" w:cs="Arial"/>
          <w:lang w:val="en-US"/>
        </w:rPr>
        <w:t>It is considered that professional users only (on the contrary to the general public) are able to design such covered bait stations.</w:t>
      </w:r>
    </w:p>
    <w:p w14:paraId="2EE94B8F" w14:textId="77777777" w:rsidR="006F39A5" w:rsidRDefault="006F39A5">
      <w:pPr>
        <w:rPr>
          <w:rFonts w:ascii="Arial" w:hAnsi="Arial" w:cs="Arial"/>
          <w:lang w:val="en-US"/>
        </w:rPr>
      </w:pPr>
    </w:p>
    <w:p w14:paraId="47048BE2" w14:textId="77777777" w:rsidR="006F39A5" w:rsidRDefault="006F39A5" w:rsidP="00A569B7">
      <w:pPr>
        <w:pStyle w:val="Titre2"/>
        <w:numPr>
          <w:ilvl w:val="1"/>
          <w:numId w:val="48"/>
        </w:numPr>
        <w:rPr>
          <w:sz w:val="22"/>
          <w:szCs w:val="22"/>
          <w:lang w:val="en-US"/>
        </w:rPr>
      </w:pPr>
      <w:bookmarkStart w:id="10" w:name="_Toc36052290"/>
      <w:r>
        <w:rPr>
          <w:sz w:val="22"/>
          <w:szCs w:val="22"/>
        </w:rPr>
        <w:t>Identity related issues- PAR - 2014</w:t>
      </w:r>
      <w:bookmarkEnd w:id="10"/>
    </w:p>
    <w:p w14:paraId="14773C43" w14:textId="77777777" w:rsidR="006F39A5" w:rsidRDefault="006F39A5">
      <w:pPr>
        <w:spacing w:after="120" w:line="240" w:lineRule="auto"/>
        <w:jc w:val="both"/>
        <w:rPr>
          <w:rFonts w:ascii="Arial" w:hAnsi="Arial" w:cs="Arial"/>
          <w:szCs w:val="22"/>
        </w:rPr>
      </w:pPr>
      <w:r>
        <w:rPr>
          <w:rFonts w:ascii="Arial" w:hAnsi="Arial" w:cs="Arial"/>
          <w:szCs w:val="22"/>
          <w:lang w:val="en-US"/>
        </w:rPr>
        <w:t>The source of the active substance used in the biocidal product FANGA RONGEUR PRO is not the same as the source used for annex I inclusion. The technical equivalence has been evaluated by Italy CA, and the source claimed for this product is considered as equivalent to the source used for annex I inclusion. Refer to the technical equivalence report from the Italian CA for more details.</w:t>
      </w:r>
    </w:p>
    <w:p w14:paraId="3D4FA40A" w14:textId="77777777" w:rsidR="006F39A5" w:rsidRDefault="006F39A5">
      <w:pPr>
        <w:spacing w:after="120" w:line="240" w:lineRule="auto"/>
        <w:jc w:val="both"/>
        <w:rPr>
          <w:rFonts w:ascii="Arial" w:eastAsia="Times New Roman" w:hAnsi="Arial" w:cs="Arial"/>
          <w:iCs/>
          <w:szCs w:val="22"/>
          <w:lang w:val="en-GB" w:eastAsia="en-GB"/>
        </w:rPr>
      </w:pPr>
    </w:p>
    <w:p w14:paraId="3354FB56" w14:textId="77777777" w:rsidR="006F39A5" w:rsidRDefault="006F39A5" w:rsidP="00A569B7">
      <w:pPr>
        <w:numPr>
          <w:ilvl w:val="0"/>
          <w:numId w:val="23"/>
        </w:numPr>
        <w:spacing w:after="120" w:line="240" w:lineRule="auto"/>
        <w:jc w:val="both"/>
        <w:rPr>
          <w:rFonts w:ascii="Arial" w:hAnsi="Arial" w:cs="Arial"/>
          <w:b/>
          <w:sz w:val="24"/>
        </w:rPr>
      </w:pPr>
      <w:r>
        <w:rPr>
          <w:rFonts w:ascii="Arial" w:eastAsia="Times New Roman" w:hAnsi="Arial" w:cs="Arial"/>
          <w:b/>
          <w:iCs/>
          <w:sz w:val="24"/>
          <w:lang w:val="en-GB" w:eastAsia="en-GB"/>
        </w:rPr>
        <w:t>Major chan</w:t>
      </w:r>
      <w:r>
        <w:rPr>
          <w:rFonts w:ascii="Arial" w:eastAsia="Times New Roman" w:hAnsi="Arial" w:cs="Arial"/>
          <w:b/>
          <w:iCs/>
          <w:sz w:val="24"/>
          <w:u w:val="single"/>
          <w:lang w:val="en-GB" w:eastAsia="en-GB"/>
        </w:rPr>
        <w:t>g</w:t>
      </w:r>
      <w:r>
        <w:rPr>
          <w:rFonts w:ascii="Arial" w:eastAsia="Times New Roman" w:hAnsi="Arial" w:cs="Arial"/>
          <w:b/>
          <w:iCs/>
          <w:sz w:val="24"/>
          <w:lang w:val="en-GB" w:eastAsia="en-GB"/>
        </w:rPr>
        <w:t>e application 2016</w:t>
      </w:r>
    </w:p>
    <w:p w14:paraId="5E3AD4B4" w14:textId="77777777" w:rsidR="006F39A5" w:rsidRDefault="006F39A5">
      <w:pPr>
        <w:spacing w:after="120" w:line="240" w:lineRule="auto"/>
        <w:jc w:val="both"/>
        <w:rPr>
          <w:rFonts w:ascii="Arial" w:hAnsi="Arial" w:cs="Arial"/>
          <w:szCs w:val="22"/>
          <w:lang w:val="en-US"/>
        </w:rPr>
      </w:pPr>
      <w:r>
        <w:rPr>
          <w:rFonts w:ascii="Arial" w:hAnsi="Arial" w:cs="Arial"/>
          <w:szCs w:val="22"/>
          <w:lang w:val="en-US"/>
        </w:rPr>
        <w:t>The source of the active substance used in the biocidal product FANGA RONGEUR PRO is not the same as the source used for annex I inclusion. The technical equivalence has been evaluated and accepted by IT.</w:t>
      </w:r>
    </w:p>
    <w:p w14:paraId="11FEDBA7" w14:textId="77777777" w:rsidR="00F70776" w:rsidRDefault="00F70776">
      <w:pPr>
        <w:spacing w:after="120" w:line="240" w:lineRule="auto"/>
        <w:jc w:val="both"/>
        <w:rPr>
          <w:rFonts w:ascii="Arial" w:hAnsi="Arial" w:cs="Arial"/>
          <w:szCs w:val="22"/>
          <w:lang w:val="en-US"/>
        </w:rPr>
      </w:pPr>
    </w:p>
    <w:p w14:paraId="793D5C79" w14:textId="535F8378" w:rsidR="00F70776" w:rsidRPr="00890136" w:rsidRDefault="00F70776" w:rsidP="00A569B7">
      <w:pPr>
        <w:numPr>
          <w:ilvl w:val="0"/>
          <w:numId w:val="23"/>
        </w:numPr>
        <w:shd w:val="clear" w:color="auto" w:fill="D9D9D9"/>
        <w:spacing w:after="120" w:line="240" w:lineRule="auto"/>
        <w:jc w:val="both"/>
        <w:rPr>
          <w:rFonts w:ascii="Arial" w:hAnsi="Arial" w:cs="Arial"/>
          <w:b/>
          <w:sz w:val="24"/>
        </w:rPr>
      </w:pPr>
      <w:r w:rsidRPr="00890136">
        <w:rPr>
          <w:rFonts w:ascii="Arial" w:eastAsia="Times New Roman" w:hAnsi="Arial" w:cs="Arial"/>
          <w:b/>
          <w:iCs/>
          <w:sz w:val="24"/>
          <w:lang w:val="en-GB" w:eastAsia="en-GB"/>
        </w:rPr>
        <w:t>Minor chan</w:t>
      </w:r>
      <w:r w:rsidRPr="00890136">
        <w:rPr>
          <w:rFonts w:ascii="Arial" w:eastAsia="Times New Roman" w:hAnsi="Arial" w:cs="Arial"/>
          <w:b/>
          <w:iCs/>
          <w:sz w:val="24"/>
          <w:u w:val="single"/>
          <w:lang w:val="en-GB" w:eastAsia="en-GB"/>
        </w:rPr>
        <w:t>g</w:t>
      </w:r>
      <w:r w:rsidRPr="00890136">
        <w:rPr>
          <w:rFonts w:ascii="Arial" w:eastAsia="Times New Roman" w:hAnsi="Arial" w:cs="Arial"/>
          <w:b/>
          <w:iCs/>
          <w:sz w:val="24"/>
          <w:lang w:val="en-GB" w:eastAsia="en-GB"/>
        </w:rPr>
        <w:t xml:space="preserve">e application </w:t>
      </w:r>
      <w:r w:rsidR="00D55690">
        <w:rPr>
          <w:rFonts w:ascii="Arial" w:eastAsia="Times New Roman" w:hAnsi="Arial" w:cs="Arial"/>
          <w:b/>
          <w:iCs/>
          <w:sz w:val="24"/>
          <w:lang w:val="en-GB" w:eastAsia="en-GB"/>
        </w:rPr>
        <w:t xml:space="preserve">- </w:t>
      </w:r>
      <w:r w:rsidR="00D55690" w:rsidRPr="00890136">
        <w:rPr>
          <w:rFonts w:ascii="Arial" w:eastAsia="Times New Roman" w:hAnsi="Arial" w:cs="Arial"/>
          <w:b/>
          <w:iCs/>
          <w:sz w:val="24"/>
          <w:lang w:val="en-GB" w:eastAsia="en-GB"/>
        </w:rPr>
        <w:t>20</w:t>
      </w:r>
      <w:r w:rsidR="00D55690">
        <w:rPr>
          <w:rFonts w:ascii="Arial" w:eastAsia="Times New Roman" w:hAnsi="Arial" w:cs="Arial"/>
          <w:b/>
          <w:iCs/>
          <w:sz w:val="24"/>
          <w:lang w:val="en-GB" w:eastAsia="en-GB"/>
        </w:rPr>
        <w:t>2</w:t>
      </w:r>
      <w:r w:rsidR="004B6B7A">
        <w:rPr>
          <w:rFonts w:ascii="Arial" w:eastAsia="Times New Roman" w:hAnsi="Arial" w:cs="Arial"/>
          <w:b/>
          <w:iCs/>
          <w:sz w:val="24"/>
          <w:lang w:val="en-GB" w:eastAsia="en-GB"/>
        </w:rPr>
        <w:t>2</w:t>
      </w:r>
    </w:p>
    <w:p w14:paraId="421180BF" w14:textId="77777777" w:rsidR="00F70776" w:rsidRPr="00890136" w:rsidRDefault="00F70776" w:rsidP="009356BE">
      <w:pPr>
        <w:shd w:val="clear" w:color="auto" w:fill="D9D9D9"/>
        <w:spacing w:after="120" w:line="240" w:lineRule="auto"/>
        <w:jc w:val="both"/>
        <w:rPr>
          <w:rFonts w:ascii="Arial" w:hAnsi="Arial" w:cs="Arial"/>
          <w:szCs w:val="22"/>
        </w:rPr>
      </w:pPr>
      <w:r w:rsidRPr="00890136">
        <w:rPr>
          <w:rFonts w:ascii="Arial" w:hAnsi="Arial" w:cs="Arial"/>
          <w:szCs w:val="22"/>
        </w:rPr>
        <w:t>The new packaging</w:t>
      </w:r>
      <w:r w:rsidR="001777F9">
        <w:rPr>
          <w:rFonts w:ascii="Arial" w:hAnsi="Arial" w:cs="Arial"/>
          <w:szCs w:val="22"/>
        </w:rPr>
        <w:t>s</w:t>
      </w:r>
      <w:r w:rsidRPr="00890136">
        <w:rPr>
          <w:rFonts w:ascii="Arial" w:hAnsi="Arial" w:cs="Arial"/>
          <w:szCs w:val="22"/>
        </w:rPr>
        <w:t xml:space="preserve"> are acceptable. </w:t>
      </w:r>
    </w:p>
    <w:p w14:paraId="348503B7" w14:textId="08AA4F08" w:rsidR="00F70776" w:rsidRDefault="00F70776" w:rsidP="009356BE">
      <w:pPr>
        <w:shd w:val="clear" w:color="auto" w:fill="D9D9D9"/>
        <w:spacing w:after="120" w:line="240" w:lineRule="auto"/>
        <w:jc w:val="both"/>
        <w:rPr>
          <w:rFonts w:ascii="Arial" w:hAnsi="Arial" w:cs="Arial"/>
          <w:szCs w:val="22"/>
        </w:rPr>
      </w:pPr>
      <w:r w:rsidRPr="00890136">
        <w:rPr>
          <w:rFonts w:ascii="Arial" w:hAnsi="Arial" w:cs="Arial"/>
          <w:szCs w:val="22"/>
        </w:rPr>
        <w:t xml:space="preserve">The </w:t>
      </w:r>
      <w:r w:rsidR="007A2D36">
        <w:rPr>
          <w:rFonts w:ascii="Arial" w:hAnsi="Arial" w:cs="Arial"/>
          <w:szCs w:val="22"/>
        </w:rPr>
        <w:t xml:space="preserve">new data and </w:t>
      </w:r>
      <w:r w:rsidRPr="00890136">
        <w:rPr>
          <w:rFonts w:ascii="Arial" w:hAnsi="Arial" w:cs="Arial"/>
          <w:szCs w:val="22"/>
        </w:rPr>
        <w:t>justification on the ambient storage stabilty</w:t>
      </w:r>
      <w:r w:rsidR="005779AA">
        <w:rPr>
          <w:rFonts w:ascii="Arial" w:hAnsi="Arial" w:cs="Arial"/>
          <w:szCs w:val="22"/>
        </w:rPr>
        <w:t xml:space="preserve"> </w:t>
      </w:r>
      <w:r w:rsidRPr="00890136">
        <w:rPr>
          <w:rFonts w:ascii="Arial" w:hAnsi="Arial" w:cs="Arial"/>
          <w:szCs w:val="22"/>
        </w:rPr>
        <w:t xml:space="preserve">to extend the shelf life </w:t>
      </w:r>
      <w:r w:rsidR="001777F9">
        <w:rPr>
          <w:rFonts w:ascii="Arial" w:hAnsi="Arial" w:cs="Arial"/>
          <w:szCs w:val="22"/>
        </w:rPr>
        <w:t xml:space="preserve">from 12 months </w:t>
      </w:r>
      <w:r w:rsidRPr="00890136">
        <w:rPr>
          <w:rFonts w:ascii="Arial" w:hAnsi="Arial" w:cs="Arial"/>
          <w:szCs w:val="22"/>
        </w:rPr>
        <w:t>to 24 months</w:t>
      </w:r>
      <w:r w:rsidR="00942B77" w:rsidRPr="00890136">
        <w:rPr>
          <w:rFonts w:ascii="Arial" w:hAnsi="Arial" w:cs="Arial"/>
          <w:szCs w:val="22"/>
        </w:rPr>
        <w:t xml:space="preserve"> has been provided</w:t>
      </w:r>
      <w:r w:rsidR="00735A43" w:rsidRPr="00890136">
        <w:rPr>
          <w:rFonts w:ascii="Arial" w:hAnsi="Arial" w:cs="Arial"/>
          <w:szCs w:val="22"/>
        </w:rPr>
        <w:t xml:space="preserve"> and found acceptable.</w:t>
      </w:r>
      <w:r w:rsidR="00952E81">
        <w:rPr>
          <w:rFonts w:ascii="Arial" w:hAnsi="Arial" w:cs="Arial"/>
          <w:szCs w:val="22"/>
        </w:rPr>
        <w:t xml:space="preserve"> However, some aspects (variations higher than 20% after 24 months but below 10% after 79 months) remain unexplained by the applicant. Consequenlty, in order to confirm the </w:t>
      </w:r>
      <w:r w:rsidR="001925B1">
        <w:rPr>
          <w:rFonts w:ascii="Arial" w:hAnsi="Arial" w:cs="Arial"/>
          <w:szCs w:val="22"/>
        </w:rPr>
        <w:t>stability of the product during storage</w:t>
      </w:r>
      <w:r w:rsidR="00952E81">
        <w:rPr>
          <w:rFonts w:ascii="Arial" w:hAnsi="Arial" w:cs="Arial"/>
          <w:szCs w:val="22"/>
        </w:rPr>
        <w:t>, a new shelf life study in accordance with the current guideline should be provided at the renewal of the product FANGA RONGEUR PRO.</w:t>
      </w:r>
    </w:p>
    <w:p w14:paraId="6DEC65A2" w14:textId="77777777" w:rsidR="006F39A5" w:rsidRPr="003B315D" w:rsidRDefault="006F39A5">
      <w:pPr>
        <w:spacing w:after="120" w:line="240" w:lineRule="auto"/>
        <w:jc w:val="both"/>
        <w:rPr>
          <w:rFonts w:ascii="Arial" w:hAnsi="Arial" w:cs="Arial"/>
          <w:szCs w:val="22"/>
        </w:rPr>
      </w:pPr>
    </w:p>
    <w:p w14:paraId="2103F61C" w14:textId="77777777" w:rsidR="006F39A5" w:rsidRDefault="006F39A5" w:rsidP="00A569B7">
      <w:pPr>
        <w:pStyle w:val="Titre2"/>
        <w:numPr>
          <w:ilvl w:val="1"/>
          <w:numId w:val="48"/>
        </w:numPr>
      </w:pPr>
      <w:bookmarkStart w:id="11" w:name="_Toc36052291"/>
      <w:r>
        <w:t>Classification, labelling and packaging</w:t>
      </w:r>
      <w:bookmarkEnd w:id="11"/>
    </w:p>
    <w:p w14:paraId="30054632" w14:textId="77777777" w:rsidR="006F39A5" w:rsidRDefault="006F39A5" w:rsidP="00A569B7">
      <w:pPr>
        <w:pStyle w:val="Titre3"/>
        <w:numPr>
          <w:ilvl w:val="2"/>
          <w:numId w:val="48"/>
        </w:numPr>
        <w:rPr>
          <w:i/>
          <w:sz w:val="20"/>
          <w:szCs w:val="20"/>
        </w:rPr>
      </w:pPr>
      <w:bookmarkStart w:id="12" w:name="_Toc36052292"/>
      <w:r>
        <w:t>Harmonised classification of the active substance</w:t>
      </w:r>
      <w:bookmarkEnd w:id="12"/>
    </w:p>
    <w:p w14:paraId="5562C494" w14:textId="77777777" w:rsidR="006F39A5" w:rsidRDefault="006F39A5">
      <w:pPr>
        <w:jc w:val="both"/>
        <w:rPr>
          <w:rFonts w:ascii="Arial" w:hAnsi="Arial" w:cs="Arial"/>
          <w:i/>
          <w:szCs w:val="22"/>
          <w:lang w:val="en-GB"/>
        </w:rPr>
      </w:pPr>
    </w:p>
    <w:tbl>
      <w:tblPr>
        <w:tblW w:w="0" w:type="auto"/>
        <w:tblInd w:w="-82" w:type="dxa"/>
        <w:tblLayout w:type="fixed"/>
        <w:tblCellMar>
          <w:left w:w="70" w:type="dxa"/>
          <w:right w:w="70" w:type="dxa"/>
        </w:tblCellMar>
        <w:tblLook w:val="0000" w:firstRow="0" w:lastRow="0" w:firstColumn="0" w:lastColumn="0" w:noHBand="0" w:noVBand="0"/>
      </w:tblPr>
      <w:tblGrid>
        <w:gridCol w:w="1985"/>
        <w:gridCol w:w="1418"/>
        <w:gridCol w:w="5973"/>
      </w:tblGrid>
      <w:tr w:rsidR="006F39A5" w14:paraId="5D15E4BC" w14:textId="77777777">
        <w:tc>
          <w:tcPr>
            <w:tcW w:w="9376" w:type="dxa"/>
            <w:gridSpan w:val="3"/>
            <w:tcBorders>
              <w:top w:val="double" w:sz="4" w:space="0" w:color="000000"/>
              <w:left w:val="double" w:sz="4" w:space="0" w:color="000000"/>
              <w:bottom w:val="single" w:sz="6" w:space="0" w:color="000000"/>
              <w:right w:val="double" w:sz="4" w:space="0" w:color="000000"/>
            </w:tcBorders>
            <w:shd w:val="clear" w:color="auto" w:fill="auto"/>
          </w:tcPr>
          <w:p w14:paraId="491C487E" w14:textId="77777777" w:rsidR="006F39A5" w:rsidRDefault="006F39A5">
            <w:pPr>
              <w:spacing w:before="60" w:after="60" w:line="240" w:lineRule="auto"/>
              <w:rPr>
                <w:rFonts w:ascii="Arial" w:hAnsi="Arial" w:cs="Arial"/>
                <w:szCs w:val="22"/>
              </w:rPr>
            </w:pPr>
            <w:r>
              <w:rPr>
                <w:rFonts w:ascii="Arial" w:hAnsi="Arial" w:cs="Arial"/>
                <w:b/>
                <w:color w:val="000000"/>
                <w:szCs w:val="22"/>
                <w:lang w:val="en-GB"/>
              </w:rPr>
              <w:t>Classification - Directive 67/548/EEC</w:t>
            </w:r>
          </w:p>
        </w:tc>
      </w:tr>
      <w:tr w:rsidR="006F39A5" w14:paraId="694D08B5" w14:textId="77777777">
        <w:trPr>
          <w:cantSplit/>
          <w:trHeight w:val="385"/>
        </w:trPr>
        <w:tc>
          <w:tcPr>
            <w:tcW w:w="1985" w:type="dxa"/>
            <w:vMerge w:val="restart"/>
            <w:tcBorders>
              <w:top w:val="single" w:sz="6" w:space="0" w:color="000000"/>
              <w:left w:val="double" w:sz="4" w:space="0" w:color="000000"/>
              <w:bottom w:val="single" w:sz="6" w:space="0" w:color="000000"/>
            </w:tcBorders>
            <w:shd w:val="clear" w:color="auto" w:fill="auto"/>
          </w:tcPr>
          <w:p w14:paraId="2BF4EDC5" w14:textId="77777777" w:rsidR="006F39A5" w:rsidRDefault="006F39A5">
            <w:pPr>
              <w:spacing w:before="60" w:after="60" w:line="240" w:lineRule="auto"/>
              <w:rPr>
                <w:rFonts w:ascii="Arial" w:hAnsi="Arial" w:cs="Arial"/>
                <w:szCs w:val="22"/>
              </w:rPr>
            </w:pPr>
            <w:r>
              <w:rPr>
                <w:rFonts w:ascii="Arial" w:hAnsi="Arial" w:cs="Arial"/>
                <w:color w:val="000000"/>
                <w:szCs w:val="22"/>
                <w:lang w:val="en-GB"/>
              </w:rPr>
              <w:t>Class of danger</w:t>
            </w:r>
          </w:p>
        </w:tc>
        <w:tc>
          <w:tcPr>
            <w:tcW w:w="7391" w:type="dxa"/>
            <w:gridSpan w:val="2"/>
            <w:tcBorders>
              <w:top w:val="single" w:sz="6" w:space="0" w:color="000000"/>
              <w:left w:val="single" w:sz="6" w:space="0" w:color="000000"/>
              <w:bottom w:val="dotted" w:sz="4" w:space="0" w:color="000000"/>
              <w:right w:val="double" w:sz="4" w:space="0" w:color="000000"/>
            </w:tcBorders>
            <w:shd w:val="clear" w:color="auto" w:fill="auto"/>
          </w:tcPr>
          <w:p w14:paraId="6E526080" w14:textId="77777777" w:rsidR="006F39A5" w:rsidRDefault="006F39A5">
            <w:pPr>
              <w:spacing w:before="60" w:after="60" w:line="240" w:lineRule="auto"/>
              <w:rPr>
                <w:rFonts w:ascii="Arial" w:hAnsi="Arial" w:cs="Arial"/>
                <w:szCs w:val="22"/>
              </w:rPr>
            </w:pPr>
            <w:r>
              <w:rPr>
                <w:rFonts w:ascii="Arial" w:hAnsi="Arial" w:cs="Arial"/>
                <w:color w:val="000000"/>
                <w:szCs w:val="22"/>
                <w:lang w:val="en-GB"/>
              </w:rPr>
              <w:t>T+</w:t>
            </w:r>
          </w:p>
        </w:tc>
      </w:tr>
      <w:tr w:rsidR="006F39A5" w14:paraId="0CF47ECA" w14:textId="77777777">
        <w:trPr>
          <w:cantSplit/>
          <w:trHeight w:val="385"/>
        </w:trPr>
        <w:tc>
          <w:tcPr>
            <w:tcW w:w="1985" w:type="dxa"/>
            <w:vMerge/>
            <w:tcBorders>
              <w:top w:val="single" w:sz="6" w:space="0" w:color="000000"/>
              <w:left w:val="double" w:sz="4" w:space="0" w:color="000000"/>
              <w:bottom w:val="single" w:sz="6" w:space="0" w:color="000000"/>
            </w:tcBorders>
            <w:shd w:val="clear" w:color="auto" w:fill="auto"/>
          </w:tcPr>
          <w:p w14:paraId="4B53EB7C" w14:textId="77777777" w:rsidR="006F39A5" w:rsidRDefault="006F39A5">
            <w:pPr>
              <w:snapToGrid w:val="0"/>
              <w:rPr>
                <w:rFonts w:ascii="Arial" w:hAnsi="Arial" w:cs="Arial"/>
                <w:szCs w:val="22"/>
              </w:rPr>
            </w:pPr>
          </w:p>
        </w:tc>
        <w:tc>
          <w:tcPr>
            <w:tcW w:w="7391" w:type="dxa"/>
            <w:gridSpan w:val="2"/>
            <w:tcBorders>
              <w:top w:val="dotted" w:sz="4" w:space="0" w:color="000000"/>
              <w:left w:val="single" w:sz="6" w:space="0" w:color="000000"/>
              <w:bottom w:val="single" w:sz="6" w:space="0" w:color="000000"/>
              <w:right w:val="double" w:sz="4" w:space="0" w:color="000000"/>
            </w:tcBorders>
            <w:shd w:val="clear" w:color="auto" w:fill="auto"/>
          </w:tcPr>
          <w:p w14:paraId="6D7DC4D1" w14:textId="77777777" w:rsidR="006F39A5" w:rsidRDefault="006F39A5">
            <w:pPr>
              <w:spacing w:before="60" w:after="60" w:line="240" w:lineRule="auto"/>
              <w:rPr>
                <w:rFonts w:ascii="Arial" w:hAnsi="Arial" w:cs="Arial"/>
                <w:szCs w:val="22"/>
              </w:rPr>
            </w:pPr>
            <w:r>
              <w:rPr>
                <w:rFonts w:ascii="Arial" w:hAnsi="Arial" w:cs="Arial"/>
                <w:color w:val="000000"/>
                <w:szCs w:val="22"/>
                <w:lang w:val="en-GB"/>
              </w:rPr>
              <w:t>N</w:t>
            </w:r>
          </w:p>
        </w:tc>
      </w:tr>
      <w:tr w:rsidR="006F39A5" w14:paraId="7C46F4AD" w14:textId="77777777">
        <w:trPr>
          <w:cantSplit/>
          <w:trHeight w:val="72"/>
        </w:trPr>
        <w:tc>
          <w:tcPr>
            <w:tcW w:w="1985" w:type="dxa"/>
            <w:vMerge w:val="restart"/>
            <w:tcBorders>
              <w:top w:val="single" w:sz="6" w:space="0" w:color="000000"/>
              <w:left w:val="double" w:sz="4" w:space="0" w:color="000000"/>
              <w:bottom w:val="single" w:sz="6" w:space="0" w:color="000000"/>
            </w:tcBorders>
            <w:shd w:val="clear" w:color="auto" w:fill="auto"/>
          </w:tcPr>
          <w:p w14:paraId="1AB0BE69" w14:textId="77777777" w:rsidR="006F39A5" w:rsidRDefault="006F39A5">
            <w:pPr>
              <w:spacing w:before="60" w:after="60" w:line="240" w:lineRule="auto"/>
              <w:rPr>
                <w:rFonts w:ascii="Arial" w:hAnsi="Arial" w:cs="Arial"/>
                <w:szCs w:val="22"/>
              </w:rPr>
            </w:pPr>
            <w:r>
              <w:rPr>
                <w:rFonts w:ascii="Arial" w:hAnsi="Arial" w:cs="Arial"/>
                <w:color w:val="000000"/>
                <w:szCs w:val="22"/>
                <w:lang w:val="en-GB"/>
              </w:rPr>
              <w:t>R phrases</w:t>
            </w:r>
          </w:p>
        </w:tc>
        <w:tc>
          <w:tcPr>
            <w:tcW w:w="1418" w:type="dxa"/>
            <w:tcBorders>
              <w:top w:val="single" w:sz="6" w:space="0" w:color="000000"/>
              <w:left w:val="single" w:sz="6" w:space="0" w:color="000000"/>
              <w:bottom w:val="dotted" w:sz="4" w:space="0" w:color="000000"/>
            </w:tcBorders>
            <w:shd w:val="clear" w:color="auto" w:fill="auto"/>
          </w:tcPr>
          <w:p w14:paraId="09859060" w14:textId="77777777" w:rsidR="006F39A5" w:rsidRDefault="006F39A5">
            <w:pPr>
              <w:spacing w:before="60" w:after="60" w:line="240" w:lineRule="auto"/>
              <w:rPr>
                <w:rFonts w:ascii="Arial" w:hAnsi="Arial" w:cs="Arial"/>
                <w:szCs w:val="22"/>
              </w:rPr>
            </w:pPr>
            <w:r>
              <w:rPr>
                <w:rFonts w:ascii="Arial" w:hAnsi="Arial" w:cs="Arial"/>
                <w:color w:val="000000"/>
                <w:szCs w:val="22"/>
                <w:lang w:val="en-GB"/>
              </w:rPr>
              <w:t>R27/28</w:t>
            </w:r>
          </w:p>
        </w:tc>
        <w:tc>
          <w:tcPr>
            <w:tcW w:w="5973" w:type="dxa"/>
            <w:tcBorders>
              <w:top w:val="single" w:sz="6" w:space="0" w:color="000000"/>
              <w:left w:val="dotted" w:sz="4" w:space="0" w:color="000000"/>
              <w:bottom w:val="dotted" w:sz="4" w:space="0" w:color="000000"/>
              <w:right w:val="double" w:sz="4" w:space="0" w:color="000000"/>
            </w:tcBorders>
            <w:shd w:val="clear" w:color="auto" w:fill="auto"/>
          </w:tcPr>
          <w:p w14:paraId="64005843" w14:textId="77777777" w:rsidR="006F39A5" w:rsidRDefault="006F39A5">
            <w:pPr>
              <w:spacing w:before="60" w:after="60" w:line="240" w:lineRule="auto"/>
              <w:rPr>
                <w:rFonts w:ascii="Arial" w:hAnsi="Arial" w:cs="Arial"/>
                <w:szCs w:val="22"/>
              </w:rPr>
            </w:pPr>
            <w:r>
              <w:rPr>
                <w:rFonts w:ascii="Arial" w:eastAsia="Times New Roman" w:hAnsi="Arial" w:cs="Arial"/>
                <w:szCs w:val="22"/>
                <w:lang w:val="en-US" w:eastAsia="fr-FR"/>
              </w:rPr>
              <w:t>Very toxic in contact with skin and if swallowed.</w:t>
            </w:r>
          </w:p>
        </w:tc>
      </w:tr>
      <w:tr w:rsidR="006F39A5" w14:paraId="6B3E15CD" w14:textId="77777777">
        <w:trPr>
          <w:cantSplit/>
          <w:trHeight w:val="191"/>
        </w:trPr>
        <w:tc>
          <w:tcPr>
            <w:tcW w:w="1985" w:type="dxa"/>
            <w:vMerge/>
            <w:tcBorders>
              <w:top w:val="single" w:sz="6" w:space="0" w:color="000000"/>
              <w:left w:val="double" w:sz="4" w:space="0" w:color="000000"/>
              <w:bottom w:val="single" w:sz="6" w:space="0" w:color="000000"/>
            </w:tcBorders>
            <w:shd w:val="clear" w:color="auto" w:fill="auto"/>
          </w:tcPr>
          <w:p w14:paraId="49259818" w14:textId="77777777" w:rsidR="006F39A5" w:rsidRDefault="006F39A5">
            <w:pPr>
              <w:snapToGrid w:val="0"/>
              <w:rPr>
                <w:rFonts w:ascii="Arial" w:hAnsi="Arial" w:cs="Arial"/>
                <w:szCs w:val="22"/>
              </w:rPr>
            </w:pPr>
          </w:p>
        </w:tc>
        <w:tc>
          <w:tcPr>
            <w:tcW w:w="1418" w:type="dxa"/>
            <w:tcBorders>
              <w:top w:val="dotted" w:sz="4" w:space="0" w:color="000000"/>
              <w:left w:val="single" w:sz="6" w:space="0" w:color="000000"/>
              <w:bottom w:val="dotted" w:sz="4" w:space="0" w:color="000000"/>
            </w:tcBorders>
            <w:shd w:val="clear" w:color="auto" w:fill="auto"/>
          </w:tcPr>
          <w:p w14:paraId="4248A550" w14:textId="77777777" w:rsidR="006F39A5" w:rsidRDefault="006F39A5">
            <w:pPr>
              <w:spacing w:before="60" w:after="60" w:line="240" w:lineRule="auto"/>
              <w:rPr>
                <w:rFonts w:ascii="Arial" w:hAnsi="Arial" w:cs="Arial"/>
                <w:szCs w:val="22"/>
              </w:rPr>
            </w:pPr>
            <w:r>
              <w:rPr>
                <w:rFonts w:ascii="Arial" w:hAnsi="Arial" w:cs="Arial"/>
                <w:color w:val="000000"/>
                <w:szCs w:val="22"/>
                <w:lang w:val="en-GB"/>
              </w:rPr>
              <w:t>R48/24/25</w:t>
            </w:r>
          </w:p>
        </w:tc>
        <w:tc>
          <w:tcPr>
            <w:tcW w:w="5973" w:type="dxa"/>
            <w:tcBorders>
              <w:top w:val="dotted" w:sz="4" w:space="0" w:color="000000"/>
              <w:left w:val="dotted" w:sz="4" w:space="0" w:color="000000"/>
              <w:bottom w:val="dotted" w:sz="4" w:space="0" w:color="000000"/>
              <w:right w:val="double" w:sz="4" w:space="0" w:color="000000"/>
            </w:tcBorders>
            <w:shd w:val="clear" w:color="auto" w:fill="auto"/>
          </w:tcPr>
          <w:p w14:paraId="77FACAAC" w14:textId="77777777" w:rsidR="006F39A5" w:rsidRDefault="006F39A5">
            <w:pPr>
              <w:spacing w:before="60" w:after="60" w:line="240" w:lineRule="auto"/>
              <w:rPr>
                <w:rFonts w:ascii="Arial" w:hAnsi="Arial" w:cs="Arial"/>
                <w:szCs w:val="22"/>
              </w:rPr>
            </w:pPr>
            <w:r>
              <w:rPr>
                <w:rFonts w:ascii="Arial" w:eastAsia="Times New Roman" w:hAnsi="Arial" w:cs="Arial"/>
                <w:szCs w:val="22"/>
                <w:lang w:val="en-US" w:eastAsia="fr-FR"/>
              </w:rPr>
              <w:t>Toxic: danger of serious damage to health by prolonged exposure in contact with skin and if swallowed.</w:t>
            </w:r>
          </w:p>
        </w:tc>
      </w:tr>
      <w:tr w:rsidR="006F39A5" w14:paraId="09B10F7F" w14:textId="77777777">
        <w:trPr>
          <w:cantSplit/>
          <w:trHeight w:val="602"/>
        </w:trPr>
        <w:tc>
          <w:tcPr>
            <w:tcW w:w="1985" w:type="dxa"/>
            <w:vMerge/>
            <w:tcBorders>
              <w:top w:val="single" w:sz="6" w:space="0" w:color="000000"/>
              <w:left w:val="double" w:sz="4" w:space="0" w:color="000000"/>
              <w:bottom w:val="single" w:sz="6" w:space="0" w:color="000000"/>
            </w:tcBorders>
            <w:shd w:val="clear" w:color="auto" w:fill="auto"/>
          </w:tcPr>
          <w:p w14:paraId="47D75A46" w14:textId="77777777" w:rsidR="006F39A5" w:rsidRDefault="006F39A5">
            <w:pPr>
              <w:snapToGrid w:val="0"/>
              <w:rPr>
                <w:rFonts w:ascii="Arial" w:hAnsi="Arial" w:cs="Arial"/>
                <w:szCs w:val="22"/>
              </w:rPr>
            </w:pPr>
          </w:p>
        </w:tc>
        <w:tc>
          <w:tcPr>
            <w:tcW w:w="1418" w:type="dxa"/>
            <w:tcBorders>
              <w:top w:val="dotted" w:sz="4" w:space="0" w:color="000000"/>
              <w:left w:val="single" w:sz="6" w:space="0" w:color="000000"/>
              <w:bottom w:val="double" w:sz="4" w:space="0" w:color="000000"/>
            </w:tcBorders>
            <w:shd w:val="clear" w:color="auto" w:fill="auto"/>
          </w:tcPr>
          <w:p w14:paraId="2BAF1290" w14:textId="77777777" w:rsidR="006F39A5" w:rsidRDefault="006F39A5">
            <w:pPr>
              <w:spacing w:before="60" w:after="60" w:line="240" w:lineRule="auto"/>
              <w:rPr>
                <w:rFonts w:ascii="Arial" w:hAnsi="Arial" w:cs="Arial"/>
                <w:szCs w:val="22"/>
              </w:rPr>
            </w:pPr>
            <w:r>
              <w:rPr>
                <w:rFonts w:ascii="Arial" w:hAnsi="Arial" w:cs="Arial"/>
                <w:color w:val="000000"/>
                <w:szCs w:val="22"/>
              </w:rPr>
              <w:t>R50/53</w:t>
            </w:r>
          </w:p>
        </w:tc>
        <w:tc>
          <w:tcPr>
            <w:tcW w:w="5973" w:type="dxa"/>
            <w:tcBorders>
              <w:top w:val="dotted" w:sz="4" w:space="0" w:color="000000"/>
              <w:left w:val="dotted" w:sz="4" w:space="0" w:color="000000"/>
              <w:bottom w:val="double" w:sz="4" w:space="0" w:color="000000"/>
              <w:right w:val="double" w:sz="4" w:space="0" w:color="000000"/>
            </w:tcBorders>
            <w:shd w:val="clear" w:color="auto" w:fill="auto"/>
          </w:tcPr>
          <w:p w14:paraId="7667DDB3" w14:textId="77777777" w:rsidR="006F39A5" w:rsidRDefault="006F39A5">
            <w:pPr>
              <w:spacing w:before="60" w:after="60" w:line="240" w:lineRule="auto"/>
              <w:rPr>
                <w:rFonts w:ascii="Arial" w:hAnsi="Arial" w:cs="Arial"/>
                <w:szCs w:val="22"/>
              </w:rPr>
            </w:pPr>
            <w:r>
              <w:rPr>
                <w:rFonts w:ascii="Arial" w:eastAsia="Times New Roman" w:hAnsi="Arial" w:cs="Arial"/>
                <w:szCs w:val="22"/>
                <w:lang w:val="en-US" w:eastAsia="fr-FR"/>
              </w:rPr>
              <w:t>Very toxic to aquatic organisms, may cause long-term adverse effects in the aquatic environment.</w:t>
            </w:r>
          </w:p>
        </w:tc>
      </w:tr>
    </w:tbl>
    <w:p w14:paraId="68AC2B2A" w14:textId="77777777" w:rsidR="006F39A5" w:rsidRDefault="006F39A5" w:rsidP="00D55690">
      <w:pPr>
        <w:rPr>
          <w:lang w:val="en-US"/>
        </w:rPr>
      </w:pPr>
    </w:p>
    <w:tbl>
      <w:tblPr>
        <w:tblW w:w="0" w:type="auto"/>
        <w:tblInd w:w="108" w:type="dxa"/>
        <w:tblLayout w:type="fixed"/>
        <w:tblCellMar>
          <w:top w:w="57" w:type="dxa"/>
          <w:left w:w="85" w:type="dxa"/>
          <w:bottom w:w="57" w:type="dxa"/>
          <w:right w:w="85" w:type="dxa"/>
        </w:tblCellMar>
        <w:tblLook w:val="0000" w:firstRow="0" w:lastRow="0" w:firstColumn="0" w:lastColumn="0" w:noHBand="0" w:noVBand="0"/>
      </w:tblPr>
      <w:tblGrid>
        <w:gridCol w:w="2812"/>
        <w:gridCol w:w="3402"/>
      </w:tblGrid>
      <w:tr w:rsidR="006F39A5" w14:paraId="2AEB082D" w14:textId="77777777">
        <w:trPr>
          <w:trHeight w:val="23"/>
        </w:trPr>
        <w:tc>
          <w:tcPr>
            <w:tcW w:w="6214" w:type="dxa"/>
            <w:gridSpan w:val="2"/>
            <w:shd w:val="clear" w:color="auto" w:fill="auto"/>
            <w:vAlign w:val="center"/>
          </w:tcPr>
          <w:p w14:paraId="3000D4A8" w14:textId="77777777" w:rsidR="006F39A5" w:rsidRDefault="006F39A5">
            <w:pPr>
              <w:rPr>
                <w:rFonts w:ascii="Arial" w:hAnsi="Arial" w:cs="Arial"/>
                <w:szCs w:val="22"/>
              </w:rPr>
            </w:pPr>
            <w:r>
              <w:rPr>
                <w:rFonts w:ascii="Arial" w:hAnsi="Arial" w:cs="Arial"/>
                <w:color w:val="000000"/>
                <w:szCs w:val="22"/>
                <w:lang w:eastAsia="sv-SE"/>
              </w:rPr>
              <w:t>Specific limit concentrations for the environment:</w:t>
            </w:r>
          </w:p>
        </w:tc>
      </w:tr>
      <w:tr w:rsidR="006F39A5" w14:paraId="00599E7A" w14:textId="77777777">
        <w:tblPrEx>
          <w:tblCellMar>
            <w:top w:w="0" w:type="dxa"/>
            <w:left w:w="108" w:type="dxa"/>
            <w:bottom w:w="0" w:type="dxa"/>
            <w:right w:w="108" w:type="dxa"/>
          </w:tblCellMar>
        </w:tblPrEx>
        <w:trPr>
          <w:trHeight w:val="30"/>
        </w:trPr>
        <w:tc>
          <w:tcPr>
            <w:tcW w:w="2812" w:type="dxa"/>
            <w:shd w:val="clear" w:color="auto" w:fill="auto"/>
            <w:vAlign w:val="center"/>
          </w:tcPr>
          <w:p w14:paraId="15A56358" w14:textId="77777777" w:rsidR="006F39A5" w:rsidRDefault="006F39A5">
            <w:pPr>
              <w:pStyle w:val="En-tteheaderprotocols"/>
              <w:rPr>
                <w:rFonts w:ascii="Arial" w:eastAsia="Calibri" w:hAnsi="Arial" w:cs="Arial"/>
                <w:color w:val="000000"/>
                <w:sz w:val="22"/>
                <w:szCs w:val="22"/>
                <w:lang w:val="sv-SE" w:eastAsia="sv-SE"/>
              </w:rPr>
            </w:pPr>
            <w:r>
              <w:rPr>
                <w:rFonts w:ascii="Arial" w:eastAsia="Calibri" w:hAnsi="Arial" w:cs="Arial"/>
                <w:color w:val="000000"/>
                <w:sz w:val="22"/>
                <w:szCs w:val="22"/>
                <w:lang w:val="sv-SE" w:eastAsia="sv-SE"/>
              </w:rPr>
              <w:t>1 % ≤ C &lt;2.5 %N; R50/53</w:t>
            </w:r>
          </w:p>
          <w:p w14:paraId="04E0D4E7" w14:textId="77777777" w:rsidR="006F39A5" w:rsidRDefault="006F39A5">
            <w:pPr>
              <w:pStyle w:val="En-tteheaderprotocols"/>
              <w:rPr>
                <w:rFonts w:ascii="Arial" w:hAnsi="Arial" w:cs="Arial"/>
                <w:sz w:val="22"/>
                <w:szCs w:val="22"/>
              </w:rPr>
            </w:pPr>
            <w:r>
              <w:rPr>
                <w:rFonts w:ascii="Arial" w:eastAsia="Calibri" w:hAnsi="Arial" w:cs="Arial"/>
                <w:color w:val="000000"/>
                <w:sz w:val="22"/>
                <w:szCs w:val="22"/>
                <w:lang w:val="sv-SE" w:eastAsia="sv-SE"/>
              </w:rPr>
              <w:t>C ≥ 2.5 %</w:t>
            </w:r>
          </w:p>
        </w:tc>
        <w:tc>
          <w:tcPr>
            <w:tcW w:w="3402" w:type="dxa"/>
            <w:shd w:val="clear" w:color="auto" w:fill="auto"/>
            <w:vAlign w:val="center"/>
          </w:tcPr>
          <w:p w14:paraId="405462A8" w14:textId="77777777" w:rsidR="006F39A5" w:rsidRDefault="006F39A5">
            <w:pPr>
              <w:pStyle w:val="En-tteheaderprotocols"/>
              <w:widowControl/>
              <w:tabs>
                <w:tab w:val="clear" w:pos="4536"/>
                <w:tab w:val="clear" w:pos="9072"/>
              </w:tabs>
              <w:rPr>
                <w:rFonts w:ascii="Arial" w:hAnsi="Arial" w:cs="Arial"/>
                <w:sz w:val="22"/>
                <w:szCs w:val="22"/>
              </w:rPr>
            </w:pPr>
            <w:r>
              <w:rPr>
                <w:rFonts w:ascii="Arial" w:eastAsia="Calibri" w:hAnsi="Arial" w:cs="Arial"/>
                <w:color w:val="000000"/>
                <w:sz w:val="22"/>
                <w:szCs w:val="22"/>
                <w:lang w:val="sv-SE" w:eastAsia="sv-SE"/>
              </w:rPr>
              <w:t>N; R51/53</w:t>
            </w:r>
          </w:p>
        </w:tc>
      </w:tr>
      <w:tr w:rsidR="006F39A5" w14:paraId="7FDE9FD7" w14:textId="77777777">
        <w:tblPrEx>
          <w:tblCellMar>
            <w:top w:w="0" w:type="dxa"/>
            <w:left w:w="108" w:type="dxa"/>
            <w:bottom w:w="0" w:type="dxa"/>
            <w:right w:w="108" w:type="dxa"/>
          </w:tblCellMar>
        </w:tblPrEx>
        <w:trPr>
          <w:trHeight w:val="30"/>
        </w:trPr>
        <w:tc>
          <w:tcPr>
            <w:tcW w:w="2812" w:type="dxa"/>
            <w:shd w:val="clear" w:color="auto" w:fill="auto"/>
            <w:vAlign w:val="center"/>
          </w:tcPr>
          <w:p w14:paraId="092160D3" w14:textId="77777777" w:rsidR="006F39A5" w:rsidRDefault="006F39A5">
            <w:pPr>
              <w:pStyle w:val="En-tteheaderprotocols"/>
              <w:rPr>
                <w:rFonts w:ascii="Arial" w:hAnsi="Arial" w:cs="Arial"/>
                <w:sz w:val="22"/>
                <w:szCs w:val="22"/>
              </w:rPr>
            </w:pPr>
            <w:r>
              <w:rPr>
                <w:rFonts w:ascii="Arial" w:eastAsia="Calibri" w:hAnsi="Arial" w:cs="Arial"/>
                <w:color w:val="000000"/>
                <w:sz w:val="22"/>
                <w:szCs w:val="22"/>
                <w:lang w:val="sv-SE" w:eastAsia="sv-SE"/>
              </w:rPr>
              <w:t>0.5 % ≤ C&lt; 1 %</w:t>
            </w:r>
          </w:p>
        </w:tc>
        <w:tc>
          <w:tcPr>
            <w:tcW w:w="3402" w:type="dxa"/>
            <w:shd w:val="clear" w:color="auto" w:fill="auto"/>
            <w:vAlign w:val="center"/>
          </w:tcPr>
          <w:p w14:paraId="608C4276" w14:textId="77777777" w:rsidR="006F39A5" w:rsidRDefault="006F39A5">
            <w:pPr>
              <w:pStyle w:val="En-tteheaderprotocols"/>
              <w:widowControl/>
              <w:tabs>
                <w:tab w:val="clear" w:pos="4536"/>
                <w:tab w:val="clear" w:pos="9072"/>
              </w:tabs>
              <w:rPr>
                <w:rFonts w:ascii="Arial" w:hAnsi="Arial" w:cs="Arial"/>
                <w:sz w:val="22"/>
                <w:szCs w:val="22"/>
              </w:rPr>
            </w:pPr>
            <w:r>
              <w:rPr>
                <w:rFonts w:ascii="Arial" w:eastAsia="Calibri" w:hAnsi="Arial" w:cs="Arial"/>
                <w:color w:val="000000"/>
                <w:sz w:val="22"/>
                <w:szCs w:val="22"/>
                <w:lang w:val="sv-SE" w:eastAsia="sv-SE"/>
              </w:rPr>
              <w:t>N; R51/53</w:t>
            </w:r>
          </w:p>
        </w:tc>
      </w:tr>
      <w:tr w:rsidR="006F39A5" w14:paraId="6C06FE25" w14:textId="77777777">
        <w:tblPrEx>
          <w:tblCellMar>
            <w:top w:w="0" w:type="dxa"/>
            <w:left w:w="108" w:type="dxa"/>
            <w:bottom w:w="0" w:type="dxa"/>
            <w:right w:w="108" w:type="dxa"/>
          </w:tblCellMar>
        </w:tblPrEx>
        <w:trPr>
          <w:trHeight w:val="30"/>
        </w:trPr>
        <w:tc>
          <w:tcPr>
            <w:tcW w:w="2812" w:type="dxa"/>
            <w:shd w:val="clear" w:color="auto" w:fill="auto"/>
            <w:vAlign w:val="center"/>
          </w:tcPr>
          <w:p w14:paraId="1AA6FD1C" w14:textId="77777777" w:rsidR="006F39A5" w:rsidRDefault="006F39A5">
            <w:pPr>
              <w:pStyle w:val="En-tteheaderprotocols"/>
              <w:rPr>
                <w:rFonts w:ascii="Arial" w:hAnsi="Arial" w:cs="Arial"/>
                <w:sz w:val="22"/>
                <w:szCs w:val="22"/>
              </w:rPr>
            </w:pPr>
            <w:r>
              <w:rPr>
                <w:rFonts w:ascii="Arial" w:eastAsia="Calibri" w:hAnsi="Arial" w:cs="Arial"/>
                <w:color w:val="000000"/>
                <w:sz w:val="22"/>
                <w:szCs w:val="22"/>
                <w:lang w:val="sv-SE" w:eastAsia="sv-SE"/>
              </w:rPr>
              <w:t>0.25 % ≤ C&lt; 0.5 %</w:t>
            </w:r>
          </w:p>
        </w:tc>
        <w:tc>
          <w:tcPr>
            <w:tcW w:w="3402" w:type="dxa"/>
            <w:shd w:val="clear" w:color="auto" w:fill="auto"/>
            <w:vAlign w:val="center"/>
          </w:tcPr>
          <w:p w14:paraId="1348D458" w14:textId="77777777" w:rsidR="006F39A5" w:rsidRDefault="006F39A5">
            <w:pPr>
              <w:pStyle w:val="En-tteheaderprotocols"/>
              <w:widowControl/>
              <w:tabs>
                <w:tab w:val="clear" w:pos="4536"/>
                <w:tab w:val="clear" w:pos="9072"/>
              </w:tabs>
              <w:rPr>
                <w:rFonts w:ascii="Arial" w:hAnsi="Arial" w:cs="Arial"/>
                <w:sz w:val="22"/>
                <w:szCs w:val="22"/>
              </w:rPr>
            </w:pPr>
            <w:r>
              <w:rPr>
                <w:rFonts w:ascii="Arial" w:eastAsia="Calibri" w:hAnsi="Arial" w:cs="Arial"/>
                <w:color w:val="000000"/>
                <w:sz w:val="22"/>
                <w:szCs w:val="22"/>
                <w:lang w:val="sv-SE" w:eastAsia="sv-SE"/>
              </w:rPr>
              <w:t>N; R51/53</w:t>
            </w:r>
          </w:p>
        </w:tc>
      </w:tr>
      <w:tr w:rsidR="006F39A5" w14:paraId="596C9E22" w14:textId="77777777">
        <w:tblPrEx>
          <w:tblCellMar>
            <w:top w:w="0" w:type="dxa"/>
            <w:left w:w="108" w:type="dxa"/>
            <w:bottom w:w="0" w:type="dxa"/>
            <w:right w:w="108" w:type="dxa"/>
          </w:tblCellMar>
        </w:tblPrEx>
        <w:trPr>
          <w:trHeight w:val="30"/>
        </w:trPr>
        <w:tc>
          <w:tcPr>
            <w:tcW w:w="2812" w:type="dxa"/>
            <w:shd w:val="clear" w:color="auto" w:fill="auto"/>
            <w:vAlign w:val="center"/>
          </w:tcPr>
          <w:p w14:paraId="6350CAE6" w14:textId="77777777" w:rsidR="006F39A5" w:rsidRDefault="006F39A5">
            <w:pPr>
              <w:pStyle w:val="En-tteheaderprotocols"/>
              <w:rPr>
                <w:rFonts w:ascii="Arial" w:hAnsi="Arial" w:cs="Arial"/>
                <w:sz w:val="22"/>
                <w:szCs w:val="22"/>
              </w:rPr>
            </w:pPr>
            <w:r>
              <w:rPr>
                <w:rFonts w:ascii="Arial" w:eastAsia="Calibri" w:hAnsi="Arial" w:cs="Arial"/>
                <w:color w:val="000000"/>
                <w:sz w:val="22"/>
                <w:szCs w:val="22"/>
                <w:lang w:val="sv-SE" w:eastAsia="sv-SE"/>
              </w:rPr>
              <w:t>0.025 % ≤ C&lt; 0.25 %</w:t>
            </w:r>
          </w:p>
        </w:tc>
        <w:tc>
          <w:tcPr>
            <w:tcW w:w="3402" w:type="dxa"/>
            <w:shd w:val="clear" w:color="auto" w:fill="auto"/>
            <w:vAlign w:val="center"/>
          </w:tcPr>
          <w:p w14:paraId="2D84C454" w14:textId="77777777" w:rsidR="006F39A5" w:rsidRDefault="006F39A5">
            <w:pPr>
              <w:pStyle w:val="En-tteheaderprotocols"/>
              <w:widowControl/>
              <w:tabs>
                <w:tab w:val="clear" w:pos="4536"/>
                <w:tab w:val="clear" w:pos="9072"/>
              </w:tabs>
              <w:rPr>
                <w:rFonts w:ascii="Arial" w:hAnsi="Arial" w:cs="Arial"/>
                <w:sz w:val="22"/>
                <w:szCs w:val="22"/>
              </w:rPr>
            </w:pPr>
            <w:r>
              <w:rPr>
                <w:rFonts w:ascii="Arial" w:eastAsia="Calibri" w:hAnsi="Arial" w:cs="Arial"/>
                <w:color w:val="000000"/>
                <w:sz w:val="22"/>
                <w:szCs w:val="22"/>
                <w:lang w:val="sv-SE" w:eastAsia="sv-SE"/>
              </w:rPr>
              <w:t>R52/53</w:t>
            </w:r>
          </w:p>
        </w:tc>
      </w:tr>
      <w:tr w:rsidR="006F39A5" w14:paraId="1EF6888D" w14:textId="77777777">
        <w:tblPrEx>
          <w:tblCellMar>
            <w:top w:w="0" w:type="dxa"/>
            <w:left w:w="108" w:type="dxa"/>
            <w:bottom w:w="0" w:type="dxa"/>
            <w:right w:w="108" w:type="dxa"/>
          </w:tblCellMar>
        </w:tblPrEx>
        <w:trPr>
          <w:trHeight w:val="30"/>
        </w:trPr>
        <w:tc>
          <w:tcPr>
            <w:tcW w:w="2812" w:type="dxa"/>
            <w:shd w:val="clear" w:color="auto" w:fill="auto"/>
            <w:vAlign w:val="center"/>
          </w:tcPr>
          <w:p w14:paraId="36FB7377" w14:textId="77777777" w:rsidR="006F39A5" w:rsidRDefault="006F39A5">
            <w:pPr>
              <w:snapToGrid w:val="0"/>
              <w:rPr>
                <w:rFonts w:ascii="Arial" w:hAnsi="Arial" w:cs="Arial"/>
                <w:szCs w:val="22"/>
              </w:rPr>
            </w:pPr>
          </w:p>
        </w:tc>
        <w:tc>
          <w:tcPr>
            <w:tcW w:w="3402" w:type="dxa"/>
            <w:shd w:val="clear" w:color="auto" w:fill="auto"/>
            <w:vAlign w:val="center"/>
          </w:tcPr>
          <w:p w14:paraId="67897265" w14:textId="77777777" w:rsidR="006F39A5" w:rsidRDefault="006F39A5">
            <w:pPr>
              <w:snapToGrid w:val="0"/>
              <w:rPr>
                <w:rFonts w:ascii="Arial" w:hAnsi="Arial" w:cs="Arial"/>
                <w:szCs w:val="22"/>
              </w:rPr>
            </w:pPr>
          </w:p>
        </w:tc>
      </w:tr>
    </w:tbl>
    <w:p w14:paraId="72E1465D" w14:textId="77777777" w:rsidR="006F39A5" w:rsidRDefault="006F39A5">
      <w:pPr>
        <w:pStyle w:val="Standard-italics"/>
        <w:keepNext w:val="0"/>
        <w:keepLines w:val="0"/>
        <w:spacing w:before="0" w:line="240" w:lineRule="auto"/>
        <w:rPr>
          <w:i w:val="0"/>
          <w:iCs/>
          <w:sz w:val="22"/>
          <w:szCs w:val="22"/>
          <w:lang w:val="en-US"/>
        </w:rPr>
      </w:pPr>
    </w:p>
    <w:p w14:paraId="47554004" w14:textId="77777777" w:rsidR="006F39A5" w:rsidRDefault="006F39A5">
      <w:pPr>
        <w:pStyle w:val="Standard-italics"/>
        <w:keepNext w:val="0"/>
        <w:keepLines w:val="0"/>
        <w:spacing w:before="0" w:line="240" w:lineRule="auto"/>
        <w:rPr>
          <w:i w:val="0"/>
          <w:sz w:val="22"/>
          <w:szCs w:val="22"/>
          <w:lang w:val="en-US"/>
        </w:rPr>
      </w:pPr>
      <w:r>
        <w:rPr>
          <w:i w:val="0"/>
          <w:iCs/>
          <w:sz w:val="22"/>
          <w:szCs w:val="22"/>
          <w:lang w:val="en-US"/>
        </w:rPr>
        <w:lastRenderedPageBreak/>
        <w:t>The classification for the environment, under Directive 67/548/EEC, was agreed in April 2006 by the Technical Committee on Classification and Labelling (TC C&amp;L) of Dangerous Substances.</w:t>
      </w:r>
    </w:p>
    <w:p w14:paraId="2C85B864" w14:textId="77777777" w:rsidR="006F39A5" w:rsidRDefault="006F39A5" w:rsidP="0055078F">
      <w:pPr>
        <w:rPr>
          <w:lang w:val="en-US"/>
        </w:rPr>
      </w:pPr>
    </w:p>
    <w:tbl>
      <w:tblPr>
        <w:tblW w:w="9376" w:type="dxa"/>
        <w:tblInd w:w="-44" w:type="dxa"/>
        <w:tblLayout w:type="fixed"/>
        <w:tblLook w:val="0000" w:firstRow="0" w:lastRow="0" w:firstColumn="0" w:lastColumn="0" w:noHBand="0" w:noVBand="0"/>
      </w:tblPr>
      <w:tblGrid>
        <w:gridCol w:w="2552"/>
        <w:gridCol w:w="1134"/>
        <w:gridCol w:w="5690"/>
      </w:tblGrid>
      <w:tr w:rsidR="006F39A5" w14:paraId="06D5D254" w14:textId="77777777">
        <w:trPr>
          <w:trHeight w:val="347"/>
        </w:trPr>
        <w:tc>
          <w:tcPr>
            <w:tcW w:w="9376" w:type="dxa"/>
            <w:gridSpan w:val="3"/>
            <w:tcBorders>
              <w:top w:val="double" w:sz="4" w:space="0" w:color="000000"/>
              <w:left w:val="double" w:sz="4" w:space="0" w:color="000000"/>
              <w:bottom w:val="single" w:sz="6" w:space="0" w:color="000000"/>
              <w:right w:val="double" w:sz="4" w:space="0" w:color="000000"/>
            </w:tcBorders>
            <w:shd w:val="clear" w:color="auto" w:fill="auto"/>
          </w:tcPr>
          <w:p w14:paraId="20FF8D20" w14:textId="77777777" w:rsidR="006F39A5" w:rsidRDefault="006F39A5">
            <w:pPr>
              <w:pStyle w:val="Contenudetableau"/>
              <w:snapToGrid w:val="0"/>
              <w:spacing w:before="60" w:after="60"/>
              <w:rPr>
                <w:rFonts w:ascii="Arial" w:hAnsi="Arial" w:cs="Arial"/>
                <w:sz w:val="22"/>
                <w:szCs w:val="22"/>
              </w:rPr>
            </w:pPr>
            <w:r>
              <w:rPr>
                <w:rFonts w:ascii="Arial" w:eastAsia="Calibri" w:hAnsi="Arial" w:cs="Arial"/>
                <w:b/>
                <w:color w:val="000000"/>
                <w:sz w:val="22"/>
                <w:szCs w:val="22"/>
                <w:lang w:eastAsia="sv-SE"/>
              </w:rPr>
              <w:t>Classification - Regulation (EC) 1272/2008</w:t>
            </w:r>
          </w:p>
        </w:tc>
      </w:tr>
      <w:tr w:rsidR="006F39A5" w14:paraId="67F1CB13" w14:textId="77777777">
        <w:trPr>
          <w:cantSplit/>
          <w:trHeight w:val="364"/>
        </w:trPr>
        <w:tc>
          <w:tcPr>
            <w:tcW w:w="2552" w:type="dxa"/>
            <w:vMerge w:val="restart"/>
            <w:tcBorders>
              <w:top w:val="single" w:sz="6" w:space="0" w:color="000000"/>
              <w:left w:val="double" w:sz="4" w:space="0" w:color="000000"/>
              <w:bottom w:val="single" w:sz="6" w:space="0" w:color="000000"/>
            </w:tcBorders>
            <w:shd w:val="clear" w:color="auto" w:fill="auto"/>
          </w:tcPr>
          <w:p w14:paraId="53F2A1DA" w14:textId="77777777" w:rsidR="006F39A5" w:rsidRDefault="006F39A5">
            <w:pPr>
              <w:pStyle w:val="NormalWeb"/>
              <w:snapToGrid w:val="0"/>
              <w:spacing w:before="60" w:after="60"/>
              <w:rPr>
                <w:rFonts w:ascii="Arial" w:hAnsi="Arial" w:cs="Arial"/>
                <w:sz w:val="22"/>
                <w:szCs w:val="22"/>
              </w:rPr>
            </w:pPr>
            <w:r>
              <w:rPr>
                <w:rFonts w:ascii="Arial" w:eastAsia="Calibri" w:hAnsi="Arial" w:cs="Arial"/>
                <w:color w:val="000000"/>
                <w:sz w:val="22"/>
                <w:szCs w:val="22"/>
                <w:lang w:eastAsia="sv-SE"/>
              </w:rPr>
              <w:t>Hazard statement</w:t>
            </w:r>
          </w:p>
        </w:tc>
        <w:tc>
          <w:tcPr>
            <w:tcW w:w="6824" w:type="dxa"/>
            <w:gridSpan w:val="2"/>
            <w:tcBorders>
              <w:top w:val="single" w:sz="6" w:space="0" w:color="000000"/>
              <w:left w:val="single" w:sz="6" w:space="0" w:color="000000"/>
              <w:bottom w:val="dotted" w:sz="4" w:space="0" w:color="000000"/>
              <w:right w:val="double" w:sz="4" w:space="0" w:color="000000"/>
            </w:tcBorders>
            <w:shd w:val="clear" w:color="auto" w:fill="auto"/>
          </w:tcPr>
          <w:p w14:paraId="1E381106" w14:textId="77777777" w:rsidR="006F39A5" w:rsidRDefault="006F39A5">
            <w:pPr>
              <w:snapToGrid w:val="0"/>
              <w:spacing w:before="60" w:after="60" w:line="240" w:lineRule="auto"/>
              <w:rPr>
                <w:rFonts w:ascii="Arial" w:hAnsi="Arial" w:cs="Arial"/>
                <w:szCs w:val="22"/>
              </w:rPr>
            </w:pPr>
            <w:r>
              <w:rPr>
                <w:rFonts w:ascii="Arial" w:hAnsi="Arial" w:cs="Arial"/>
                <w:color w:val="000000"/>
                <w:szCs w:val="22"/>
                <w:lang w:val="en-GB"/>
              </w:rPr>
              <w:t>Acute Tox. 1</w:t>
            </w:r>
          </w:p>
        </w:tc>
      </w:tr>
      <w:tr w:rsidR="006F39A5" w14:paraId="2027D8D9" w14:textId="77777777">
        <w:trPr>
          <w:cantSplit/>
          <w:trHeight w:val="361"/>
        </w:trPr>
        <w:tc>
          <w:tcPr>
            <w:tcW w:w="2552" w:type="dxa"/>
            <w:vMerge/>
            <w:tcBorders>
              <w:top w:val="single" w:sz="6" w:space="0" w:color="000000"/>
              <w:left w:val="double" w:sz="4" w:space="0" w:color="000000"/>
              <w:bottom w:val="single" w:sz="6" w:space="0" w:color="000000"/>
            </w:tcBorders>
            <w:shd w:val="clear" w:color="auto" w:fill="auto"/>
          </w:tcPr>
          <w:p w14:paraId="42088513" w14:textId="77777777" w:rsidR="006F39A5" w:rsidRDefault="006F39A5">
            <w:pPr>
              <w:snapToGrid w:val="0"/>
              <w:rPr>
                <w:rFonts w:ascii="Arial" w:hAnsi="Arial" w:cs="Arial"/>
                <w:szCs w:val="22"/>
              </w:rPr>
            </w:pPr>
          </w:p>
        </w:tc>
        <w:tc>
          <w:tcPr>
            <w:tcW w:w="6824" w:type="dxa"/>
            <w:gridSpan w:val="2"/>
            <w:tcBorders>
              <w:top w:val="dotted" w:sz="4" w:space="0" w:color="000000"/>
              <w:left w:val="single" w:sz="6" w:space="0" w:color="000000"/>
              <w:bottom w:val="dotted" w:sz="4" w:space="0" w:color="000000"/>
              <w:right w:val="double" w:sz="4" w:space="0" w:color="000000"/>
            </w:tcBorders>
            <w:shd w:val="clear" w:color="auto" w:fill="auto"/>
          </w:tcPr>
          <w:p w14:paraId="5BE5F654" w14:textId="77777777" w:rsidR="006F39A5" w:rsidRDefault="006F39A5">
            <w:pPr>
              <w:snapToGrid w:val="0"/>
              <w:spacing w:before="60" w:after="60" w:line="240" w:lineRule="auto"/>
              <w:rPr>
                <w:rFonts w:ascii="Arial" w:hAnsi="Arial" w:cs="Arial"/>
                <w:szCs w:val="22"/>
              </w:rPr>
            </w:pPr>
            <w:r>
              <w:rPr>
                <w:rFonts w:ascii="Arial" w:hAnsi="Arial" w:cs="Arial"/>
                <w:color w:val="000000"/>
                <w:szCs w:val="22"/>
                <w:lang w:val="en-GB"/>
              </w:rPr>
              <w:t>Acute Tox. 2</w:t>
            </w:r>
          </w:p>
        </w:tc>
      </w:tr>
      <w:tr w:rsidR="006F39A5" w14:paraId="36E837C4" w14:textId="77777777">
        <w:trPr>
          <w:cantSplit/>
          <w:trHeight w:val="361"/>
        </w:trPr>
        <w:tc>
          <w:tcPr>
            <w:tcW w:w="2552" w:type="dxa"/>
            <w:vMerge/>
            <w:tcBorders>
              <w:top w:val="single" w:sz="6" w:space="0" w:color="000000"/>
              <w:left w:val="double" w:sz="4" w:space="0" w:color="000000"/>
              <w:bottom w:val="single" w:sz="6" w:space="0" w:color="000000"/>
            </w:tcBorders>
            <w:shd w:val="clear" w:color="auto" w:fill="auto"/>
          </w:tcPr>
          <w:p w14:paraId="33B6B8A0" w14:textId="77777777" w:rsidR="006F39A5" w:rsidRDefault="006F39A5">
            <w:pPr>
              <w:snapToGrid w:val="0"/>
              <w:rPr>
                <w:rFonts w:ascii="Arial" w:hAnsi="Arial" w:cs="Arial"/>
                <w:szCs w:val="22"/>
              </w:rPr>
            </w:pPr>
          </w:p>
        </w:tc>
        <w:tc>
          <w:tcPr>
            <w:tcW w:w="6824" w:type="dxa"/>
            <w:gridSpan w:val="2"/>
            <w:tcBorders>
              <w:top w:val="dotted" w:sz="4" w:space="0" w:color="000000"/>
              <w:left w:val="single" w:sz="6" w:space="0" w:color="000000"/>
              <w:bottom w:val="dotted" w:sz="4" w:space="0" w:color="000000"/>
              <w:right w:val="double" w:sz="4" w:space="0" w:color="000000"/>
            </w:tcBorders>
            <w:shd w:val="clear" w:color="auto" w:fill="auto"/>
          </w:tcPr>
          <w:p w14:paraId="03D5AA05" w14:textId="77777777" w:rsidR="006F39A5" w:rsidRDefault="006F39A5">
            <w:pPr>
              <w:snapToGrid w:val="0"/>
              <w:spacing w:before="60" w:after="60" w:line="240" w:lineRule="auto"/>
              <w:rPr>
                <w:rFonts w:ascii="Arial" w:hAnsi="Arial" w:cs="Arial"/>
                <w:szCs w:val="22"/>
              </w:rPr>
            </w:pPr>
            <w:r>
              <w:rPr>
                <w:rFonts w:ascii="Arial" w:hAnsi="Arial" w:cs="Arial"/>
                <w:color w:val="000000"/>
                <w:szCs w:val="22"/>
                <w:lang w:val="en-GB"/>
              </w:rPr>
              <w:t>STOT RE 1</w:t>
            </w:r>
          </w:p>
        </w:tc>
      </w:tr>
      <w:tr w:rsidR="006F39A5" w14:paraId="300034C2" w14:textId="77777777">
        <w:trPr>
          <w:cantSplit/>
          <w:trHeight w:val="367"/>
        </w:trPr>
        <w:tc>
          <w:tcPr>
            <w:tcW w:w="2552" w:type="dxa"/>
            <w:vMerge/>
            <w:tcBorders>
              <w:top w:val="single" w:sz="6" w:space="0" w:color="000000"/>
              <w:left w:val="double" w:sz="4" w:space="0" w:color="000000"/>
              <w:bottom w:val="single" w:sz="6" w:space="0" w:color="000000"/>
            </w:tcBorders>
            <w:shd w:val="clear" w:color="auto" w:fill="auto"/>
          </w:tcPr>
          <w:p w14:paraId="05B02BA7" w14:textId="77777777" w:rsidR="006F39A5" w:rsidRDefault="006F39A5">
            <w:pPr>
              <w:snapToGrid w:val="0"/>
              <w:rPr>
                <w:rFonts w:ascii="Arial" w:hAnsi="Arial" w:cs="Arial"/>
                <w:szCs w:val="22"/>
              </w:rPr>
            </w:pPr>
          </w:p>
        </w:tc>
        <w:tc>
          <w:tcPr>
            <w:tcW w:w="6824" w:type="dxa"/>
            <w:gridSpan w:val="2"/>
            <w:tcBorders>
              <w:top w:val="dotted" w:sz="4" w:space="0" w:color="000000"/>
              <w:left w:val="single" w:sz="6" w:space="0" w:color="000000"/>
              <w:bottom w:val="dotted" w:sz="4" w:space="0" w:color="000000"/>
              <w:right w:val="double" w:sz="4" w:space="0" w:color="000000"/>
            </w:tcBorders>
            <w:shd w:val="clear" w:color="auto" w:fill="auto"/>
          </w:tcPr>
          <w:p w14:paraId="52876A27" w14:textId="77777777" w:rsidR="006F39A5" w:rsidRDefault="006F39A5">
            <w:pPr>
              <w:snapToGrid w:val="0"/>
              <w:spacing w:before="60" w:after="60" w:line="240" w:lineRule="auto"/>
              <w:rPr>
                <w:rFonts w:ascii="Arial" w:hAnsi="Arial" w:cs="Arial"/>
                <w:szCs w:val="22"/>
              </w:rPr>
            </w:pPr>
            <w:r>
              <w:rPr>
                <w:rFonts w:ascii="Arial" w:hAnsi="Arial" w:cs="Arial"/>
                <w:color w:val="000000"/>
                <w:szCs w:val="22"/>
                <w:lang w:val="en-GB"/>
              </w:rPr>
              <w:t>Aquatic Acute 1</w:t>
            </w:r>
          </w:p>
        </w:tc>
      </w:tr>
      <w:tr w:rsidR="006F39A5" w14:paraId="0570F1AC" w14:textId="77777777">
        <w:trPr>
          <w:cantSplit/>
          <w:trHeight w:val="361"/>
        </w:trPr>
        <w:tc>
          <w:tcPr>
            <w:tcW w:w="2552" w:type="dxa"/>
            <w:vMerge/>
            <w:tcBorders>
              <w:top w:val="single" w:sz="6" w:space="0" w:color="000000"/>
              <w:left w:val="double" w:sz="4" w:space="0" w:color="000000"/>
              <w:bottom w:val="single" w:sz="6" w:space="0" w:color="000000"/>
            </w:tcBorders>
            <w:shd w:val="clear" w:color="auto" w:fill="auto"/>
          </w:tcPr>
          <w:p w14:paraId="12F4C11C" w14:textId="77777777" w:rsidR="006F39A5" w:rsidRDefault="006F39A5">
            <w:pPr>
              <w:snapToGrid w:val="0"/>
              <w:rPr>
                <w:rFonts w:ascii="Arial" w:hAnsi="Arial" w:cs="Arial"/>
                <w:szCs w:val="22"/>
              </w:rPr>
            </w:pPr>
          </w:p>
        </w:tc>
        <w:tc>
          <w:tcPr>
            <w:tcW w:w="6824" w:type="dxa"/>
            <w:gridSpan w:val="2"/>
            <w:tcBorders>
              <w:top w:val="dotted" w:sz="4" w:space="0" w:color="000000"/>
              <w:left w:val="single" w:sz="6" w:space="0" w:color="000000"/>
              <w:bottom w:val="single" w:sz="6" w:space="0" w:color="000000"/>
              <w:right w:val="double" w:sz="4" w:space="0" w:color="000000"/>
            </w:tcBorders>
            <w:shd w:val="clear" w:color="auto" w:fill="auto"/>
          </w:tcPr>
          <w:p w14:paraId="52A0FF5A" w14:textId="77777777" w:rsidR="006F39A5" w:rsidRDefault="006F39A5">
            <w:pPr>
              <w:snapToGrid w:val="0"/>
              <w:spacing w:before="60" w:after="60" w:line="240" w:lineRule="auto"/>
              <w:rPr>
                <w:rFonts w:ascii="Arial" w:hAnsi="Arial" w:cs="Arial"/>
                <w:szCs w:val="22"/>
              </w:rPr>
            </w:pPr>
            <w:r>
              <w:rPr>
                <w:rFonts w:ascii="Arial" w:hAnsi="Arial" w:cs="Arial"/>
                <w:color w:val="000000"/>
                <w:szCs w:val="22"/>
                <w:lang w:val="en-GB"/>
              </w:rPr>
              <w:t>Aquatic Chronic 1</w:t>
            </w:r>
          </w:p>
        </w:tc>
      </w:tr>
      <w:tr w:rsidR="006F39A5" w14:paraId="1B9DD0CE" w14:textId="77777777">
        <w:trPr>
          <w:cantSplit/>
          <w:trHeight w:val="72"/>
        </w:trPr>
        <w:tc>
          <w:tcPr>
            <w:tcW w:w="2552" w:type="dxa"/>
            <w:vMerge w:val="restart"/>
            <w:tcBorders>
              <w:top w:val="single" w:sz="6" w:space="0" w:color="000000"/>
              <w:left w:val="double" w:sz="4" w:space="0" w:color="000000"/>
              <w:bottom w:val="single" w:sz="6" w:space="0" w:color="000000"/>
            </w:tcBorders>
            <w:shd w:val="clear" w:color="auto" w:fill="auto"/>
          </w:tcPr>
          <w:p w14:paraId="58F3FC05" w14:textId="77777777" w:rsidR="006F39A5" w:rsidRDefault="006F39A5">
            <w:pPr>
              <w:pStyle w:val="NormalWeb"/>
              <w:snapToGrid w:val="0"/>
              <w:spacing w:before="60" w:after="60"/>
              <w:rPr>
                <w:rFonts w:ascii="Arial" w:hAnsi="Arial" w:cs="Arial"/>
                <w:sz w:val="22"/>
                <w:szCs w:val="22"/>
              </w:rPr>
            </w:pPr>
            <w:r>
              <w:rPr>
                <w:rFonts w:ascii="Arial" w:eastAsia="Calibri" w:hAnsi="Arial" w:cs="Arial"/>
                <w:color w:val="000000"/>
                <w:sz w:val="22"/>
                <w:szCs w:val="22"/>
                <w:lang w:eastAsia="sv-SE"/>
              </w:rPr>
              <w:t xml:space="preserve">Precautionary statements </w:t>
            </w:r>
          </w:p>
        </w:tc>
        <w:tc>
          <w:tcPr>
            <w:tcW w:w="1134" w:type="dxa"/>
            <w:tcBorders>
              <w:top w:val="single" w:sz="6" w:space="0" w:color="000000"/>
              <w:left w:val="single" w:sz="6" w:space="0" w:color="000000"/>
              <w:bottom w:val="dotted" w:sz="4" w:space="0" w:color="000000"/>
            </w:tcBorders>
            <w:shd w:val="clear" w:color="auto" w:fill="auto"/>
          </w:tcPr>
          <w:p w14:paraId="23182FEC" w14:textId="77777777" w:rsidR="006F39A5" w:rsidRDefault="006F39A5">
            <w:pPr>
              <w:autoSpaceDE w:val="0"/>
              <w:spacing w:before="60" w:after="60" w:line="240" w:lineRule="auto"/>
              <w:ind w:left="34"/>
              <w:rPr>
                <w:rFonts w:ascii="Arial" w:hAnsi="Arial" w:cs="Arial"/>
                <w:szCs w:val="22"/>
              </w:rPr>
            </w:pPr>
            <w:r>
              <w:rPr>
                <w:rFonts w:ascii="Arial" w:hAnsi="Arial" w:cs="Arial"/>
                <w:color w:val="000000"/>
                <w:szCs w:val="22"/>
                <w:lang w:val="en-GB"/>
              </w:rPr>
              <w:t>H310</w:t>
            </w:r>
          </w:p>
        </w:tc>
        <w:tc>
          <w:tcPr>
            <w:tcW w:w="5690" w:type="dxa"/>
            <w:tcBorders>
              <w:top w:val="single" w:sz="6" w:space="0" w:color="000000"/>
              <w:left w:val="dotted" w:sz="4" w:space="0" w:color="000000"/>
              <w:bottom w:val="dotted" w:sz="4" w:space="0" w:color="000000"/>
              <w:right w:val="double" w:sz="4" w:space="0" w:color="000000"/>
            </w:tcBorders>
            <w:shd w:val="clear" w:color="auto" w:fill="auto"/>
          </w:tcPr>
          <w:p w14:paraId="71F33DFC" w14:textId="77777777" w:rsidR="006F39A5" w:rsidRDefault="006F39A5">
            <w:pPr>
              <w:autoSpaceDE w:val="0"/>
              <w:spacing w:before="60" w:after="60" w:line="240" w:lineRule="auto"/>
              <w:ind w:left="34"/>
              <w:rPr>
                <w:rFonts w:ascii="Arial" w:hAnsi="Arial" w:cs="Arial"/>
                <w:szCs w:val="22"/>
              </w:rPr>
            </w:pPr>
            <w:r>
              <w:rPr>
                <w:rFonts w:ascii="Arial" w:eastAsia="Times New Roman" w:hAnsi="Arial" w:cs="Arial"/>
                <w:szCs w:val="22"/>
                <w:lang w:val="en-US" w:eastAsia="fr-FR"/>
              </w:rPr>
              <w:t>Fatal in contact with skin.</w:t>
            </w:r>
          </w:p>
        </w:tc>
      </w:tr>
      <w:tr w:rsidR="006F39A5" w14:paraId="0CC2AB39" w14:textId="77777777">
        <w:trPr>
          <w:cantSplit/>
          <w:trHeight w:val="72"/>
        </w:trPr>
        <w:tc>
          <w:tcPr>
            <w:tcW w:w="2552" w:type="dxa"/>
            <w:vMerge/>
            <w:tcBorders>
              <w:top w:val="single" w:sz="6" w:space="0" w:color="000000"/>
              <w:left w:val="double" w:sz="4" w:space="0" w:color="000000"/>
              <w:bottom w:val="single" w:sz="6" w:space="0" w:color="000000"/>
            </w:tcBorders>
            <w:shd w:val="clear" w:color="auto" w:fill="auto"/>
          </w:tcPr>
          <w:p w14:paraId="106023D0" w14:textId="77777777" w:rsidR="006F39A5" w:rsidRDefault="006F39A5">
            <w:pPr>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auto"/>
          </w:tcPr>
          <w:p w14:paraId="534AA626" w14:textId="77777777" w:rsidR="006F39A5" w:rsidRDefault="006F39A5">
            <w:pPr>
              <w:autoSpaceDE w:val="0"/>
              <w:spacing w:before="60" w:after="60" w:line="240" w:lineRule="auto"/>
              <w:ind w:left="34"/>
              <w:rPr>
                <w:rFonts w:ascii="Arial" w:hAnsi="Arial" w:cs="Arial"/>
                <w:szCs w:val="22"/>
              </w:rPr>
            </w:pPr>
            <w:r>
              <w:rPr>
                <w:rFonts w:ascii="Arial" w:hAnsi="Arial" w:cs="Arial"/>
                <w:color w:val="000000"/>
                <w:szCs w:val="22"/>
                <w:lang w:val="en-GB"/>
              </w:rPr>
              <w:t>H300</w:t>
            </w:r>
          </w:p>
        </w:tc>
        <w:tc>
          <w:tcPr>
            <w:tcW w:w="5690" w:type="dxa"/>
            <w:tcBorders>
              <w:top w:val="dotted" w:sz="4" w:space="0" w:color="000000"/>
              <w:left w:val="dotted" w:sz="4" w:space="0" w:color="000000"/>
              <w:bottom w:val="dotted" w:sz="4" w:space="0" w:color="000000"/>
              <w:right w:val="double" w:sz="4" w:space="0" w:color="000000"/>
            </w:tcBorders>
            <w:shd w:val="clear" w:color="auto" w:fill="auto"/>
          </w:tcPr>
          <w:p w14:paraId="71D4D37F" w14:textId="77777777" w:rsidR="006F39A5" w:rsidRDefault="006F39A5">
            <w:pPr>
              <w:autoSpaceDE w:val="0"/>
              <w:spacing w:before="60" w:after="60" w:line="240" w:lineRule="auto"/>
              <w:ind w:left="34"/>
              <w:rPr>
                <w:rFonts w:ascii="Arial" w:hAnsi="Arial" w:cs="Arial"/>
                <w:szCs w:val="22"/>
              </w:rPr>
            </w:pPr>
            <w:r>
              <w:rPr>
                <w:rFonts w:ascii="Arial" w:eastAsia="Times New Roman" w:hAnsi="Arial" w:cs="Arial"/>
                <w:szCs w:val="22"/>
                <w:lang w:val="en-US" w:eastAsia="fr-FR"/>
              </w:rPr>
              <w:t xml:space="preserve">Fatal </w:t>
            </w:r>
            <w:r>
              <w:rPr>
                <w:rFonts w:ascii="Arial" w:eastAsia="Times New Roman" w:hAnsi="Arial" w:cs="Arial"/>
                <w:szCs w:val="22"/>
                <w:lang w:eastAsia="fr-FR"/>
              </w:rPr>
              <w:t>if swallowed.</w:t>
            </w:r>
          </w:p>
        </w:tc>
      </w:tr>
      <w:tr w:rsidR="006F39A5" w14:paraId="31A3306E" w14:textId="77777777">
        <w:trPr>
          <w:cantSplit/>
          <w:trHeight w:val="72"/>
        </w:trPr>
        <w:tc>
          <w:tcPr>
            <w:tcW w:w="2552" w:type="dxa"/>
            <w:vMerge/>
            <w:tcBorders>
              <w:top w:val="single" w:sz="6" w:space="0" w:color="000000"/>
              <w:left w:val="double" w:sz="4" w:space="0" w:color="000000"/>
              <w:bottom w:val="single" w:sz="6" w:space="0" w:color="000000"/>
            </w:tcBorders>
            <w:shd w:val="clear" w:color="auto" w:fill="auto"/>
          </w:tcPr>
          <w:p w14:paraId="232F5564" w14:textId="77777777" w:rsidR="006F39A5" w:rsidRDefault="006F39A5">
            <w:pPr>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auto"/>
          </w:tcPr>
          <w:p w14:paraId="69EBB332" w14:textId="77777777" w:rsidR="006F39A5" w:rsidRDefault="006F39A5">
            <w:pPr>
              <w:autoSpaceDE w:val="0"/>
              <w:spacing w:before="60" w:after="60" w:line="240" w:lineRule="auto"/>
              <w:ind w:left="34"/>
              <w:rPr>
                <w:rFonts w:ascii="Arial" w:hAnsi="Arial" w:cs="Arial"/>
                <w:szCs w:val="22"/>
              </w:rPr>
            </w:pPr>
          </w:p>
        </w:tc>
        <w:tc>
          <w:tcPr>
            <w:tcW w:w="5690" w:type="dxa"/>
            <w:tcBorders>
              <w:top w:val="dotted" w:sz="4" w:space="0" w:color="000000"/>
              <w:left w:val="dotted" w:sz="4" w:space="0" w:color="000000"/>
              <w:bottom w:val="dotted" w:sz="4" w:space="0" w:color="000000"/>
              <w:right w:val="double" w:sz="4" w:space="0" w:color="000000"/>
            </w:tcBorders>
            <w:shd w:val="clear" w:color="auto" w:fill="auto"/>
          </w:tcPr>
          <w:p w14:paraId="12466526" w14:textId="77777777" w:rsidR="006F39A5" w:rsidRDefault="006F39A5">
            <w:pPr>
              <w:autoSpaceDE w:val="0"/>
              <w:spacing w:before="60" w:after="60" w:line="240" w:lineRule="auto"/>
              <w:ind w:left="34"/>
              <w:rPr>
                <w:rFonts w:ascii="Arial" w:hAnsi="Arial" w:cs="Arial"/>
                <w:szCs w:val="22"/>
              </w:rPr>
            </w:pPr>
          </w:p>
        </w:tc>
      </w:tr>
      <w:tr w:rsidR="006F39A5" w14:paraId="7AB61341" w14:textId="77777777">
        <w:trPr>
          <w:cantSplit/>
          <w:trHeight w:val="72"/>
        </w:trPr>
        <w:tc>
          <w:tcPr>
            <w:tcW w:w="2552" w:type="dxa"/>
            <w:vMerge/>
            <w:tcBorders>
              <w:top w:val="single" w:sz="6" w:space="0" w:color="000000"/>
              <w:left w:val="double" w:sz="4" w:space="0" w:color="000000"/>
              <w:bottom w:val="single" w:sz="6" w:space="0" w:color="000000"/>
            </w:tcBorders>
            <w:shd w:val="clear" w:color="auto" w:fill="auto"/>
          </w:tcPr>
          <w:p w14:paraId="5C85CCB1" w14:textId="77777777" w:rsidR="006F39A5" w:rsidRDefault="006F39A5">
            <w:pPr>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auto"/>
          </w:tcPr>
          <w:p w14:paraId="140A8F40" w14:textId="77777777" w:rsidR="006F39A5" w:rsidRDefault="006F39A5">
            <w:pPr>
              <w:autoSpaceDE w:val="0"/>
              <w:spacing w:before="60" w:after="60" w:line="240" w:lineRule="auto"/>
              <w:ind w:left="34"/>
              <w:rPr>
                <w:rFonts w:ascii="Arial" w:hAnsi="Arial" w:cs="Arial"/>
                <w:szCs w:val="22"/>
              </w:rPr>
            </w:pPr>
            <w:r>
              <w:rPr>
                <w:rFonts w:ascii="Arial" w:hAnsi="Arial" w:cs="Arial"/>
                <w:color w:val="000000"/>
                <w:szCs w:val="22"/>
                <w:lang w:val="en-GB"/>
              </w:rPr>
              <w:t>H372</w:t>
            </w:r>
          </w:p>
        </w:tc>
        <w:tc>
          <w:tcPr>
            <w:tcW w:w="5690" w:type="dxa"/>
            <w:tcBorders>
              <w:top w:val="dotted" w:sz="4" w:space="0" w:color="000000"/>
              <w:left w:val="dotted" w:sz="4" w:space="0" w:color="000000"/>
              <w:bottom w:val="dotted" w:sz="4" w:space="0" w:color="000000"/>
              <w:right w:val="double" w:sz="4" w:space="0" w:color="000000"/>
            </w:tcBorders>
            <w:shd w:val="clear" w:color="auto" w:fill="auto"/>
          </w:tcPr>
          <w:p w14:paraId="742641C5" w14:textId="77777777" w:rsidR="006F39A5" w:rsidRDefault="006F39A5">
            <w:pPr>
              <w:autoSpaceDE w:val="0"/>
              <w:spacing w:before="60" w:after="60" w:line="240" w:lineRule="auto"/>
              <w:ind w:left="34"/>
              <w:rPr>
                <w:rFonts w:ascii="Arial" w:hAnsi="Arial" w:cs="Arial"/>
                <w:szCs w:val="22"/>
              </w:rPr>
            </w:pPr>
            <w:r>
              <w:rPr>
                <w:rFonts w:ascii="Arial" w:eastAsia="Times New Roman" w:hAnsi="Arial" w:cs="Arial"/>
                <w:szCs w:val="22"/>
                <w:lang w:val="en-US" w:eastAsia="fr-FR"/>
              </w:rPr>
              <w:t>Causes damage to organs through prolonged or repeated exposure.</w:t>
            </w:r>
          </w:p>
        </w:tc>
      </w:tr>
      <w:tr w:rsidR="006F39A5" w14:paraId="5C5C3909" w14:textId="77777777">
        <w:trPr>
          <w:cantSplit/>
          <w:trHeight w:val="72"/>
        </w:trPr>
        <w:tc>
          <w:tcPr>
            <w:tcW w:w="2552" w:type="dxa"/>
            <w:vMerge/>
            <w:tcBorders>
              <w:top w:val="single" w:sz="6" w:space="0" w:color="000000"/>
              <w:left w:val="double" w:sz="4" w:space="0" w:color="000000"/>
              <w:bottom w:val="single" w:sz="6" w:space="0" w:color="000000"/>
            </w:tcBorders>
            <w:shd w:val="clear" w:color="auto" w:fill="auto"/>
          </w:tcPr>
          <w:p w14:paraId="360DAC02" w14:textId="77777777" w:rsidR="006F39A5" w:rsidRDefault="006F39A5">
            <w:pPr>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auto"/>
          </w:tcPr>
          <w:p w14:paraId="458CAB42" w14:textId="77777777" w:rsidR="006F39A5" w:rsidRDefault="006F39A5">
            <w:pPr>
              <w:autoSpaceDE w:val="0"/>
              <w:spacing w:before="60" w:after="60" w:line="240" w:lineRule="auto"/>
              <w:ind w:left="34"/>
              <w:rPr>
                <w:rFonts w:ascii="Arial" w:hAnsi="Arial" w:cs="Arial"/>
                <w:szCs w:val="22"/>
              </w:rPr>
            </w:pPr>
            <w:r>
              <w:rPr>
                <w:rFonts w:ascii="Arial" w:hAnsi="Arial" w:cs="Arial"/>
                <w:color w:val="000000"/>
                <w:szCs w:val="22"/>
                <w:lang w:val="en-GB"/>
              </w:rPr>
              <w:t>H400</w:t>
            </w:r>
          </w:p>
        </w:tc>
        <w:tc>
          <w:tcPr>
            <w:tcW w:w="5690" w:type="dxa"/>
            <w:tcBorders>
              <w:top w:val="dotted" w:sz="4" w:space="0" w:color="000000"/>
              <w:left w:val="dotted" w:sz="4" w:space="0" w:color="000000"/>
              <w:bottom w:val="dotted" w:sz="4" w:space="0" w:color="000000"/>
              <w:right w:val="double" w:sz="4" w:space="0" w:color="000000"/>
            </w:tcBorders>
            <w:shd w:val="clear" w:color="auto" w:fill="auto"/>
          </w:tcPr>
          <w:p w14:paraId="4092D759" w14:textId="77777777" w:rsidR="006F39A5" w:rsidRDefault="006F39A5">
            <w:pPr>
              <w:autoSpaceDE w:val="0"/>
              <w:spacing w:before="60" w:after="60" w:line="240" w:lineRule="auto"/>
              <w:ind w:left="34"/>
              <w:rPr>
                <w:rFonts w:ascii="Arial" w:hAnsi="Arial" w:cs="Arial"/>
                <w:szCs w:val="22"/>
              </w:rPr>
            </w:pPr>
            <w:r>
              <w:rPr>
                <w:rFonts w:ascii="Arial" w:eastAsia="Times New Roman" w:hAnsi="Arial" w:cs="Arial"/>
                <w:szCs w:val="22"/>
                <w:lang w:val="en-US" w:eastAsia="fr-FR"/>
              </w:rPr>
              <w:t>Very toxic to aquatic life.</w:t>
            </w:r>
          </w:p>
        </w:tc>
      </w:tr>
      <w:tr w:rsidR="006F39A5" w14:paraId="793E9D61" w14:textId="77777777">
        <w:trPr>
          <w:cantSplit/>
          <w:trHeight w:val="72"/>
        </w:trPr>
        <w:tc>
          <w:tcPr>
            <w:tcW w:w="2552" w:type="dxa"/>
            <w:vMerge/>
            <w:tcBorders>
              <w:top w:val="single" w:sz="6" w:space="0" w:color="000000"/>
              <w:left w:val="double" w:sz="4" w:space="0" w:color="000000"/>
              <w:bottom w:val="single" w:sz="6" w:space="0" w:color="000000"/>
            </w:tcBorders>
            <w:shd w:val="clear" w:color="auto" w:fill="auto"/>
          </w:tcPr>
          <w:p w14:paraId="590507F4" w14:textId="77777777" w:rsidR="006F39A5" w:rsidRDefault="006F39A5">
            <w:pPr>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auto"/>
          </w:tcPr>
          <w:p w14:paraId="310EF4E2" w14:textId="77777777" w:rsidR="006F39A5" w:rsidRDefault="006F39A5">
            <w:pPr>
              <w:autoSpaceDE w:val="0"/>
              <w:spacing w:before="60" w:after="60" w:line="240" w:lineRule="auto"/>
              <w:ind w:left="34"/>
              <w:rPr>
                <w:rFonts w:ascii="Arial" w:eastAsia="Times New Roman" w:hAnsi="Arial" w:cs="Arial"/>
                <w:szCs w:val="22"/>
                <w:lang w:val="en-US" w:eastAsia="fr-FR"/>
              </w:rPr>
            </w:pPr>
            <w:r>
              <w:rPr>
                <w:rFonts w:ascii="Arial" w:hAnsi="Arial" w:cs="Arial"/>
                <w:color w:val="000000"/>
                <w:szCs w:val="22"/>
                <w:lang w:val="en-GB"/>
              </w:rPr>
              <w:t>H410</w:t>
            </w:r>
          </w:p>
          <w:p w14:paraId="25D54264" w14:textId="77777777" w:rsidR="006F39A5" w:rsidRDefault="006F39A5">
            <w:pPr>
              <w:autoSpaceDE w:val="0"/>
              <w:spacing w:before="60" w:after="60" w:line="240" w:lineRule="auto"/>
              <w:ind w:left="34"/>
              <w:rPr>
                <w:rFonts w:ascii="Arial" w:hAnsi="Arial" w:cs="Arial"/>
                <w:szCs w:val="22"/>
              </w:rPr>
            </w:pPr>
          </w:p>
        </w:tc>
        <w:tc>
          <w:tcPr>
            <w:tcW w:w="5690" w:type="dxa"/>
            <w:tcBorders>
              <w:top w:val="dotted" w:sz="4" w:space="0" w:color="000000"/>
              <w:left w:val="dotted" w:sz="4" w:space="0" w:color="000000"/>
              <w:bottom w:val="dotted" w:sz="4" w:space="0" w:color="000000"/>
              <w:right w:val="double" w:sz="4" w:space="0" w:color="000000"/>
            </w:tcBorders>
            <w:shd w:val="clear" w:color="auto" w:fill="auto"/>
          </w:tcPr>
          <w:p w14:paraId="0160CA54" w14:textId="77777777" w:rsidR="006F39A5" w:rsidRDefault="006F39A5">
            <w:pPr>
              <w:snapToGrid w:val="0"/>
              <w:rPr>
                <w:rFonts w:ascii="Arial" w:hAnsi="Arial" w:cs="Arial"/>
                <w:szCs w:val="22"/>
              </w:rPr>
            </w:pPr>
            <w:r>
              <w:rPr>
                <w:rFonts w:ascii="Arial" w:hAnsi="Arial" w:cs="Arial"/>
                <w:szCs w:val="22"/>
              </w:rPr>
              <w:t>Very toxic to aquatic life with long lasting effects.</w:t>
            </w:r>
          </w:p>
        </w:tc>
      </w:tr>
    </w:tbl>
    <w:p w14:paraId="72287A2A" w14:textId="77777777" w:rsidR="006F39A5" w:rsidRDefault="006F39A5">
      <w:pPr>
        <w:rPr>
          <w:rFonts w:ascii="Arial" w:hAnsi="Arial" w:cs="Arial"/>
          <w:szCs w:val="22"/>
        </w:rPr>
      </w:pPr>
    </w:p>
    <w:p w14:paraId="15E3803E" w14:textId="77777777" w:rsidR="006F39A5" w:rsidRDefault="006F39A5">
      <w:pPr>
        <w:rPr>
          <w:rFonts w:ascii="Arial" w:hAnsi="Arial" w:cs="Arial"/>
          <w:szCs w:val="22"/>
        </w:rPr>
      </w:pPr>
    </w:p>
    <w:p w14:paraId="53BB7C0D" w14:textId="77777777" w:rsidR="006F39A5" w:rsidRPr="00890136" w:rsidRDefault="006F39A5" w:rsidP="00A569B7">
      <w:pPr>
        <w:numPr>
          <w:ilvl w:val="0"/>
          <w:numId w:val="12"/>
        </w:numPr>
        <w:shd w:val="clear" w:color="auto" w:fill="FFFFFF"/>
        <w:rPr>
          <w:rFonts w:ascii="Arial" w:hAnsi="Arial" w:cs="Arial"/>
          <w:b/>
          <w:sz w:val="24"/>
        </w:rPr>
      </w:pPr>
      <w:r w:rsidRPr="00890136">
        <w:rPr>
          <w:rFonts w:ascii="Arial" w:hAnsi="Arial" w:cs="Arial"/>
          <w:b/>
          <w:sz w:val="24"/>
        </w:rPr>
        <w:t>Renewal 2017</w:t>
      </w:r>
    </w:p>
    <w:p w14:paraId="5A92DB08" w14:textId="77777777" w:rsidR="006F39A5" w:rsidRPr="00890136" w:rsidRDefault="006F39A5" w:rsidP="009356BE">
      <w:pPr>
        <w:shd w:val="clear" w:color="auto" w:fill="FFFFFF"/>
        <w:ind w:left="720"/>
        <w:rPr>
          <w:rFonts w:ascii="Arial" w:hAnsi="Arial" w:cs="Arial"/>
          <w:b/>
          <w:szCs w:val="22"/>
        </w:rPr>
      </w:pPr>
    </w:p>
    <w:p w14:paraId="4EE9B9B7" w14:textId="77777777" w:rsidR="006F39A5" w:rsidRPr="00890136" w:rsidRDefault="006F39A5" w:rsidP="009356BE">
      <w:pPr>
        <w:shd w:val="clear" w:color="auto" w:fill="FFFFFF"/>
        <w:rPr>
          <w:rFonts w:ascii="Arial" w:hAnsi="Arial" w:cs="Arial"/>
          <w:szCs w:val="22"/>
        </w:rPr>
      </w:pPr>
      <w:r w:rsidRPr="00890136">
        <w:rPr>
          <w:rFonts w:ascii="Arial" w:hAnsi="Arial" w:cs="Arial"/>
          <w:szCs w:val="22"/>
        </w:rPr>
        <w:t>For the renewal, the classification of the active substance according to the CLP is the following</w:t>
      </w:r>
    </w:p>
    <w:p w14:paraId="77868C53" w14:textId="77777777" w:rsidR="006F39A5" w:rsidRPr="00890136" w:rsidRDefault="006F39A5" w:rsidP="009356BE">
      <w:pPr>
        <w:shd w:val="clear" w:color="auto" w:fill="FFFFFF"/>
        <w:rPr>
          <w:rFonts w:ascii="Arial" w:hAnsi="Arial" w:cs="Arial"/>
          <w:szCs w:val="22"/>
        </w:rPr>
      </w:pPr>
    </w:p>
    <w:tbl>
      <w:tblPr>
        <w:tblW w:w="0" w:type="auto"/>
        <w:tblInd w:w="-44" w:type="dxa"/>
        <w:shd w:val="clear" w:color="auto" w:fill="FFFFFF"/>
        <w:tblLayout w:type="fixed"/>
        <w:tblLook w:val="0000" w:firstRow="0" w:lastRow="0" w:firstColumn="0" w:lastColumn="0" w:noHBand="0" w:noVBand="0"/>
      </w:tblPr>
      <w:tblGrid>
        <w:gridCol w:w="2552"/>
        <w:gridCol w:w="1134"/>
        <w:gridCol w:w="5690"/>
      </w:tblGrid>
      <w:tr w:rsidR="006F39A5" w:rsidRPr="00890136" w14:paraId="5C14CF83" w14:textId="77777777" w:rsidTr="009356BE">
        <w:trPr>
          <w:trHeight w:val="347"/>
        </w:trPr>
        <w:tc>
          <w:tcPr>
            <w:tcW w:w="9376" w:type="dxa"/>
            <w:gridSpan w:val="3"/>
            <w:tcBorders>
              <w:top w:val="double" w:sz="4" w:space="0" w:color="000000"/>
              <w:left w:val="double" w:sz="4" w:space="0" w:color="000000"/>
              <w:bottom w:val="single" w:sz="6" w:space="0" w:color="000000"/>
              <w:right w:val="double" w:sz="4" w:space="0" w:color="000000"/>
            </w:tcBorders>
            <w:shd w:val="clear" w:color="auto" w:fill="FFFFFF"/>
          </w:tcPr>
          <w:p w14:paraId="7FC24D1A" w14:textId="77777777" w:rsidR="006F39A5" w:rsidRPr="00890136" w:rsidRDefault="006F39A5" w:rsidP="009356BE">
            <w:pPr>
              <w:pStyle w:val="Contenudetableau"/>
              <w:shd w:val="clear" w:color="auto" w:fill="FFFFFF"/>
              <w:snapToGrid w:val="0"/>
              <w:spacing w:before="60" w:after="60"/>
              <w:rPr>
                <w:rFonts w:ascii="Arial" w:hAnsi="Arial" w:cs="Arial"/>
                <w:sz w:val="22"/>
                <w:szCs w:val="22"/>
              </w:rPr>
            </w:pPr>
            <w:r w:rsidRPr="00890136">
              <w:rPr>
                <w:rFonts w:ascii="Arial" w:eastAsia="Calibri" w:hAnsi="Arial" w:cs="Arial"/>
                <w:b/>
                <w:color w:val="000000"/>
                <w:sz w:val="22"/>
                <w:szCs w:val="22"/>
                <w:lang w:eastAsia="sv-SE"/>
              </w:rPr>
              <w:t>Classification - Regulation (EC) 1272/2008</w:t>
            </w:r>
          </w:p>
        </w:tc>
      </w:tr>
      <w:tr w:rsidR="006F39A5" w:rsidRPr="00890136" w14:paraId="0F6865C7" w14:textId="77777777" w:rsidTr="009356BE">
        <w:trPr>
          <w:cantSplit/>
          <w:trHeight w:val="364"/>
        </w:trPr>
        <w:tc>
          <w:tcPr>
            <w:tcW w:w="2552" w:type="dxa"/>
            <w:vMerge w:val="restart"/>
            <w:tcBorders>
              <w:top w:val="single" w:sz="6" w:space="0" w:color="000000"/>
              <w:left w:val="double" w:sz="4" w:space="0" w:color="000000"/>
              <w:bottom w:val="single" w:sz="6" w:space="0" w:color="000000"/>
            </w:tcBorders>
            <w:shd w:val="clear" w:color="auto" w:fill="FFFFFF"/>
          </w:tcPr>
          <w:p w14:paraId="2569B22D" w14:textId="77777777" w:rsidR="006F39A5" w:rsidRPr="00890136" w:rsidRDefault="006F39A5" w:rsidP="009356BE">
            <w:pPr>
              <w:pStyle w:val="NormalWeb"/>
              <w:shd w:val="clear" w:color="auto" w:fill="FFFFFF"/>
              <w:snapToGrid w:val="0"/>
              <w:spacing w:before="60" w:after="60"/>
              <w:rPr>
                <w:rFonts w:ascii="Arial" w:hAnsi="Arial" w:cs="Arial"/>
                <w:sz w:val="22"/>
                <w:szCs w:val="22"/>
              </w:rPr>
            </w:pPr>
            <w:r w:rsidRPr="00890136">
              <w:rPr>
                <w:rFonts w:ascii="Arial" w:eastAsia="Calibri" w:hAnsi="Arial" w:cs="Arial"/>
                <w:color w:val="000000"/>
                <w:sz w:val="22"/>
                <w:szCs w:val="22"/>
                <w:lang w:eastAsia="sv-SE"/>
              </w:rPr>
              <w:t>Hazard category</w:t>
            </w:r>
          </w:p>
        </w:tc>
        <w:tc>
          <w:tcPr>
            <w:tcW w:w="6824" w:type="dxa"/>
            <w:gridSpan w:val="2"/>
            <w:tcBorders>
              <w:top w:val="single" w:sz="6" w:space="0" w:color="000000"/>
              <w:left w:val="single" w:sz="6" w:space="0" w:color="000000"/>
              <w:bottom w:val="dotted" w:sz="4" w:space="0" w:color="000000"/>
              <w:right w:val="double" w:sz="4" w:space="0" w:color="000000"/>
            </w:tcBorders>
            <w:shd w:val="clear" w:color="auto" w:fill="FFFFFF"/>
          </w:tcPr>
          <w:p w14:paraId="62E53D2A" w14:textId="77777777" w:rsidR="006F39A5" w:rsidRPr="00890136" w:rsidRDefault="006F39A5" w:rsidP="009356BE">
            <w:pPr>
              <w:shd w:val="clear" w:color="auto" w:fill="FFFFFF"/>
              <w:snapToGrid w:val="0"/>
              <w:spacing w:before="60" w:after="60" w:line="240" w:lineRule="auto"/>
              <w:rPr>
                <w:rFonts w:ascii="Arial" w:hAnsi="Arial" w:cs="Arial"/>
                <w:szCs w:val="22"/>
              </w:rPr>
            </w:pPr>
            <w:r w:rsidRPr="00890136">
              <w:rPr>
                <w:rFonts w:ascii="Arial" w:hAnsi="Arial" w:cs="Arial"/>
                <w:color w:val="000000"/>
                <w:szCs w:val="22"/>
                <w:lang w:val="en-GB"/>
              </w:rPr>
              <w:t>Acute Tox. 1</w:t>
            </w:r>
          </w:p>
        </w:tc>
      </w:tr>
      <w:tr w:rsidR="006F39A5" w:rsidRPr="00890136" w14:paraId="3D084A2A" w14:textId="77777777" w:rsidTr="009356BE">
        <w:trPr>
          <w:cantSplit/>
          <w:trHeight w:val="345"/>
        </w:trPr>
        <w:tc>
          <w:tcPr>
            <w:tcW w:w="2552" w:type="dxa"/>
            <w:vMerge/>
            <w:tcBorders>
              <w:top w:val="single" w:sz="6" w:space="0" w:color="000000"/>
              <w:left w:val="double" w:sz="4" w:space="0" w:color="000000"/>
              <w:bottom w:val="single" w:sz="6" w:space="0" w:color="000000"/>
            </w:tcBorders>
            <w:shd w:val="clear" w:color="auto" w:fill="FFFFFF"/>
          </w:tcPr>
          <w:p w14:paraId="33153DE3" w14:textId="77777777" w:rsidR="006F39A5" w:rsidRPr="00890136" w:rsidRDefault="006F39A5" w:rsidP="009356BE">
            <w:pPr>
              <w:shd w:val="clear" w:color="auto" w:fill="FFFFFF"/>
              <w:snapToGrid w:val="0"/>
              <w:rPr>
                <w:rFonts w:ascii="Arial" w:hAnsi="Arial" w:cs="Arial"/>
                <w:szCs w:val="22"/>
              </w:rPr>
            </w:pPr>
          </w:p>
        </w:tc>
        <w:tc>
          <w:tcPr>
            <w:tcW w:w="6824" w:type="dxa"/>
            <w:gridSpan w:val="2"/>
            <w:tcBorders>
              <w:top w:val="dotted" w:sz="4" w:space="0" w:color="000000"/>
              <w:left w:val="single" w:sz="6" w:space="0" w:color="000000"/>
              <w:bottom w:val="single" w:sz="6" w:space="0" w:color="000000"/>
              <w:right w:val="double" w:sz="4" w:space="0" w:color="000000"/>
            </w:tcBorders>
            <w:shd w:val="clear" w:color="auto" w:fill="FFFFFF"/>
          </w:tcPr>
          <w:p w14:paraId="50F408F4" w14:textId="77777777" w:rsidR="006F39A5" w:rsidRPr="00890136" w:rsidRDefault="006F39A5" w:rsidP="009356BE">
            <w:pPr>
              <w:shd w:val="clear" w:color="auto" w:fill="FFFFFF"/>
              <w:snapToGrid w:val="0"/>
              <w:spacing w:before="60" w:after="60" w:line="240" w:lineRule="auto"/>
              <w:rPr>
                <w:rFonts w:ascii="Arial" w:hAnsi="Arial" w:cs="Arial"/>
                <w:szCs w:val="22"/>
              </w:rPr>
            </w:pPr>
            <w:r w:rsidRPr="00890136">
              <w:rPr>
                <w:rFonts w:ascii="Arial" w:hAnsi="Arial" w:cs="Arial"/>
                <w:color w:val="000000"/>
                <w:szCs w:val="22"/>
                <w:lang w:val="en-GB"/>
              </w:rPr>
              <w:t>STOT RE 1</w:t>
            </w:r>
          </w:p>
        </w:tc>
      </w:tr>
      <w:tr w:rsidR="006F39A5" w:rsidRPr="00890136" w14:paraId="5911297F" w14:textId="77777777" w:rsidTr="009356BE">
        <w:trPr>
          <w:cantSplit/>
          <w:trHeight w:val="361"/>
        </w:trPr>
        <w:tc>
          <w:tcPr>
            <w:tcW w:w="2552" w:type="dxa"/>
            <w:vMerge/>
            <w:tcBorders>
              <w:top w:val="single" w:sz="6" w:space="0" w:color="000000"/>
              <w:left w:val="double" w:sz="4" w:space="0" w:color="000000"/>
              <w:bottom w:val="single" w:sz="6" w:space="0" w:color="000000"/>
            </w:tcBorders>
            <w:shd w:val="clear" w:color="auto" w:fill="FFFFFF"/>
          </w:tcPr>
          <w:p w14:paraId="0211F8B7" w14:textId="77777777" w:rsidR="006F39A5" w:rsidRPr="00890136" w:rsidRDefault="006F39A5" w:rsidP="009356BE">
            <w:pPr>
              <w:shd w:val="clear" w:color="auto" w:fill="FFFFFF"/>
              <w:snapToGrid w:val="0"/>
              <w:rPr>
                <w:rFonts w:ascii="Arial" w:hAnsi="Arial" w:cs="Arial"/>
                <w:szCs w:val="22"/>
              </w:rPr>
            </w:pPr>
          </w:p>
        </w:tc>
        <w:tc>
          <w:tcPr>
            <w:tcW w:w="6824" w:type="dxa"/>
            <w:gridSpan w:val="2"/>
            <w:tcBorders>
              <w:top w:val="dotted" w:sz="4" w:space="0" w:color="000000"/>
              <w:left w:val="single" w:sz="6" w:space="0" w:color="000000"/>
              <w:bottom w:val="dotted" w:sz="4" w:space="0" w:color="000000"/>
              <w:right w:val="double" w:sz="4" w:space="0" w:color="000000"/>
            </w:tcBorders>
            <w:shd w:val="clear" w:color="auto" w:fill="FFFFFF"/>
          </w:tcPr>
          <w:p w14:paraId="067F3497" w14:textId="77777777" w:rsidR="006F39A5" w:rsidRPr="00890136" w:rsidRDefault="006F39A5" w:rsidP="009356BE">
            <w:pPr>
              <w:shd w:val="clear" w:color="auto" w:fill="FFFFFF"/>
              <w:snapToGrid w:val="0"/>
              <w:spacing w:before="60" w:after="60" w:line="240" w:lineRule="auto"/>
              <w:rPr>
                <w:rFonts w:ascii="Arial" w:hAnsi="Arial" w:cs="Arial"/>
                <w:szCs w:val="22"/>
              </w:rPr>
            </w:pPr>
            <w:r w:rsidRPr="00890136">
              <w:rPr>
                <w:rFonts w:ascii="Arial" w:hAnsi="Arial" w:cs="Arial"/>
                <w:color w:val="000000"/>
                <w:szCs w:val="22"/>
                <w:lang w:val="en-GB"/>
              </w:rPr>
              <w:t>Repr.1A</w:t>
            </w:r>
          </w:p>
        </w:tc>
      </w:tr>
      <w:tr w:rsidR="006F39A5" w:rsidRPr="00890136" w14:paraId="1535D05D" w14:textId="77777777" w:rsidTr="009356BE">
        <w:trPr>
          <w:cantSplit/>
          <w:trHeight w:val="361"/>
        </w:trPr>
        <w:tc>
          <w:tcPr>
            <w:tcW w:w="2552" w:type="dxa"/>
            <w:vMerge/>
            <w:tcBorders>
              <w:top w:val="single" w:sz="6" w:space="0" w:color="000000"/>
              <w:left w:val="double" w:sz="4" w:space="0" w:color="000000"/>
              <w:bottom w:val="single" w:sz="6" w:space="0" w:color="000000"/>
            </w:tcBorders>
            <w:shd w:val="clear" w:color="auto" w:fill="FFFFFF"/>
          </w:tcPr>
          <w:p w14:paraId="0271D728" w14:textId="77777777" w:rsidR="006F39A5" w:rsidRPr="00890136" w:rsidRDefault="006F39A5" w:rsidP="009356BE">
            <w:pPr>
              <w:shd w:val="clear" w:color="auto" w:fill="FFFFFF"/>
              <w:snapToGrid w:val="0"/>
              <w:rPr>
                <w:rFonts w:ascii="Arial" w:hAnsi="Arial" w:cs="Arial"/>
                <w:szCs w:val="22"/>
              </w:rPr>
            </w:pPr>
          </w:p>
        </w:tc>
        <w:tc>
          <w:tcPr>
            <w:tcW w:w="6824" w:type="dxa"/>
            <w:gridSpan w:val="2"/>
            <w:tcBorders>
              <w:top w:val="dotted" w:sz="4" w:space="0" w:color="000000"/>
              <w:left w:val="single" w:sz="6" w:space="0" w:color="000000"/>
              <w:bottom w:val="dotted" w:sz="4" w:space="0" w:color="000000"/>
              <w:right w:val="double" w:sz="4" w:space="0" w:color="000000"/>
            </w:tcBorders>
            <w:shd w:val="clear" w:color="auto" w:fill="FFFFFF"/>
          </w:tcPr>
          <w:p w14:paraId="6457BE8B" w14:textId="77777777" w:rsidR="006F39A5" w:rsidRPr="00890136" w:rsidRDefault="006F39A5" w:rsidP="009356BE">
            <w:pPr>
              <w:shd w:val="clear" w:color="auto" w:fill="FFFFFF"/>
              <w:snapToGrid w:val="0"/>
              <w:spacing w:before="60" w:after="60" w:line="240" w:lineRule="auto"/>
              <w:rPr>
                <w:rFonts w:ascii="Arial" w:hAnsi="Arial" w:cs="Arial"/>
                <w:szCs w:val="22"/>
              </w:rPr>
            </w:pPr>
            <w:r w:rsidRPr="00890136">
              <w:rPr>
                <w:rFonts w:ascii="Arial" w:hAnsi="Arial" w:cs="Arial"/>
                <w:color w:val="000000"/>
                <w:szCs w:val="22"/>
                <w:lang w:val="en-GB"/>
              </w:rPr>
              <w:t>Aquatic Acute 1</w:t>
            </w:r>
          </w:p>
        </w:tc>
      </w:tr>
      <w:tr w:rsidR="006F39A5" w:rsidRPr="00890136" w14:paraId="6FED198C" w14:textId="77777777" w:rsidTr="009356BE">
        <w:trPr>
          <w:cantSplit/>
          <w:trHeight w:val="361"/>
        </w:trPr>
        <w:tc>
          <w:tcPr>
            <w:tcW w:w="2552" w:type="dxa"/>
            <w:vMerge/>
            <w:tcBorders>
              <w:top w:val="single" w:sz="6" w:space="0" w:color="000000"/>
              <w:left w:val="double" w:sz="4" w:space="0" w:color="000000"/>
              <w:bottom w:val="single" w:sz="6" w:space="0" w:color="000000"/>
            </w:tcBorders>
            <w:shd w:val="clear" w:color="auto" w:fill="FFFFFF"/>
          </w:tcPr>
          <w:p w14:paraId="4C873F8C" w14:textId="77777777" w:rsidR="006F39A5" w:rsidRPr="00890136" w:rsidRDefault="006F39A5" w:rsidP="009356BE">
            <w:pPr>
              <w:shd w:val="clear" w:color="auto" w:fill="FFFFFF"/>
              <w:snapToGrid w:val="0"/>
              <w:rPr>
                <w:rFonts w:ascii="Arial" w:hAnsi="Arial" w:cs="Arial"/>
                <w:szCs w:val="22"/>
              </w:rPr>
            </w:pPr>
          </w:p>
        </w:tc>
        <w:tc>
          <w:tcPr>
            <w:tcW w:w="6824" w:type="dxa"/>
            <w:gridSpan w:val="2"/>
            <w:tcBorders>
              <w:top w:val="dotted" w:sz="4" w:space="0" w:color="000000"/>
              <w:left w:val="single" w:sz="6" w:space="0" w:color="000000"/>
              <w:bottom w:val="single" w:sz="6" w:space="0" w:color="000000"/>
              <w:right w:val="double" w:sz="4" w:space="0" w:color="000000"/>
            </w:tcBorders>
            <w:shd w:val="clear" w:color="auto" w:fill="FFFFFF"/>
          </w:tcPr>
          <w:p w14:paraId="7B9DCDCD" w14:textId="77777777" w:rsidR="006F39A5" w:rsidRPr="00890136" w:rsidRDefault="006F39A5" w:rsidP="009356BE">
            <w:pPr>
              <w:shd w:val="clear" w:color="auto" w:fill="FFFFFF"/>
              <w:snapToGrid w:val="0"/>
              <w:spacing w:before="60" w:after="60" w:line="240" w:lineRule="auto"/>
              <w:rPr>
                <w:rFonts w:ascii="Arial" w:hAnsi="Arial" w:cs="Arial"/>
                <w:szCs w:val="22"/>
              </w:rPr>
            </w:pPr>
            <w:r w:rsidRPr="00890136">
              <w:rPr>
                <w:rFonts w:ascii="Arial" w:hAnsi="Arial" w:cs="Arial"/>
                <w:color w:val="000000"/>
                <w:szCs w:val="22"/>
                <w:lang w:val="en-GB"/>
              </w:rPr>
              <w:t>Aquatic Chronic 1</w:t>
            </w:r>
          </w:p>
        </w:tc>
      </w:tr>
      <w:tr w:rsidR="006F39A5" w:rsidRPr="00890136" w14:paraId="4F5D2D15" w14:textId="77777777" w:rsidTr="009356BE">
        <w:trPr>
          <w:cantSplit/>
          <w:trHeight w:val="72"/>
        </w:trPr>
        <w:tc>
          <w:tcPr>
            <w:tcW w:w="2552" w:type="dxa"/>
            <w:vMerge w:val="restart"/>
            <w:tcBorders>
              <w:top w:val="single" w:sz="6" w:space="0" w:color="000000"/>
              <w:left w:val="double" w:sz="4" w:space="0" w:color="000000"/>
              <w:bottom w:val="single" w:sz="6" w:space="0" w:color="000000"/>
            </w:tcBorders>
            <w:shd w:val="clear" w:color="auto" w:fill="FFFFFF"/>
          </w:tcPr>
          <w:p w14:paraId="75F9F53C" w14:textId="77777777" w:rsidR="006F39A5" w:rsidRPr="00890136" w:rsidRDefault="006F39A5" w:rsidP="009356BE">
            <w:pPr>
              <w:pStyle w:val="NormalWeb"/>
              <w:shd w:val="clear" w:color="auto" w:fill="FFFFFF"/>
              <w:snapToGrid w:val="0"/>
              <w:spacing w:before="60" w:after="60"/>
              <w:rPr>
                <w:rFonts w:ascii="Arial" w:hAnsi="Arial" w:cs="Arial"/>
                <w:sz w:val="22"/>
                <w:szCs w:val="22"/>
              </w:rPr>
            </w:pPr>
            <w:r w:rsidRPr="00890136">
              <w:rPr>
                <w:rFonts w:ascii="Arial" w:eastAsia="Calibri" w:hAnsi="Arial" w:cs="Arial"/>
                <w:color w:val="000000"/>
                <w:sz w:val="22"/>
                <w:szCs w:val="22"/>
                <w:lang w:eastAsia="sv-SE"/>
              </w:rPr>
              <w:t xml:space="preserve">Hazard statements </w:t>
            </w:r>
          </w:p>
        </w:tc>
        <w:tc>
          <w:tcPr>
            <w:tcW w:w="1134" w:type="dxa"/>
            <w:tcBorders>
              <w:top w:val="single" w:sz="6" w:space="0" w:color="000000"/>
              <w:left w:val="single" w:sz="6" w:space="0" w:color="000000"/>
              <w:bottom w:val="dotted" w:sz="4" w:space="0" w:color="000000"/>
            </w:tcBorders>
            <w:shd w:val="clear" w:color="auto" w:fill="FFFFFF"/>
          </w:tcPr>
          <w:p w14:paraId="1141F5DC"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hAnsi="Arial" w:cs="Arial"/>
                <w:color w:val="000000"/>
                <w:szCs w:val="22"/>
                <w:lang w:val="en-GB"/>
              </w:rPr>
              <w:t>H310</w:t>
            </w:r>
          </w:p>
        </w:tc>
        <w:tc>
          <w:tcPr>
            <w:tcW w:w="5690" w:type="dxa"/>
            <w:tcBorders>
              <w:top w:val="single" w:sz="6" w:space="0" w:color="000000"/>
              <w:left w:val="dotted" w:sz="4" w:space="0" w:color="000000"/>
              <w:bottom w:val="dotted" w:sz="4" w:space="0" w:color="000000"/>
              <w:right w:val="double" w:sz="4" w:space="0" w:color="000000"/>
            </w:tcBorders>
            <w:shd w:val="clear" w:color="auto" w:fill="FFFFFF"/>
          </w:tcPr>
          <w:p w14:paraId="2A81C487"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eastAsia="Times New Roman" w:hAnsi="Arial" w:cs="Arial"/>
                <w:szCs w:val="22"/>
                <w:lang w:val="en-US" w:eastAsia="fr-FR"/>
              </w:rPr>
              <w:t>Fatal in contact with skin.</w:t>
            </w:r>
          </w:p>
        </w:tc>
      </w:tr>
      <w:tr w:rsidR="006F39A5" w:rsidRPr="00890136" w14:paraId="15F79F63" w14:textId="77777777" w:rsidTr="009356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449767C1" w14:textId="77777777" w:rsidR="006F39A5" w:rsidRPr="00890136" w:rsidRDefault="006F39A5" w:rsidP="009356BE">
            <w:pPr>
              <w:shd w:val="clear" w:color="auto" w:fill="FFFFFF"/>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FFFFFF"/>
          </w:tcPr>
          <w:p w14:paraId="7F742AE1"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hAnsi="Arial" w:cs="Arial"/>
                <w:color w:val="000000"/>
                <w:szCs w:val="22"/>
                <w:lang w:val="en-GB"/>
              </w:rPr>
              <w:t>H300</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269DFCCA"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eastAsia="Times New Roman" w:hAnsi="Arial" w:cs="Arial"/>
                <w:szCs w:val="22"/>
                <w:lang w:val="en-US" w:eastAsia="fr-FR"/>
              </w:rPr>
              <w:t xml:space="preserve">Fatal </w:t>
            </w:r>
            <w:r w:rsidRPr="00890136">
              <w:rPr>
                <w:rFonts w:ascii="Arial" w:eastAsia="Times New Roman" w:hAnsi="Arial" w:cs="Arial"/>
                <w:szCs w:val="22"/>
                <w:lang w:eastAsia="fr-FR"/>
              </w:rPr>
              <w:t>if swallowed.</w:t>
            </w:r>
          </w:p>
        </w:tc>
      </w:tr>
      <w:tr w:rsidR="006F39A5" w:rsidRPr="00890136" w14:paraId="79C61AEE" w14:textId="77777777" w:rsidTr="009356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57AA4FD0" w14:textId="77777777" w:rsidR="006F39A5" w:rsidRPr="00890136" w:rsidRDefault="006F39A5" w:rsidP="009356BE">
            <w:pPr>
              <w:shd w:val="clear" w:color="auto" w:fill="FFFFFF"/>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FFFFFF"/>
          </w:tcPr>
          <w:p w14:paraId="3BC4B6E7"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hAnsi="Arial" w:cs="Arial"/>
                <w:color w:val="000000"/>
                <w:szCs w:val="22"/>
                <w:lang w:val="en-GB"/>
              </w:rPr>
              <w:t>H330</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04A99BAE"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eastAsia="Times New Roman" w:hAnsi="Arial" w:cs="Arial"/>
                <w:szCs w:val="22"/>
                <w:lang w:val="en-US" w:eastAsia="fr-FR"/>
              </w:rPr>
              <w:t>Fatal if inhaled</w:t>
            </w:r>
          </w:p>
        </w:tc>
      </w:tr>
      <w:tr w:rsidR="006F39A5" w:rsidRPr="00890136" w14:paraId="1BC0B75E" w14:textId="77777777" w:rsidTr="009356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4004098F" w14:textId="77777777" w:rsidR="006F39A5" w:rsidRPr="00890136" w:rsidRDefault="006F39A5" w:rsidP="009356BE">
            <w:pPr>
              <w:shd w:val="clear" w:color="auto" w:fill="FFFFFF"/>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FFFFFF"/>
          </w:tcPr>
          <w:p w14:paraId="75EF7868"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hAnsi="Arial" w:cs="Arial"/>
                <w:color w:val="000000"/>
                <w:szCs w:val="22"/>
                <w:lang w:val="en-GB"/>
              </w:rPr>
              <w:t>H372</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7EEB163A"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eastAsia="Times New Roman" w:hAnsi="Arial" w:cs="Arial"/>
                <w:szCs w:val="22"/>
                <w:lang w:val="en-US" w:eastAsia="fr-FR"/>
              </w:rPr>
              <w:t>Causes damage to organs (blood) through prolonged or repeated exposure.</w:t>
            </w:r>
          </w:p>
        </w:tc>
      </w:tr>
      <w:tr w:rsidR="006F39A5" w:rsidRPr="00890136" w14:paraId="3A0FBCE7" w14:textId="77777777" w:rsidTr="009356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4B475435" w14:textId="77777777" w:rsidR="006F39A5" w:rsidRPr="00890136" w:rsidRDefault="006F39A5" w:rsidP="009356BE">
            <w:pPr>
              <w:shd w:val="clear" w:color="auto" w:fill="FFFFFF"/>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FFFFFF"/>
          </w:tcPr>
          <w:p w14:paraId="0A7664E7"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hAnsi="Arial" w:cs="Arial"/>
                <w:color w:val="000000"/>
                <w:szCs w:val="22"/>
                <w:lang w:val="en-GB"/>
              </w:rPr>
              <w:t>H360D</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7B0997C1"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eastAsia="Times New Roman" w:hAnsi="Arial" w:cs="Arial"/>
                <w:szCs w:val="22"/>
                <w:lang w:val="en-US" w:eastAsia="fr-FR"/>
              </w:rPr>
              <w:t>May damage the unborn child</w:t>
            </w:r>
          </w:p>
        </w:tc>
      </w:tr>
      <w:tr w:rsidR="006F39A5" w:rsidRPr="00890136" w14:paraId="71B2AE9C" w14:textId="77777777" w:rsidTr="009356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08CEB214" w14:textId="77777777" w:rsidR="006F39A5" w:rsidRPr="00890136" w:rsidRDefault="006F39A5" w:rsidP="009356BE">
            <w:pPr>
              <w:shd w:val="clear" w:color="auto" w:fill="FFFFFF"/>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FFFFFF"/>
          </w:tcPr>
          <w:p w14:paraId="7C9259AA"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hAnsi="Arial" w:cs="Arial"/>
                <w:color w:val="000000"/>
                <w:szCs w:val="22"/>
                <w:lang w:val="en-GB"/>
              </w:rPr>
              <w:t>H400</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1586DC00"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eastAsia="Times New Roman" w:hAnsi="Arial" w:cs="Arial"/>
                <w:szCs w:val="22"/>
                <w:lang w:val="en-US" w:eastAsia="fr-FR"/>
              </w:rPr>
              <w:t>Very toxic to aquatic life. M-factor = 10</w:t>
            </w:r>
          </w:p>
        </w:tc>
      </w:tr>
      <w:tr w:rsidR="006F39A5" w:rsidRPr="00890136" w14:paraId="287F67B5" w14:textId="77777777" w:rsidTr="009356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6EE182DE" w14:textId="77777777" w:rsidR="006F39A5" w:rsidRPr="00890136" w:rsidRDefault="006F39A5" w:rsidP="009356BE">
            <w:pPr>
              <w:shd w:val="clear" w:color="auto" w:fill="FFFFFF"/>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FFFFFF"/>
          </w:tcPr>
          <w:p w14:paraId="5C666393" w14:textId="77777777" w:rsidR="006F39A5" w:rsidRPr="00890136" w:rsidRDefault="006F39A5" w:rsidP="009356BE">
            <w:pPr>
              <w:shd w:val="clear" w:color="auto" w:fill="FFFFFF"/>
              <w:autoSpaceDE w:val="0"/>
              <w:spacing w:before="60" w:after="60" w:line="240" w:lineRule="auto"/>
              <w:ind w:left="34"/>
              <w:rPr>
                <w:rFonts w:ascii="Arial" w:hAnsi="Arial" w:cs="Arial"/>
                <w:szCs w:val="22"/>
              </w:rPr>
            </w:pPr>
            <w:r w:rsidRPr="00890136">
              <w:rPr>
                <w:rFonts w:ascii="Arial" w:hAnsi="Arial" w:cs="Arial"/>
                <w:color w:val="000000"/>
                <w:szCs w:val="22"/>
                <w:lang w:val="en-GB"/>
              </w:rPr>
              <w:t>H410</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5F06F204" w14:textId="77777777" w:rsidR="006F39A5" w:rsidRPr="00890136" w:rsidRDefault="006F39A5" w:rsidP="009356BE">
            <w:pPr>
              <w:shd w:val="clear" w:color="auto" w:fill="FFFFFF"/>
              <w:snapToGrid w:val="0"/>
              <w:rPr>
                <w:rFonts w:ascii="Arial" w:hAnsi="Arial" w:cs="Arial"/>
                <w:szCs w:val="22"/>
              </w:rPr>
            </w:pPr>
            <w:r w:rsidRPr="00890136">
              <w:rPr>
                <w:rFonts w:ascii="Arial" w:hAnsi="Arial" w:cs="Arial"/>
                <w:szCs w:val="22"/>
              </w:rPr>
              <w:t>Very toxic to aquatic life with long lasting effects. M-factor = 10</w:t>
            </w:r>
          </w:p>
        </w:tc>
      </w:tr>
      <w:tr w:rsidR="006F39A5" w14:paraId="5F0D9638" w14:textId="77777777" w:rsidTr="009356BE">
        <w:trPr>
          <w:trHeight w:val="72"/>
        </w:trPr>
        <w:tc>
          <w:tcPr>
            <w:tcW w:w="2552" w:type="dxa"/>
            <w:tcBorders>
              <w:top w:val="single" w:sz="6" w:space="0" w:color="000000"/>
              <w:left w:val="double" w:sz="4" w:space="0" w:color="000000"/>
              <w:bottom w:val="double" w:sz="4" w:space="0" w:color="000000"/>
            </w:tcBorders>
            <w:shd w:val="clear" w:color="auto" w:fill="FFFFFF"/>
          </w:tcPr>
          <w:p w14:paraId="3ABA65F1" w14:textId="77777777" w:rsidR="006F39A5" w:rsidRPr="00890136" w:rsidRDefault="006F39A5" w:rsidP="009356BE">
            <w:pPr>
              <w:pStyle w:val="NormalWeb"/>
              <w:shd w:val="clear" w:color="auto" w:fill="FFFFFF"/>
              <w:snapToGrid w:val="0"/>
              <w:spacing w:before="60" w:after="60"/>
              <w:rPr>
                <w:rFonts w:ascii="Arial" w:hAnsi="Arial" w:cs="Arial"/>
                <w:sz w:val="22"/>
                <w:szCs w:val="22"/>
              </w:rPr>
            </w:pPr>
            <w:r w:rsidRPr="00890136">
              <w:rPr>
                <w:rFonts w:ascii="Arial" w:eastAsia="Calibri" w:hAnsi="Arial" w:cs="Arial"/>
                <w:color w:val="000000"/>
                <w:sz w:val="22"/>
                <w:szCs w:val="22"/>
                <w:lang w:eastAsia="sv-SE"/>
              </w:rPr>
              <w:lastRenderedPageBreak/>
              <w:t>Specific Concentration Limits</w:t>
            </w:r>
          </w:p>
        </w:tc>
        <w:tc>
          <w:tcPr>
            <w:tcW w:w="6824" w:type="dxa"/>
            <w:gridSpan w:val="2"/>
            <w:tcBorders>
              <w:top w:val="dotted" w:sz="4" w:space="0" w:color="000000"/>
              <w:left w:val="single" w:sz="6" w:space="0" w:color="000000"/>
              <w:bottom w:val="double" w:sz="4" w:space="0" w:color="000000"/>
              <w:right w:val="double" w:sz="4" w:space="0" w:color="000000"/>
            </w:tcBorders>
            <w:shd w:val="clear" w:color="auto" w:fill="FFFFFF"/>
          </w:tcPr>
          <w:p w14:paraId="1BE5AA91" w14:textId="77777777" w:rsidR="006F39A5" w:rsidRPr="00890136" w:rsidRDefault="006F39A5" w:rsidP="009356BE">
            <w:pPr>
              <w:shd w:val="clear" w:color="auto" w:fill="FFFFFF"/>
              <w:autoSpaceDE w:val="0"/>
              <w:spacing w:before="60" w:after="60" w:line="240" w:lineRule="auto"/>
              <w:ind w:left="34"/>
              <w:rPr>
                <w:rFonts w:ascii="Arial" w:eastAsia="Times New Roman" w:hAnsi="Arial" w:cs="Arial"/>
                <w:szCs w:val="22"/>
                <w:lang w:val="en-US" w:eastAsia="fr-FR"/>
              </w:rPr>
            </w:pPr>
            <w:r w:rsidRPr="00890136">
              <w:rPr>
                <w:rFonts w:ascii="Arial" w:eastAsia="Times New Roman" w:hAnsi="Arial" w:cs="Arial"/>
                <w:szCs w:val="22"/>
                <w:lang w:val="en-US" w:eastAsia="fr-FR"/>
              </w:rPr>
              <w:t>Repr. 1A; H360D: C ≥ 0,003 %</w:t>
            </w:r>
          </w:p>
          <w:p w14:paraId="54CD3240" w14:textId="77777777" w:rsidR="006F39A5" w:rsidRDefault="006F39A5" w:rsidP="009356BE">
            <w:pPr>
              <w:shd w:val="clear" w:color="auto" w:fill="FFFFFF"/>
              <w:autoSpaceDE w:val="0"/>
              <w:spacing w:before="60" w:after="60" w:line="240" w:lineRule="auto"/>
              <w:ind w:left="34"/>
              <w:rPr>
                <w:rFonts w:ascii="Arial" w:hAnsi="Arial" w:cs="Arial"/>
                <w:szCs w:val="22"/>
              </w:rPr>
            </w:pPr>
            <w:r w:rsidRPr="00890136">
              <w:rPr>
                <w:rFonts w:ascii="Arial" w:eastAsia="Times New Roman" w:hAnsi="Arial" w:cs="Arial"/>
                <w:szCs w:val="22"/>
                <w:lang w:val="en-US" w:eastAsia="fr-FR"/>
              </w:rPr>
              <w:t>STOT RE 1; H372: C ≥ 0,02 %</w:t>
            </w:r>
            <w:r w:rsidRPr="00890136">
              <w:rPr>
                <w:rFonts w:ascii="Arial" w:eastAsia="Times New Roman" w:hAnsi="Arial" w:cs="Arial"/>
                <w:szCs w:val="22"/>
                <w:lang w:val="en-US" w:eastAsia="fr-FR"/>
              </w:rPr>
              <w:br/>
              <w:t>STOT RE 2; H373: 0,002 % ≤ C &lt; 0,02 %</w:t>
            </w:r>
          </w:p>
        </w:tc>
      </w:tr>
    </w:tbl>
    <w:p w14:paraId="2748BB6F" w14:textId="77777777" w:rsidR="006F39A5" w:rsidRDefault="006F39A5">
      <w:pPr>
        <w:spacing w:after="120" w:line="240" w:lineRule="auto"/>
      </w:pPr>
    </w:p>
    <w:p w14:paraId="2C4B6A0A" w14:textId="77777777" w:rsidR="006F39A5" w:rsidRDefault="006F39A5" w:rsidP="00A569B7">
      <w:pPr>
        <w:pStyle w:val="Titre3"/>
        <w:numPr>
          <w:ilvl w:val="2"/>
          <w:numId w:val="48"/>
        </w:numPr>
      </w:pPr>
      <w:bookmarkStart w:id="13" w:name="_Toc36052293"/>
      <w:r>
        <w:t>Classification of the biocidal product</w:t>
      </w:r>
      <w:bookmarkEnd w:id="13"/>
    </w:p>
    <w:p w14:paraId="642FDDDE" w14:textId="77777777" w:rsidR="006F39A5" w:rsidRDefault="006F39A5">
      <w:pPr>
        <w:jc w:val="both"/>
        <w:rPr>
          <w:rFonts w:ascii="Arial" w:hAnsi="Arial" w:cs="Arial"/>
          <w:i/>
          <w:szCs w:val="22"/>
          <w:lang w:val="en-GB"/>
        </w:rPr>
      </w:pPr>
    </w:p>
    <w:tbl>
      <w:tblPr>
        <w:tblW w:w="0" w:type="auto"/>
        <w:tblInd w:w="-82" w:type="dxa"/>
        <w:tblLayout w:type="fixed"/>
        <w:tblCellMar>
          <w:left w:w="70" w:type="dxa"/>
          <w:right w:w="70" w:type="dxa"/>
        </w:tblCellMar>
        <w:tblLook w:val="0000" w:firstRow="0" w:lastRow="0" w:firstColumn="0" w:lastColumn="0" w:noHBand="0" w:noVBand="0"/>
      </w:tblPr>
      <w:tblGrid>
        <w:gridCol w:w="3119"/>
        <w:gridCol w:w="6257"/>
      </w:tblGrid>
      <w:tr w:rsidR="006F39A5" w14:paraId="39847061" w14:textId="77777777">
        <w:tc>
          <w:tcPr>
            <w:tcW w:w="9376" w:type="dxa"/>
            <w:gridSpan w:val="2"/>
            <w:tcBorders>
              <w:top w:val="double" w:sz="4" w:space="0" w:color="000000"/>
              <w:left w:val="double" w:sz="4" w:space="0" w:color="000000"/>
              <w:bottom w:val="single" w:sz="6" w:space="0" w:color="000000"/>
              <w:right w:val="double" w:sz="4" w:space="0" w:color="000000"/>
            </w:tcBorders>
            <w:shd w:val="clear" w:color="auto" w:fill="auto"/>
          </w:tcPr>
          <w:p w14:paraId="1B5F7E7E" w14:textId="77777777" w:rsidR="006F39A5" w:rsidRDefault="006F39A5">
            <w:pPr>
              <w:rPr>
                <w:rFonts w:ascii="Arial" w:hAnsi="Arial" w:cs="Arial"/>
                <w:szCs w:val="22"/>
              </w:rPr>
            </w:pPr>
            <w:r>
              <w:rPr>
                <w:rFonts w:ascii="Arial" w:hAnsi="Arial" w:cs="Arial"/>
                <w:color w:val="000000"/>
                <w:szCs w:val="22"/>
                <w:lang w:val="en-GB"/>
              </w:rPr>
              <w:t>Classification - Directive 67/548/EEC</w:t>
            </w:r>
          </w:p>
        </w:tc>
      </w:tr>
      <w:tr w:rsidR="006F39A5" w14:paraId="2B46CC02" w14:textId="77777777">
        <w:tc>
          <w:tcPr>
            <w:tcW w:w="3119" w:type="dxa"/>
            <w:tcBorders>
              <w:top w:val="single" w:sz="6" w:space="0" w:color="000000"/>
              <w:left w:val="double" w:sz="4" w:space="0" w:color="000000"/>
              <w:bottom w:val="single" w:sz="6" w:space="0" w:color="000000"/>
            </w:tcBorders>
            <w:shd w:val="clear" w:color="auto" w:fill="auto"/>
          </w:tcPr>
          <w:p w14:paraId="28D81374" w14:textId="77777777" w:rsidR="006F39A5" w:rsidRDefault="006F39A5">
            <w:pPr>
              <w:spacing w:before="60" w:after="60" w:line="240" w:lineRule="auto"/>
              <w:rPr>
                <w:rFonts w:ascii="Arial" w:hAnsi="Arial" w:cs="Arial"/>
                <w:color w:val="000000"/>
                <w:szCs w:val="22"/>
                <w:lang w:val="en-GB"/>
              </w:rPr>
            </w:pPr>
            <w:r>
              <w:rPr>
                <w:rFonts w:ascii="Arial" w:hAnsi="Arial" w:cs="Arial"/>
                <w:color w:val="000000"/>
                <w:szCs w:val="22"/>
                <w:lang w:val="en-GB"/>
              </w:rPr>
              <w:t>R phrasesNone</w:t>
            </w:r>
          </w:p>
          <w:p w14:paraId="046F174B" w14:textId="77777777" w:rsidR="006F39A5" w:rsidRDefault="006F39A5">
            <w:pPr>
              <w:spacing w:before="60" w:after="60" w:line="240" w:lineRule="auto"/>
              <w:rPr>
                <w:rFonts w:ascii="Arial" w:hAnsi="Arial" w:cs="Arial"/>
                <w:szCs w:val="22"/>
              </w:rPr>
            </w:pPr>
            <w:r>
              <w:rPr>
                <w:rFonts w:ascii="Arial" w:hAnsi="Arial" w:cs="Arial"/>
                <w:color w:val="000000"/>
                <w:szCs w:val="22"/>
                <w:lang w:val="en-GB"/>
              </w:rPr>
              <w:t>Class of danger</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14:paraId="34DD5D08" w14:textId="77777777" w:rsidR="006F39A5" w:rsidRDefault="006F39A5">
            <w:pPr>
              <w:spacing w:before="60" w:after="60" w:line="240" w:lineRule="auto"/>
              <w:rPr>
                <w:rFonts w:ascii="Arial" w:hAnsi="Arial" w:cs="Arial"/>
                <w:szCs w:val="22"/>
              </w:rPr>
            </w:pPr>
            <w:r>
              <w:rPr>
                <w:rFonts w:ascii="Arial" w:hAnsi="Arial" w:cs="Arial"/>
                <w:color w:val="000000"/>
                <w:szCs w:val="22"/>
                <w:lang w:val="en-GB"/>
              </w:rPr>
              <w:t>None</w:t>
            </w:r>
          </w:p>
        </w:tc>
      </w:tr>
      <w:tr w:rsidR="006F39A5" w14:paraId="7938E5F8" w14:textId="77777777">
        <w:tc>
          <w:tcPr>
            <w:tcW w:w="3119" w:type="dxa"/>
            <w:tcBorders>
              <w:top w:val="single" w:sz="6" w:space="0" w:color="000000"/>
              <w:left w:val="double" w:sz="4" w:space="0" w:color="000000"/>
              <w:bottom w:val="single" w:sz="6" w:space="0" w:color="000000"/>
            </w:tcBorders>
            <w:shd w:val="clear" w:color="auto" w:fill="auto"/>
          </w:tcPr>
          <w:p w14:paraId="560D22DF" w14:textId="77777777" w:rsidR="006F39A5" w:rsidRDefault="006F39A5">
            <w:pPr>
              <w:spacing w:before="60" w:after="60" w:line="240" w:lineRule="auto"/>
              <w:rPr>
                <w:rFonts w:ascii="Arial" w:hAnsi="Arial" w:cs="Arial"/>
                <w:szCs w:val="22"/>
              </w:rPr>
            </w:pPr>
            <w:r>
              <w:rPr>
                <w:rFonts w:ascii="Arial" w:hAnsi="Arial" w:cs="Arial"/>
                <w:color w:val="000000"/>
                <w:szCs w:val="22"/>
                <w:lang w:val="en-GB"/>
              </w:rPr>
              <w:t xml:space="preserve">S phrases </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14:paraId="50FF9D0D" w14:textId="77777777" w:rsidR="006F39A5" w:rsidRDefault="006F39A5">
            <w:pPr>
              <w:spacing w:before="60" w:after="60" w:line="240" w:lineRule="auto"/>
              <w:rPr>
                <w:rFonts w:ascii="Arial" w:hAnsi="Arial" w:cs="Arial"/>
                <w:szCs w:val="22"/>
              </w:rPr>
            </w:pPr>
            <w:r>
              <w:rPr>
                <w:rFonts w:ascii="Arial" w:hAnsi="Arial" w:cs="Arial"/>
                <w:color w:val="000000"/>
                <w:szCs w:val="22"/>
                <w:lang w:val="en-GB"/>
              </w:rPr>
              <w:t>None</w:t>
            </w:r>
          </w:p>
        </w:tc>
      </w:tr>
      <w:tr w:rsidR="006F39A5" w14:paraId="331D63B1" w14:textId="77777777">
        <w:tc>
          <w:tcPr>
            <w:tcW w:w="3119" w:type="dxa"/>
            <w:tcBorders>
              <w:top w:val="single" w:sz="6" w:space="0" w:color="000000"/>
              <w:left w:val="double" w:sz="4" w:space="0" w:color="000000"/>
              <w:bottom w:val="double" w:sz="4" w:space="0" w:color="000000"/>
            </w:tcBorders>
            <w:shd w:val="clear" w:color="auto" w:fill="auto"/>
          </w:tcPr>
          <w:p w14:paraId="16DB4AAA" w14:textId="77777777" w:rsidR="006F39A5" w:rsidRDefault="006F39A5">
            <w:pPr>
              <w:snapToGrid w:val="0"/>
              <w:rPr>
                <w:rFonts w:ascii="Arial" w:hAnsi="Arial" w:cs="Arial"/>
                <w:szCs w:val="22"/>
              </w:rPr>
            </w:pPr>
          </w:p>
        </w:tc>
        <w:tc>
          <w:tcPr>
            <w:tcW w:w="6257" w:type="dxa"/>
            <w:tcBorders>
              <w:top w:val="single" w:sz="6" w:space="0" w:color="000000"/>
              <w:left w:val="single" w:sz="6" w:space="0" w:color="000000"/>
              <w:bottom w:val="double" w:sz="4" w:space="0" w:color="000000"/>
              <w:right w:val="double" w:sz="4" w:space="0" w:color="000000"/>
            </w:tcBorders>
            <w:shd w:val="clear" w:color="auto" w:fill="auto"/>
          </w:tcPr>
          <w:p w14:paraId="75CC2110" w14:textId="77777777" w:rsidR="006F39A5" w:rsidRDefault="006F39A5">
            <w:pPr>
              <w:snapToGrid w:val="0"/>
              <w:rPr>
                <w:rFonts w:ascii="Arial" w:hAnsi="Arial" w:cs="Arial"/>
                <w:szCs w:val="22"/>
              </w:rPr>
            </w:pPr>
          </w:p>
        </w:tc>
      </w:tr>
    </w:tbl>
    <w:p w14:paraId="098640F7" w14:textId="77777777" w:rsidR="006F39A5" w:rsidRDefault="006F39A5">
      <w:pPr>
        <w:pStyle w:val="Standard-italics"/>
        <w:keepNext w:val="0"/>
        <w:rPr>
          <w:sz w:val="22"/>
          <w:szCs w:val="22"/>
          <w:lang w:val="en-US"/>
        </w:rPr>
      </w:pPr>
    </w:p>
    <w:tbl>
      <w:tblPr>
        <w:tblW w:w="0" w:type="auto"/>
        <w:tblInd w:w="-44" w:type="dxa"/>
        <w:tblLayout w:type="fixed"/>
        <w:tblLook w:val="0000" w:firstRow="0" w:lastRow="0" w:firstColumn="0" w:lastColumn="0" w:noHBand="0" w:noVBand="0"/>
      </w:tblPr>
      <w:tblGrid>
        <w:gridCol w:w="3119"/>
        <w:gridCol w:w="6257"/>
      </w:tblGrid>
      <w:tr w:rsidR="006F39A5" w14:paraId="35161C81" w14:textId="77777777">
        <w:trPr>
          <w:trHeight w:val="347"/>
        </w:trPr>
        <w:tc>
          <w:tcPr>
            <w:tcW w:w="9376" w:type="dxa"/>
            <w:gridSpan w:val="2"/>
            <w:tcBorders>
              <w:top w:val="double" w:sz="4" w:space="0" w:color="000000"/>
              <w:left w:val="double" w:sz="4" w:space="0" w:color="000000"/>
              <w:bottom w:val="single" w:sz="6" w:space="0" w:color="000000"/>
              <w:right w:val="double" w:sz="4" w:space="0" w:color="000000"/>
            </w:tcBorders>
            <w:shd w:val="clear" w:color="auto" w:fill="auto"/>
          </w:tcPr>
          <w:p w14:paraId="7E76F807" w14:textId="77777777" w:rsidR="006F39A5" w:rsidRDefault="006F39A5">
            <w:pPr>
              <w:pStyle w:val="Contenudetableau"/>
              <w:snapToGrid w:val="0"/>
              <w:spacing w:before="60" w:after="60"/>
              <w:rPr>
                <w:rFonts w:ascii="Arial" w:hAnsi="Arial" w:cs="Arial"/>
                <w:sz w:val="22"/>
                <w:szCs w:val="22"/>
              </w:rPr>
            </w:pPr>
            <w:r>
              <w:rPr>
                <w:rFonts w:ascii="Arial" w:eastAsia="Calibri" w:hAnsi="Arial" w:cs="Arial"/>
                <w:b/>
                <w:color w:val="000000"/>
                <w:sz w:val="22"/>
                <w:szCs w:val="22"/>
                <w:lang w:eastAsia="sv-SE"/>
              </w:rPr>
              <w:t>Classification - Regulation (EC) 1272/2008</w:t>
            </w:r>
          </w:p>
        </w:tc>
      </w:tr>
      <w:tr w:rsidR="006F39A5" w14:paraId="6D3A1EEA" w14:textId="77777777">
        <w:trPr>
          <w:trHeight w:val="357"/>
        </w:trPr>
        <w:tc>
          <w:tcPr>
            <w:tcW w:w="3119" w:type="dxa"/>
            <w:tcBorders>
              <w:top w:val="single" w:sz="6" w:space="0" w:color="000000"/>
              <w:left w:val="double" w:sz="4" w:space="0" w:color="000000"/>
              <w:bottom w:val="single" w:sz="6" w:space="0" w:color="000000"/>
            </w:tcBorders>
            <w:shd w:val="clear" w:color="auto" w:fill="auto"/>
          </w:tcPr>
          <w:p w14:paraId="2C50535C" w14:textId="77777777" w:rsidR="006F39A5" w:rsidRDefault="006F39A5">
            <w:pPr>
              <w:pStyle w:val="NormalWeb"/>
              <w:snapToGrid w:val="0"/>
              <w:spacing w:before="60" w:after="60"/>
              <w:rPr>
                <w:rFonts w:ascii="Arial" w:hAnsi="Arial" w:cs="Arial"/>
                <w:sz w:val="22"/>
                <w:szCs w:val="22"/>
              </w:rPr>
            </w:pPr>
            <w:r>
              <w:rPr>
                <w:rFonts w:ascii="Arial" w:eastAsia="Calibri" w:hAnsi="Arial" w:cs="Arial"/>
                <w:color w:val="000000"/>
                <w:sz w:val="22"/>
                <w:szCs w:val="22"/>
                <w:lang w:eastAsia="sv-SE"/>
              </w:rPr>
              <w:t>Hazard statement</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14:paraId="209AC9BD" w14:textId="77777777" w:rsidR="006F39A5" w:rsidRDefault="006F39A5">
            <w:pPr>
              <w:spacing w:before="60" w:after="60" w:line="240" w:lineRule="auto"/>
              <w:rPr>
                <w:rFonts w:ascii="Arial" w:hAnsi="Arial" w:cs="Arial"/>
                <w:szCs w:val="22"/>
              </w:rPr>
            </w:pPr>
            <w:r>
              <w:rPr>
                <w:rFonts w:ascii="Arial" w:hAnsi="Arial" w:cs="Arial"/>
                <w:color w:val="000000"/>
                <w:szCs w:val="22"/>
                <w:lang w:val="en-GB"/>
              </w:rPr>
              <w:t>None</w:t>
            </w:r>
          </w:p>
        </w:tc>
      </w:tr>
      <w:tr w:rsidR="006F39A5" w14:paraId="0994408F" w14:textId="77777777">
        <w:trPr>
          <w:trHeight w:val="468"/>
        </w:trPr>
        <w:tc>
          <w:tcPr>
            <w:tcW w:w="3119" w:type="dxa"/>
            <w:tcBorders>
              <w:top w:val="single" w:sz="6" w:space="0" w:color="000000"/>
              <w:left w:val="double" w:sz="4" w:space="0" w:color="000000"/>
              <w:bottom w:val="double" w:sz="4" w:space="0" w:color="000000"/>
            </w:tcBorders>
            <w:shd w:val="clear" w:color="auto" w:fill="auto"/>
          </w:tcPr>
          <w:p w14:paraId="69C0ED3E" w14:textId="77777777" w:rsidR="006F39A5" w:rsidRDefault="006F39A5">
            <w:pPr>
              <w:pStyle w:val="NormalWeb"/>
              <w:snapToGrid w:val="0"/>
              <w:spacing w:before="60" w:after="60"/>
              <w:rPr>
                <w:rFonts w:ascii="Arial" w:hAnsi="Arial" w:cs="Arial"/>
                <w:sz w:val="22"/>
                <w:szCs w:val="22"/>
              </w:rPr>
            </w:pPr>
            <w:r>
              <w:rPr>
                <w:rFonts w:ascii="Arial" w:eastAsia="Calibri" w:hAnsi="Arial" w:cs="Arial"/>
                <w:color w:val="000000"/>
                <w:sz w:val="22"/>
                <w:szCs w:val="22"/>
                <w:lang w:eastAsia="sv-SE"/>
              </w:rPr>
              <w:t xml:space="preserve">Precautionary statements </w:t>
            </w:r>
          </w:p>
        </w:tc>
        <w:tc>
          <w:tcPr>
            <w:tcW w:w="6257" w:type="dxa"/>
            <w:tcBorders>
              <w:top w:val="single" w:sz="6" w:space="0" w:color="000000"/>
              <w:left w:val="single" w:sz="6" w:space="0" w:color="000000"/>
              <w:bottom w:val="double" w:sz="4" w:space="0" w:color="000000"/>
              <w:right w:val="double" w:sz="4" w:space="0" w:color="000000"/>
            </w:tcBorders>
            <w:shd w:val="clear" w:color="auto" w:fill="auto"/>
          </w:tcPr>
          <w:p w14:paraId="295A55A4" w14:textId="77777777" w:rsidR="006F39A5" w:rsidRDefault="006F39A5">
            <w:pPr>
              <w:spacing w:before="60" w:after="60" w:line="240" w:lineRule="auto"/>
              <w:rPr>
                <w:rFonts w:ascii="Arial" w:hAnsi="Arial" w:cs="Arial"/>
                <w:szCs w:val="22"/>
              </w:rPr>
            </w:pPr>
            <w:r>
              <w:rPr>
                <w:rFonts w:ascii="Arial" w:hAnsi="Arial" w:cs="Arial"/>
                <w:color w:val="000000"/>
                <w:szCs w:val="22"/>
                <w:lang w:val="en-GB"/>
              </w:rPr>
              <w:t>None</w:t>
            </w:r>
          </w:p>
        </w:tc>
      </w:tr>
    </w:tbl>
    <w:p w14:paraId="177D6879" w14:textId="77777777" w:rsidR="006F39A5" w:rsidRDefault="006F39A5">
      <w:pPr>
        <w:rPr>
          <w:rFonts w:ascii="Arial" w:hAnsi="Arial" w:cs="Arial"/>
          <w:szCs w:val="22"/>
        </w:rPr>
      </w:pPr>
    </w:p>
    <w:p w14:paraId="411D981D" w14:textId="77777777" w:rsidR="006F39A5" w:rsidRDefault="006F39A5" w:rsidP="009356BE">
      <w:pPr>
        <w:shd w:val="clear" w:color="auto" w:fill="FFFFFF"/>
        <w:rPr>
          <w:rFonts w:ascii="Arial" w:hAnsi="Arial" w:cs="Arial"/>
          <w:szCs w:val="22"/>
        </w:rPr>
      </w:pPr>
    </w:p>
    <w:p w14:paraId="2761662E" w14:textId="77777777" w:rsidR="006F39A5" w:rsidRDefault="006F39A5" w:rsidP="00A569B7">
      <w:pPr>
        <w:numPr>
          <w:ilvl w:val="0"/>
          <w:numId w:val="35"/>
        </w:numPr>
        <w:shd w:val="clear" w:color="auto" w:fill="FFFFFF"/>
        <w:rPr>
          <w:rFonts w:ascii="Arial" w:hAnsi="Arial" w:cs="Arial"/>
          <w:b/>
          <w:szCs w:val="22"/>
        </w:rPr>
      </w:pPr>
      <w:r>
        <w:rPr>
          <w:rFonts w:ascii="Arial" w:hAnsi="Arial" w:cs="Arial"/>
          <w:b/>
          <w:szCs w:val="22"/>
        </w:rPr>
        <w:t>Renewal 2017</w:t>
      </w:r>
    </w:p>
    <w:p w14:paraId="5E99BDCA" w14:textId="77777777" w:rsidR="006F39A5" w:rsidRDefault="006F39A5" w:rsidP="009356BE">
      <w:pPr>
        <w:shd w:val="clear" w:color="auto" w:fill="FFFFFF"/>
        <w:rPr>
          <w:rFonts w:ascii="Arial" w:hAnsi="Arial" w:cs="Arial"/>
          <w:szCs w:val="22"/>
        </w:rPr>
      </w:pPr>
    </w:p>
    <w:p w14:paraId="4B12C85F" w14:textId="77777777" w:rsidR="006F39A5" w:rsidRDefault="006F39A5" w:rsidP="009356BE">
      <w:pPr>
        <w:shd w:val="clear" w:color="auto" w:fill="FFFFFF"/>
        <w:rPr>
          <w:rFonts w:ascii="Arial" w:hAnsi="Arial" w:cs="Arial"/>
          <w:szCs w:val="22"/>
        </w:rPr>
      </w:pPr>
      <w:r>
        <w:rPr>
          <w:rFonts w:ascii="Arial" w:hAnsi="Arial" w:cs="Arial"/>
          <w:szCs w:val="22"/>
        </w:rPr>
        <w:t>For the renewal, the classification of the product according to the CLP is the following</w:t>
      </w:r>
    </w:p>
    <w:p w14:paraId="2A9DC41F" w14:textId="77777777" w:rsidR="006F39A5" w:rsidRDefault="006F39A5" w:rsidP="009356BE">
      <w:pPr>
        <w:shd w:val="clear" w:color="auto" w:fill="FFFFFF"/>
        <w:rPr>
          <w:rFonts w:ascii="Arial" w:hAnsi="Arial" w:cs="Arial"/>
          <w:szCs w:val="22"/>
          <w:lang w:val="en-GB"/>
        </w:rPr>
      </w:pPr>
    </w:p>
    <w:tbl>
      <w:tblPr>
        <w:tblW w:w="0" w:type="auto"/>
        <w:tblInd w:w="-44" w:type="dxa"/>
        <w:shd w:val="clear" w:color="auto" w:fill="FFFFFF"/>
        <w:tblLayout w:type="fixed"/>
        <w:tblLook w:val="0000" w:firstRow="0" w:lastRow="0" w:firstColumn="0" w:lastColumn="0" w:noHBand="0" w:noVBand="0"/>
      </w:tblPr>
      <w:tblGrid>
        <w:gridCol w:w="3119"/>
        <w:gridCol w:w="6257"/>
      </w:tblGrid>
      <w:tr w:rsidR="006F39A5" w:rsidRPr="00890136" w14:paraId="338B4D1F" w14:textId="77777777" w:rsidTr="009356BE">
        <w:trPr>
          <w:trHeight w:val="347"/>
        </w:trPr>
        <w:tc>
          <w:tcPr>
            <w:tcW w:w="9376" w:type="dxa"/>
            <w:gridSpan w:val="2"/>
            <w:tcBorders>
              <w:top w:val="double" w:sz="4" w:space="0" w:color="000000"/>
              <w:left w:val="double" w:sz="4" w:space="0" w:color="000000"/>
              <w:bottom w:val="single" w:sz="6" w:space="0" w:color="000000"/>
              <w:right w:val="double" w:sz="4" w:space="0" w:color="000000"/>
            </w:tcBorders>
            <w:shd w:val="clear" w:color="auto" w:fill="FFFFFF"/>
          </w:tcPr>
          <w:p w14:paraId="0179AA6A" w14:textId="77777777" w:rsidR="006F39A5" w:rsidRPr="00890136" w:rsidRDefault="006F39A5" w:rsidP="009356BE">
            <w:pPr>
              <w:pStyle w:val="Contenudetableau"/>
              <w:shd w:val="clear" w:color="auto" w:fill="FFFFFF"/>
              <w:snapToGrid w:val="0"/>
              <w:spacing w:before="60" w:after="60"/>
              <w:rPr>
                <w:rFonts w:ascii="Arial" w:hAnsi="Arial" w:cs="Arial"/>
                <w:sz w:val="22"/>
                <w:szCs w:val="22"/>
              </w:rPr>
            </w:pPr>
            <w:r w:rsidRPr="00890136">
              <w:rPr>
                <w:rFonts w:ascii="Arial" w:eastAsia="Calibri" w:hAnsi="Arial" w:cs="Arial"/>
                <w:b/>
                <w:color w:val="000000"/>
                <w:sz w:val="22"/>
                <w:szCs w:val="22"/>
                <w:lang w:eastAsia="sv-SE"/>
              </w:rPr>
              <w:t>Classification - Regulation (EC) 1272/2008</w:t>
            </w:r>
          </w:p>
        </w:tc>
      </w:tr>
      <w:tr w:rsidR="006F39A5" w:rsidRPr="00890136" w14:paraId="411C201C" w14:textId="77777777" w:rsidTr="009356BE">
        <w:trPr>
          <w:trHeight w:val="357"/>
        </w:trPr>
        <w:tc>
          <w:tcPr>
            <w:tcW w:w="3119" w:type="dxa"/>
            <w:tcBorders>
              <w:top w:val="single" w:sz="6" w:space="0" w:color="000000"/>
              <w:left w:val="double" w:sz="4" w:space="0" w:color="000000"/>
              <w:bottom w:val="single" w:sz="6" w:space="0" w:color="000000"/>
            </w:tcBorders>
            <w:shd w:val="clear" w:color="auto" w:fill="FFFFFF"/>
          </w:tcPr>
          <w:p w14:paraId="021A62FA" w14:textId="77777777" w:rsidR="006F39A5" w:rsidRPr="00890136" w:rsidRDefault="006F39A5" w:rsidP="009356BE">
            <w:pPr>
              <w:pStyle w:val="NormalWeb"/>
              <w:shd w:val="clear" w:color="auto" w:fill="FFFFFF"/>
              <w:snapToGrid w:val="0"/>
              <w:spacing w:before="60" w:after="60"/>
              <w:rPr>
                <w:rFonts w:ascii="Arial" w:hAnsi="Arial" w:cs="Arial"/>
                <w:sz w:val="22"/>
                <w:szCs w:val="22"/>
              </w:rPr>
            </w:pPr>
            <w:r w:rsidRPr="00890136">
              <w:rPr>
                <w:rFonts w:ascii="Arial" w:eastAsia="Calibri" w:hAnsi="Arial" w:cs="Arial"/>
                <w:color w:val="000000"/>
                <w:sz w:val="22"/>
                <w:szCs w:val="22"/>
                <w:lang w:eastAsia="sv-SE"/>
              </w:rPr>
              <w:t>Hazard category</w:t>
            </w:r>
          </w:p>
        </w:tc>
        <w:tc>
          <w:tcPr>
            <w:tcW w:w="6257" w:type="dxa"/>
            <w:tcBorders>
              <w:top w:val="single" w:sz="6" w:space="0" w:color="000000"/>
              <w:left w:val="single" w:sz="6" w:space="0" w:color="000000"/>
              <w:bottom w:val="single" w:sz="6" w:space="0" w:color="000000"/>
              <w:right w:val="double" w:sz="4" w:space="0" w:color="000000"/>
            </w:tcBorders>
            <w:shd w:val="clear" w:color="auto" w:fill="FFFFFF"/>
          </w:tcPr>
          <w:p w14:paraId="4953BF17" w14:textId="77777777" w:rsidR="006F39A5" w:rsidRPr="00890136" w:rsidRDefault="006F39A5" w:rsidP="009356BE">
            <w:pPr>
              <w:shd w:val="clear" w:color="auto" w:fill="FFFFFF"/>
              <w:snapToGrid w:val="0"/>
              <w:spacing w:before="60" w:after="60" w:line="240" w:lineRule="auto"/>
              <w:rPr>
                <w:rFonts w:ascii="Arial" w:hAnsi="Arial" w:cs="Arial"/>
                <w:color w:val="000000"/>
                <w:szCs w:val="22"/>
                <w:lang w:val="en-GB"/>
              </w:rPr>
            </w:pPr>
            <w:r w:rsidRPr="00890136">
              <w:rPr>
                <w:rFonts w:ascii="Arial" w:hAnsi="Arial" w:cs="Arial"/>
                <w:color w:val="000000"/>
                <w:szCs w:val="22"/>
                <w:lang w:val="en-GB"/>
              </w:rPr>
              <w:t>STOT RE 2</w:t>
            </w:r>
          </w:p>
          <w:p w14:paraId="2CD6A246" w14:textId="77777777" w:rsidR="006F39A5" w:rsidRPr="00890136" w:rsidRDefault="006F39A5" w:rsidP="009356BE">
            <w:pPr>
              <w:shd w:val="clear" w:color="auto" w:fill="FFFFFF"/>
              <w:snapToGrid w:val="0"/>
              <w:spacing w:before="60" w:after="60" w:line="240" w:lineRule="auto"/>
              <w:rPr>
                <w:rFonts w:ascii="Arial" w:hAnsi="Arial" w:cs="Arial"/>
                <w:szCs w:val="22"/>
              </w:rPr>
            </w:pPr>
            <w:r w:rsidRPr="00890136">
              <w:rPr>
                <w:rFonts w:ascii="Arial" w:hAnsi="Arial" w:cs="Arial"/>
                <w:color w:val="000000"/>
                <w:szCs w:val="22"/>
                <w:lang w:val="en-GB"/>
              </w:rPr>
              <w:t>Repr. 1A</w:t>
            </w:r>
          </w:p>
        </w:tc>
      </w:tr>
      <w:tr w:rsidR="006F39A5" w:rsidRPr="00890136" w14:paraId="756AA387" w14:textId="77777777" w:rsidTr="009356BE">
        <w:trPr>
          <w:trHeight w:val="468"/>
        </w:trPr>
        <w:tc>
          <w:tcPr>
            <w:tcW w:w="3119" w:type="dxa"/>
            <w:tcBorders>
              <w:top w:val="single" w:sz="6" w:space="0" w:color="000000"/>
              <w:left w:val="double" w:sz="4" w:space="0" w:color="000000"/>
              <w:bottom w:val="single" w:sz="6" w:space="0" w:color="000000"/>
            </w:tcBorders>
            <w:shd w:val="clear" w:color="auto" w:fill="FFFFFF"/>
          </w:tcPr>
          <w:p w14:paraId="6F08B35A" w14:textId="77777777" w:rsidR="006F39A5" w:rsidRPr="00890136" w:rsidRDefault="006F39A5" w:rsidP="009356BE">
            <w:pPr>
              <w:pStyle w:val="NormalWeb"/>
              <w:shd w:val="clear" w:color="auto" w:fill="FFFFFF"/>
              <w:snapToGrid w:val="0"/>
              <w:spacing w:before="60" w:after="60"/>
              <w:rPr>
                <w:rFonts w:ascii="Arial" w:hAnsi="Arial" w:cs="Arial"/>
                <w:sz w:val="22"/>
                <w:szCs w:val="22"/>
              </w:rPr>
            </w:pPr>
            <w:r w:rsidRPr="00890136">
              <w:rPr>
                <w:rFonts w:ascii="Arial" w:eastAsia="Calibri" w:hAnsi="Arial" w:cs="Arial"/>
                <w:color w:val="000000"/>
                <w:sz w:val="22"/>
                <w:szCs w:val="22"/>
                <w:lang w:eastAsia="sv-SE"/>
              </w:rPr>
              <w:t xml:space="preserve">Hazard statements </w:t>
            </w:r>
          </w:p>
        </w:tc>
        <w:tc>
          <w:tcPr>
            <w:tcW w:w="6257" w:type="dxa"/>
            <w:tcBorders>
              <w:top w:val="single" w:sz="6" w:space="0" w:color="000000"/>
              <w:left w:val="single" w:sz="6" w:space="0" w:color="000000"/>
              <w:bottom w:val="single" w:sz="6" w:space="0" w:color="000000"/>
              <w:right w:val="double" w:sz="4" w:space="0" w:color="000000"/>
            </w:tcBorders>
            <w:shd w:val="clear" w:color="auto" w:fill="FFFFFF"/>
          </w:tcPr>
          <w:p w14:paraId="3BD57417" w14:textId="77777777" w:rsidR="006F39A5" w:rsidRPr="00890136" w:rsidRDefault="006F39A5" w:rsidP="009356BE">
            <w:pPr>
              <w:shd w:val="clear" w:color="auto" w:fill="FFFFFF"/>
              <w:snapToGrid w:val="0"/>
              <w:spacing w:before="60" w:after="60" w:line="240" w:lineRule="auto"/>
              <w:rPr>
                <w:rFonts w:ascii="Arial" w:hAnsi="Arial" w:cs="Arial"/>
                <w:color w:val="000000"/>
                <w:szCs w:val="22"/>
                <w:lang w:val="en-GB"/>
              </w:rPr>
            </w:pPr>
            <w:r w:rsidRPr="00890136">
              <w:rPr>
                <w:rFonts w:ascii="Arial" w:hAnsi="Arial" w:cs="Arial"/>
                <w:color w:val="000000"/>
                <w:szCs w:val="22"/>
                <w:lang w:val="en-GB"/>
              </w:rPr>
              <w:t xml:space="preserve">H373: </w:t>
            </w:r>
            <w:r w:rsidRPr="00890136">
              <w:rPr>
                <w:rFonts w:ascii="Arial" w:eastAsia="Times New Roman" w:hAnsi="Arial" w:cs="Arial"/>
                <w:szCs w:val="22"/>
                <w:lang w:val="en-US" w:eastAsia="fr-FR"/>
              </w:rPr>
              <w:t>May cause damage to organs (blood) through prolonged or repeated exposure</w:t>
            </w:r>
          </w:p>
          <w:p w14:paraId="06D35B85" w14:textId="77777777" w:rsidR="006F39A5" w:rsidRPr="00890136" w:rsidRDefault="006F39A5" w:rsidP="009356BE">
            <w:pPr>
              <w:shd w:val="clear" w:color="auto" w:fill="FFFFFF"/>
              <w:snapToGrid w:val="0"/>
              <w:spacing w:before="60" w:after="60" w:line="240" w:lineRule="auto"/>
              <w:rPr>
                <w:rFonts w:ascii="Arial" w:hAnsi="Arial" w:cs="Arial"/>
                <w:szCs w:val="22"/>
              </w:rPr>
            </w:pPr>
            <w:r w:rsidRPr="00890136">
              <w:rPr>
                <w:rFonts w:ascii="Arial" w:hAnsi="Arial" w:cs="Arial"/>
                <w:color w:val="000000"/>
                <w:szCs w:val="22"/>
                <w:lang w:val="en-GB"/>
              </w:rPr>
              <w:t xml:space="preserve">H360D: </w:t>
            </w:r>
            <w:r w:rsidRPr="00890136">
              <w:rPr>
                <w:rFonts w:ascii="Arial" w:eastAsia="Times New Roman" w:hAnsi="Arial" w:cs="Arial"/>
                <w:szCs w:val="22"/>
                <w:lang w:val="en-US" w:eastAsia="fr-FR"/>
              </w:rPr>
              <w:t>May damage the unborn child</w:t>
            </w:r>
          </w:p>
        </w:tc>
      </w:tr>
      <w:tr w:rsidR="006F39A5" w14:paraId="27011DCB" w14:textId="77777777" w:rsidTr="009356BE">
        <w:trPr>
          <w:trHeight w:val="468"/>
        </w:trPr>
        <w:tc>
          <w:tcPr>
            <w:tcW w:w="3119" w:type="dxa"/>
            <w:tcBorders>
              <w:top w:val="single" w:sz="6" w:space="0" w:color="000000"/>
              <w:left w:val="double" w:sz="4" w:space="0" w:color="000000"/>
              <w:bottom w:val="double" w:sz="4" w:space="0" w:color="000000"/>
            </w:tcBorders>
            <w:shd w:val="clear" w:color="auto" w:fill="FFFFFF"/>
          </w:tcPr>
          <w:p w14:paraId="17106450" w14:textId="77777777" w:rsidR="006F39A5" w:rsidRPr="00890136" w:rsidRDefault="006F39A5" w:rsidP="009356BE">
            <w:pPr>
              <w:pStyle w:val="NormalWeb"/>
              <w:shd w:val="clear" w:color="auto" w:fill="FFFFFF"/>
              <w:snapToGrid w:val="0"/>
              <w:spacing w:before="60" w:after="60"/>
              <w:rPr>
                <w:rFonts w:ascii="Arial" w:hAnsi="Arial" w:cs="Arial"/>
                <w:sz w:val="22"/>
                <w:szCs w:val="22"/>
              </w:rPr>
            </w:pPr>
            <w:r w:rsidRPr="00890136">
              <w:rPr>
                <w:rFonts w:ascii="Arial" w:eastAsia="Calibri" w:hAnsi="Arial" w:cs="Arial"/>
                <w:color w:val="000000"/>
                <w:sz w:val="22"/>
                <w:szCs w:val="22"/>
                <w:lang w:eastAsia="sv-SE"/>
              </w:rPr>
              <w:t>Precautionnary statements</w:t>
            </w:r>
          </w:p>
        </w:tc>
        <w:tc>
          <w:tcPr>
            <w:tcW w:w="6257" w:type="dxa"/>
            <w:tcBorders>
              <w:top w:val="single" w:sz="6" w:space="0" w:color="000000"/>
              <w:left w:val="single" w:sz="6" w:space="0" w:color="000000"/>
              <w:bottom w:val="double" w:sz="4" w:space="0" w:color="000000"/>
              <w:right w:val="double" w:sz="4" w:space="0" w:color="000000"/>
            </w:tcBorders>
            <w:shd w:val="clear" w:color="auto" w:fill="FFFFFF"/>
          </w:tcPr>
          <w:p w14:paraId="6AE504B0" w14:textId="77777777" w:rsidR="006F39A5" w:rsidRPr="00890136" w:rsidRDefault="006F39A5" w:rsidP="009356BE">
            <w:pPr>
              <w:shd w:val="clear" w:color="auto" w:fill="FFFFFF"/>
              <w:snapToGrid w:val="0"/>
              <w:spacing w:before="60" w:after="60" w:line="240" w:lineRule="auto"/>
              <w:rPr>
                <w:rFonts w:ascii="Arial" w:eastAsia="Times New Roman" w:hAnsi="Arial" w:cs="Arial"/>
                <w:szCs w:val="22"/>
                <w:lang w:val="en-US" w:eastAsia="fr-FR"/>
              </w:rPr>
            </w:pPr>
            <w:r w:rsidRPr="00890136">
              <w:rPr>
                <w:rFonts w:ascii="Arial" w:eastAsia="Times New Roman" w:hAnsi="Arial" w:cs="Arial"/>
                <w:szCs w:val="22"/>
                <w:lang w:val="en-US" w:eastAsia="fr-FR"/>
              </w:rPr>
              <w:t>P201: Obtain special instructions before use.</w:t>
            </w:r>
          </w:p>
          <w:p w14:paraId="6EF1B38B" w14:textId="77777777" w:rsidR="006F39A5" w:rsidRPr="00890136" w:rsidRDefault="006F39A5" w:rsidP="009356BE">
            <w:pPr>
              <w:shd w:val="clear" w:color="auto" w:fill="FFFFFF"/>
              <w:snapToGrid w:val="0"/>
              <w:spacing w:before="60" w:after="60" w:line="240" w:lineRule="auto"/>
              <w:rPr>
                <w:rFonts w:ascii="Arial" w:eastAsia="Times New Roman" w:hAnsi="Arial" w:cs="Arial"/>
                <w:szCs w:val="22"/>
                <w:lang w:val="en-US" w:eastAsia="fr-FR"/>
              </w:rPr>
            </w:pPr>
            <w:r w:rsidRPr="00890136">
              <w:rPr>
                <w:rFonts w:ascii="Arial" w:eastAsia="Times New Roman" w:hAnsi="Arial" w:cs="Arial"/>
                <w:szCs w:val="22"/>
                <w:lang w:val="en-US" w:eastAsia="fr-FR"/>
              </w:rPr>
              <w:t>P202: Do not handle until all safety precautions have been read and understood.</w:t>
            </w:r>
          </w:p>
          <w:p w14:paraId="4981D302" w14:textId="77777777" w:rsidR="006F39A5" w:rsidRPr="00890136" w:rsidRDefault="006F39A5" w:rsidP="009356BE">
            <w:pPr>
              <w:shd w:val="clear" w:color="auto" w:fill="FFFFFF"/>
              <w:snapToGrid w:val="0"/>
              <w:spacing w:before="60" w:after="60" w:line="240" w:lineRule="auto"/>
              <w:rPr>
                <w:rFonts w:ascii="Arial" w:eastAsia="Times New Roman" w:hAnsi="Arial" w:cs="Arial"/>
                <w:szCs w:val="22"/>
                <w:lang w:val="en-US" w:eastAsia="fr-FR"/>
              </w:rPr>
            </w:pPr>
            <w:r w:rsidRPr="00890136">
              <w:rPr>
                <w:rFonts w:ascii="Arial" w:eastAsia="Times New Roman" w:hAnsi="Arial" w:cs="Arial"/>
                <w:szCs w:val="22"/>
                <w:lang w:val="en-US" w:eastAsia="fr-FR"/>
              </w:rPr>
              <w:t>P260: Do not breathe dust/fumes/gas/mist/vapours/spray</w:t>
            </w:r>
          </w:p>
          <w:p w14:paraId="1488C2C7" w14:textId="77777777" w:rsidR="006F39A5" w:rsidRPr="00890136" w:rsidRDefault="006F39A5" w:rsidP="009356BE">
            <w:pPr>
              <w:shd w:val="clear" w:color="auto" w:fill="FFFFFF"/>
              <w:snapToGrid w:val="0"/>
              <w:spacing w:before="60" w:after="60" w:line="240" w:lineRule="auto"/>
              <w:rPr>
                <w:rFonts w:ascii="Arial" w:eastAsia="Times New Roman" w:hAnsi="Arial" w:cs="Arial"/>
                <w:szCs w:val="22"/>
                <w:lang w:val="en-US" w:eastAsia="fr-FR"/>
              </w:rPr>
            </w:pPr>
            <w:r w:rsidRPr="00890136">
              <w:rPr>
                <w:rFonts w:ascii="Arial" w:eastAsia="Times New Roman" w:hAnsi="Arial" w:cs="Arial"/>
                <w:szCs w:val="22"/>
                <w:lang w:val="en-US" w:eastAsia="fr-FR"/>
              </w:rPr>
              <w:t>P280: Wear protective gloves/protective clothing/eye protection/face protection</w:t>
            </w:r>
          </w:p>
          <w:p w14:paraId="5DA517F8" w14:textId="77777777" w:rsidR="006F39A5" w:rsidRPr="00890136" w:rsidRDefault="006F39A5" w:rsidP="009356BE">
            <w:pPr>
              <w:shd w:val="clear" w:color="auto" w:fill="FFFFFF"/>
              <w:snapToGrid w:val="0"/>
              <w:spacing w:before="60" w:after="60" w:line="240" w:lineRule="auto"/>
              <w:rPr>
                <w:rFonts w:ascii="Arial" w:eastAsia="Times New Roman" w:hAnsi="Arial" w:cs="Arial"/>
                <w:szCs w:val="22"/>
                <w:lang w:val="en-US" w:eastAsia="fr-FR"/>
              </w:rPr>
            </w:pPr>
            <w:r w:rsidRPr="00890136">
              <w:rPr>
                <w:rFonts w:ascii="Arial" w:eastAsia="Times New Roman" w:hAnsi="Arial" w:cs="Arial"/>
                <w:szCs w:val="22"/>
                <w:lang w:val="en-US" w:eastAsia="fr-FR"/>
              </w:rPr>
              <w:t>P308 + 313: IF exposed or concerned: Get medical advice/attention.</w:t>
            </w:r>
          </w:p>
          <w:p w14:paraId="21957078" w14:textId="77777777" w:rsidR="006F39A5" w:rsidRPr="00890136" w:rsidRDefault="006F39A5" w:rsidP="009356BE">
            <w:pPr>
              <w:shd w:val="clear" w:color="auto" w:fill="FFFFFF"/>
              <w:snapToGrid w:val="0"/>
              <w:spacing w:before="60" w:after="60" w:line="240" w:lineRule="auto"/>
              <w:rPr>
                <w:rFonts w:ascii="Arial" w:eastAsia="Times New Roman" w:hAnsi="Arial" w:cs="Arial"/>
                <w:szCs w:val="22"/>
                <w:lang w:val="en-US" w:eastAsia="fr-FR"/>
              </w:rPr>
            </w:pPr>
            <w:r w:rsidRPr="00890136">
              <w:rPr>
                <w:rFonts w:ascii="Arial" w:eastAsia="Times New Roman" w:hAnsi="Arial" w:cs="Arial"/>
                <w:szCs w:val="22"/>
                <w:lang w:val="en-US" w:eastAsia="fr-FR"/>
              </w:rPr>
              <w:t>P314: Get medical advice/attention if you feel unwell</w:t>
            </w:r>
          </w:p>
          <w:p w14:paraId="7D086A3B" w14:textId="77777777" w:rsidR="006F39A5" w:rsidRPr="00890136" w:rsidRDefault="006F39A5" w:rsidP="009356BE">
            <w:pPr>
              <w:shd w:val="clear" w:color="auto" w:fill="FFFFFF"/>
              <w:snapToGrid w:val="0"/>
              <w:spacing w:before="60" w:after="60" w:line="240" w:lineRule="auto"/>
              <w:rPr>
                <w:rFonts w:ascii="Arial" w:eastAsia="Times New Roman" w:hAnsi="Arial" w:cs="Arial"/>
                <w:szCs w:val="22"/>
                <w:lang w:val="en-US" w:eastAsia="fr-FR"/>
              </w:rPr>
            </w:pPr>
            <w:r w:rsidRPr="00890136">
              <w:rPr>
                <w:rFonts w:ascii="Arial" w:eastAsia="Times New Roman" w:hAnsi="Arial" w:cs="Arial"/>
                <w:szCs w:val="22"/>
                <w:lang w:val="en-US" w:eastAsia="fr-FR"/>
              </w:rPr>
              <w:t>P405: Store locked up</w:t>
            </w:r>
          </w:p>
          <w:p w14:paraId="46E053F1" w14:textId="77777777" w:rsidR="006F39A5" w:rsidRDefault="006F39A5" w:rsidP="009356BE">
            <w:pPr>
              <w:shd w:val="clear" w:color="auto" w:fill="FFFFFF"/>
              <w:rPr>
                <w:rFonts w:ascii="Arial" w:hAnsi="Arial" w:cs="Arial"/>
                <w:szCs w:val="22"/>
              </w:rPr>
            </w:pPr>
            <w:r w:rsidRPr="00890136">
              <w:rPr>
                <w:rFonts w:ascii="Arial" w:eastAsia="Times New Roman" w:hAnsi="Arial" w:cs="Arial"/>
                <w:szCs w:val="22"/>
                <w:lang w:val="en-US" w:eastAsia="fr-FR"/>
              </w:rPr>
              <w:t>P501: Dispose of contents/container to … [… in accordance with local/regional/national/international regulation (to be specified)].</w:t>
            </w:r>
          </w:p>
        </w:tc>
      </w:tr>
    </w:tbl>
    <w:p w14:paraId="70E0B508" w14:textId="77777777" w:rsidR="006F39A5" w:rsidRDefault="006F39A5">
      <w:pPr>
        <w:rPr>
          <w:rFonts w:ascii="Arial" w:hAnsi="Arial" w:cs="Arial"/>
          <w:szCs w:val="22"/>
        </w:rPr>
      </w:pPr>
    </w:p>
    <w:p w14:paraId="778DEE43" w14:textId="77777777" w:rsidR="006F39A5" w:rsidRDefault="006F39A5" w:rsidP="00A569B7">
      <w:pPr>
        <w:pStyle w:val="Titre3"/>
        <w:numPr>
          <w:ilvl w:val="2"/>
          <w:numId w:val="48"/>
        </w:numPr>
        <w:rPr>
          <w:rFonts w:eastAsia="Times New Roman"/>
          <w:color w:val="000000"/>
          <w:sz w:val="22"/>
          <w:szCs w:val="22"/>
        </w:rPr>
      </w:pPr>
      <w:bookmarkStart w:id="14" w:name="_Toc36052294"/>
      <w:r>
        <w:rPr>
          <w:sz w:val="22"/>
          <w:szCs w:val="22"/>
        </w:rPr>
        <w:lastRenderedPageBreak/>
        <w:t>Labelling of the biocidal product</w:t>
      </w:r>
      <w:bookmarkEnd w:id="14"/>
    </w:p>
    <w:tbl>
      <w:tblPr>
        <w:tblW w:w="0" w:type="auto"/>
        <w:tblInd w:w="-10" w:type="dxa"/>
        <w:tblLayout w:type="fixed"/>
        <w:tblLook w:val="0000" w:firstRow="0" w:lastRow="0" w:firstColumn="0" w:lastColumn="0" w:noHBand="0" w:noVBand="0"/>
      </w:tblPr>
      <w:tblGrid>
        <w:gridCol w:w="3085"/>
        <w:gridCol w:w="6257"/>
      </w:tblGrid>
      <w:tr w:rsidR="006F39A5" w14:paraId="14F47F56" w14:textId="77777777">
        <w:tc>
          <w:tcPr>
            <w:tcW w:w="9342" w:type="dxa"/>
            <w:gridSpan w:val="2"/>
            <w:tcBorders>
              <w:top w:val="double" w:sz="4" w:space="0" w:color="000000"/>
              <w:left w:val="double" w:sz="4" w:space="0" w:color="000000"/>
              <w:bottom w:val="single" w:sz="4" w:space="0" w:color="000000"/>
              <w:right w:val="double" w:sz="4" w:space="0" w:color="000000"/>
            </w:tcBorders>
            <w:shd w:val="clear" w:color="auto" w:fill="auto"/>
          </w:tcPr>
          <w:p w14:paraId="1AFA7202" w14:textId="77777777" w:rsidR="006F39A5" w:rsidRDefault="006F39A5">
            <w:pPr>
              <w:spacing w:before="60" w:after="60" w:line="276" w:lineRule="auto"/>
              <w:jc w:val="both"/>
              <w:rPr>
                <w:rFonts w:ascii="Arial" w:hAnsi="Arial" w:cs="Arial"/>
                <w:szCs w:val="22"/>
              </w:rPr>
            </w:pPr>
            <w:r>
              <w:rPr>
                <w:rFonts w:ascii="Arial" w:eastAsia="Times New Roman" w:hAnsi="Arial" w:cs="Arial"/>
                <w:b/>
                <w:color w:val="000000"/>
                <w:szCs w:val="22"/>
                <w:lang w:val="en-GB"/>
              </w:rPr>
              <w:t>Labelling - Directive 67/548/EEC</w:t>
            </w:r>
          </w:p>
        </w:tc>
      </w:tr>
      <w:tr w:rsidR="006F39A5" w14:paraId="4CD847CC" w14:textId="77777777">
        <w:tc>
          <w:tcPr>
            <w:tcW w:w="3085" w:type="dxa"/>
            <w:tcBorders>
              <w:top w:val="single" w:sz="4" w:space="0" w:color="000000"/>
              <w:left w:val="double" w:sz="4" w:space="0" w:color="000000"/>
              <w:bottom w:val="single" w:sz="4" w:space="0" w:color="000000"/>
            </w:tcBorders>
            <w:shd w:val="clear" w:color="auto" w:fill="auto"/>
          </w:tcPr>
          <w:p w14:paraId="02C5BA19"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Symbols:</w:t>
            </w:r>
          </w:p>
        </w:tc>
        <w:tc>
          <w:tcPr>
            <w:tcW w:w="6257" w:type="dxa"/>
            <w:tcBorders>
              <w:top w:val="single" w:sz="4" w:space="0" w:color="000000"/>
              <w:left w:val="single" w:sz="4" w:space="0" w:color="000000"/>
              <w:bottom w:val="single" w:sz="4" w:space="0" w:color="000000"/>
              <w:right w:val="double" w:sz="4" w:space="0" w:color="000000"/>
            </w:tcBorders>
            <w:shd w:val="clear" w:color="auto" w:fill="auto"/>
          </w:tcPr>
          <w:p w14:paraId="7680F8DE"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None</w:t>
            </w:r>
          </w:p>
        </w:tc>
      </w:tr>
      <w:tr w:rsidR="006F39A5" w14:paraId="2C92B935" w14:textId="77777777">
        <w:tc>
          <w:tcPr>
            <w:tcW w:w="3085" w:type="dxa"/>
            <w:tcBorders>
              <w:top w:val="single" w:sz="4" w:space="0" w:color="000000"/>
              <w:left w:val="double" w:sz="4" w:space="0" w:color="000000"/>
              <w:bottom w:val="single" w:sz="4" w:space="0" w:color="000000"/>
            </w:tcBorders>
            <w:shd w:val="clear" w:color="auto" w:fill="auto"/>
          </w:tcPr>
          <w:p w14:paraId="2047444A"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Indications of danger:</w:t>
            </w:r>
          </w:p>
        </w:tc>
        <w:tc>
          <w:tcPr>
            <w:tcW w:w="6257" w:type="dxa"/>
            <w:tcBorders>
              <w:top w:val="single" w:sz="4" w:space="0" w:color="000000"/>
              <w:left w:val="single" w:sz="4" w:space="0" w:color="000000"/>
              <w:bottom w:val="single" w:sz="4" w:space="0" w:color="000000"/>
              <w:right w:val="double" w:sz="4" w:space="0" w:color="000000"/>
            </w:tcBorders>
            <w:shd w:val="clear" w:color="auto" w:fill="auto"/>
          </w:tcPr>
          <w:p w14:paraId="691382ED"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None</w:t>
            </w:r>
          </w:p>
        </w:tc>
      </w:tr>
      <w:tr w:rsidR="006F39A5" w14:paraId="6EE8CD50" w14:textId="77777777">
        <w:tc>
          <w:tcPr>
            <w:tcW w:w="3085" w:type="dxa"/>
            <w:tcBorders>
              <w:top w:val="single" w:sz="4" w:space="0" w:color="000000"/>
              <w:left w:val="double" w:sz="4" w:space="0" w:color="000000"/>
              <w:bottom w:val="single" w:sz="4" w:space="0" w:color="000000"/>
            </w:tcBorders>
            <w:shd w:val="clear" w:color="auto" w:fill="auto"/>
          </w:tcPr>
          <w:p w14:paraId="13D7EA71"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Risk phrases:</w:t>
            </w:r>
          </w:p>
        </w:tc>
        <w:tc>
          <w:tcPr>
            <w:tcW w:w="6257" w:type="dxa"/>
            <w:tcBorders>
              <w:top w:val="single" w:sz="4" w:space="0" w:color="000000"/>
              <w:left w:val="single" w:sz="4" w:space="0" w:color="000000"/>
              <w:bottom w:val="single" w:sz="4" w:space="0" w:color="000000"/>
              <w:right w:val="double" w:sz="4" w:space="0" w:color="000000"/>
            </w:tcBorders>
            <w:shd w:val="clear" w:color="auto" w:fill="auto"/>
          </w:tcPr>
          <w:p w14:paraId="5D49AFC4"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None</w:t>
            </w:r>
          </w:p>
        </w:tc>
      </w:tr>
      <w:tr w:rsidR="006F39A5" w14:paraId="49470335" w14:textId="77777777">
        <w:tc>
          <w:tcPr>
            <w:tcW w:w="3085" w:type="dxa"/>
            <w:tcBorders>
              <w:top w:val="single" w:sz="4" w:space="0" w:color="000000"/>
              <w:left w:val="double" w:sz="4" w:space="0" w:color="000000"/>
              <w:bottom w:val="double" w:sz="4" w:space="0" w:color="000000"/>
            </w:tcBorders>
            <w:shd w:val="clear" w:color="auto" w:fill="auto"/>
          </w:tcPr>
          <w:p w14:paraId="74197177"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Safety phrases:</w:t>
            </w:r>
          </w:p>
        </w:tc>
        <w:tc>
          <w:tcPr>
            <w:tcW w:w="6257" w:type="dxa"/>
            <w:tcBorders>
              <w:top w:val="single" w:sz="4" w:space="0" w:color="000000"/>
              <w:left w:val="single" w:sz="4" w:space="0" w:color="000000"/>
              <w:bottom w:val="double" w:sz="4" w:space="0" w:color="000000"/>
              <w:right w:val="double" w:sz="4" w:space="0" w:color="000000"/>
            </w:tcBorders>
            <w:shd w:val="clear" w:color="auto" w:fill="auto"/>
          </w:tcPr>
          <w:p w14:paraId="0F22E8BB"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None</w:t>
            </w:r>
          </w:p>
        </w:tc>
      </w:tr>
    </w:tbl>
    <w:p w14:paraId="4452E7B6" w14:textId="77777777" w:rsidR="006F39A5" w:rsidRDefault="006F39A5">
      <w:pPr>
        <w:rPr>
          <w:rFonts w:ascii="Arial" w:hAnsi="Arial" w:cs="Arial"/>
          <w:szCs w:val="22"/>
          <w:lang w:val="en-GB"/>
        </w:rPr>
      </w:pPr>
    </w:p>
    <w:tbl>
      <w:tblPr>
        <w:tblW w:w="0" w:type="auto"/>
        <w:tblInd w:w="-10" w:type="dxa"/>
        <w:tblLayout w:type="fixed"/>
        <w:tblLook w:val="0000" w:firstRow="0" w:lastRow="0" w:firstColumn="0" w:lastColumn="0" w:noHBand="0" w:noVBand="0"/>
      </w:tblPr>
      <w:tblGrid>
        <w:gridCol w:w="3085"/>
        <w:gridCol w:w="6257"/>
      </w:tblGrid>
      <w:tr w:rsidR="006F39A5" w14:paraId="225CCF85" w14:textId="77777777">
        <w:tc>
          <w:tcPr>
            <w:tcW w:w="9342" w:type="dxa"/>
            <w:gridSpan w:val="2"/>
            <w:tcBorders>
              <w:top w:val="double" w:sz="4" w:space="0" w:color="000000"/>
              <w:left w:val="double" w:sz="4" w:space="0" w:color="000000"/>
              <w:bottom w:val="single" w:sz="4" w:space="0" w:color="000000"/>
              <w:right w:val="double" w:sz="4" w:space="0" w:color="000000"/>
            </w:tcBorders>
            <w:shd w:val="clear" w:color="auto" w:fill="auto"/>
          </w:tcPr>
          <w:p w14:paraId="3B901AB1" w14:textId="77777777" w:rsidR="006F39A5" w:rsidRDefault="006F39A5">
            <w:pPr>
              <w:spacing w:before="60" w:after="60" w:line="276" w:lineRule="auto"/>
              <w:jc w:val="both"/>
              <w:rPr>
                <w:rFonts w:ascii="Arial" w:hAnsi="Arial" w:cs="Arial"/>
                <w:szCs w:val="22"/>
              </w:rPr>
            </w:pPr>
            <w:r>
              <w:rPr>
                <w:rFonts w:ascii="Arial" w:eastAsia="Times New Roman" w:hAnsi="Arial" w:cs="Arial"/>
                <w:b/>
                <w:color w:val="000000"/>
                <w:szCs w:val="22"/>
                <w:lang w:val="en-GB"/>
              </w:rPr>
              <w:t>Labelling - Regulation (EC) 1272/2008</w:t>
            </w:r>
          </w:p>
        </w:tc>
      </w:tr>
      <w:tr w:rsidR="006F39A5" w14:paraId="76667F34" w14:textId="77777777">
        <w:tc>
          <w:tcPr>
            <w:tcW w:w="3085" w:type="dxa"/>
            <w:tcBorders>
              <w:top w:val="single" w:sz="4" w:space="0" w:color="000000"/>
              <w:left w:val="double" w:sz="4" w:space="0" w:color="000000"/>
              <w:bottom w:val="single" w:sz="4" w:space="0" w:color="000000"/>
            </w:tcBorders>
            <w:shd w:val="clear" w:color="auto" w:fill="auto"/>
          </w:tcPr>
          <w:p w14:paraId="5D91E546"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Pictograms:</w:t>
            </w:r>
          </w:p>
        </w:tc>
        <w:tc>
          <w:tcPr>
            <w:tcW w:w="6257" w:type="dxa"/>
            <w:tcBorders>
              <w:top w:val="single" w:sz="4" w:space="0" w:color="000000"/>
              <w:left w:val="single" w:sz="4" w:space="0" w:color="000000"/>
              <w:bottom w:val="single" w:sz="4" w:space="0" w:color="000000"/>
              <w:right w:val="double" w:sz="4" w:space="0" w:color="000000"/>
            </w:tcBorders>
            <w:shd w:val="clear" w:color="auto" w:fill="auto"/>
          </w:tcPr>
          <w:p w14:paraId="4115A4F7"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None</w:t>
            </w:r>
          </w:p>
        </w:tc>
      </w:tr>
      <w:tr w:rsidR="006F39A5" w14:paraId="7A7E885A" w14:textId="77777777">
        <w:tc>
          <w:tcPr>
            <w:tcW w:w="3085" w:type="dxa"/>
            <w:tcBorders>
              <w:top w:val="single" w:sz="4" w:space="0" w:color="000000"/>
              <w:left w:val="double" w:sz="4" w:space="0" w:color="000000"/>
              <w:bottom w:val="single" w:sz="4" w:space="0" w:color="000000"/>
            </w:tcBorders>
            <w:shd w:val="clear" w:color="auto" w:fill="auto"/>
          </w:tcPr>
          <w:p w14:paraId="552AE82C"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Signal words:</w:t>
            </w:r>
          </w:p>
        </w:tc>
        <w:tc>
          <w:tcPr>
            <w:tcW w:w="6257" w:type="dxa"/>
            <w:tcBorders>
              <w:top w:val="single" w:sz="4" w:space="0" w:color="000000"/>
              <w:left w:val="single" w:sz="4" w:space="0" w:color="000000"/>
              <w:bottom w:val="single" w:sz="4" w:space="0" w:color="000000"/>
              <w:right w:val="double" w:sz="4" w:space="0" w:color="000000"/>
            </w:tcBorders>
            <w:shd w:val="clear" w:color="auto" w:fill="auto"/>
          </w:tcPr>
          <w:p w14:paraId="6A19CA9B"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None</w:t>
            </w:r>
          </w:p>
        </w:tc>
      </w:tr>
      <w:tr w:rsidR="006F39A5" w14:paraId="51B83B7C" w14:textId="77777777">
        <w:tc>
          <w:tcPr>
            <w:tcW w:w="3085" w:type="dxa"/>
            <w:tcBorders>
              <w:top w:val="single" w:sz="4" w:space="0" w:color="000000"/>
              <w:left w:val="double" w:sz="4" w:space="0" w:color="000000"/>
              <w:bottom w:val="double" w:sz="4" w:space="0" w:color="000000"/>
            </w:tcBorders>
            <w:shd w:val="clear" w:color="auto" w:fill="auto"/>
          </w:tcPr>
          <w:p w14:paraId="6341E20C"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Hazard statements:</w:t>
            </w:r>
          </w:p>
        </w:tc>
        <w:tc>
          <w:tcPr>
            <w:tcW w:w="6257" w:type="dxa"/>
            <w:tcBorders>
              <w:top w:val="single" w:sz="4" w:space="0" w:color="000000"/>
              <w:left w:val="single" w:sz="4" w:space="0" w:color="000000"/>
              <w:bottom w:val="double" w:sz="4" w:space="0" w:color="000000"/>
              <w:right w:val="double" w:sz="4" w:space="0" w:color="000000"/>
            </w:tcBorders>
            <w:shd w:val="clear" w:color="auto" w:fill="auto"/>
          </w:tcPr>
          <w:p w14:paraId="7189E237" w14:textId="77777777" w:rsidR="006F39A5" w:rsidRDefault="006F39A5">
            <w:pPr>
              <w:spacing w:before="60" w:after="60" w:line="276" w:lineRule="auto"/>
              <w:jc w:val="both"/>
              <w:rPr>
                <w:rFonts w:ascii="Arial" w:hAnsi="Arial" w:cs="Arial"/>
                <w:szCs w:val="22"/>
              </w:rPr>
            </w:pPr>
            <w:r>
              <w:rPr>
                <w:rFonts w:ascii="Arial" w:eastAsia="Times New Roman" w:hAnsi="Arial" w:cs="Arial"/>
                <w:szCs w:val="22"/>
                <w:lang w:val="en-GB"/>
              </w:rPr>
              <w:t>None</w:t>
            </w:r>
          </w:p>
        </w:tc>
      </w:tr>
    </w:tbl>
    <w:p w14:paraId="23CEE648" w14:textId="77777777" w:rsidR="006F39A5" w:rsidRDefault="006F39A5"/>
    <w:p w14:paraId="536510A7" w14:textId="77777777" w:rsidR="006F39A5" w:rsidRDefault="006F39A5"/>
    <w:p w14:paraId="673CAEDB" w14:textId="77777777" w:rsidR="006F39A5" w:rsidRPr="00890136" w:rsidRDefault="006F39A5" w:rsidP="00A569B7">
      <w:pPr>
        <w:numPr>
          <w:ilvl w:val="0"/>
          <w:numId w:val="12"/>
        </w:numPr>
        <w:shd w:val="clear" w:color="auto" w:fill="FFFFFF"/>
        <w:rPr>
          <w:rFonts w:ascii="Arial" w:hAnsi="Arial" w:cs="Arial"/>
          <w:b/>
          <w:sz w:val="24"/>
          <w:szCs w:val="22"/>
          <w:lang w:val="en-GB"/>
        </w:rPr>
      </w:pPr>
      <w:r w:rsidRPr="00890136">
        <w:rPr>
          <w:rFonts w:ascii="Arial" w:hAnsi="Arial" w:cs="Arial"/>
          <w:b/>
          <w:sz w:val="24"/>
          <w:lang w:val="en-GB"/>
        </w:rPr>
        <w:t>Renewal 2017</w:t>
      </w:r>
    </w:p>
    <w:p w14:paraId="1E0CFFBF" w14:textId="77777777" w:rsidR="006F39A5" w:rsidRPr="00890136" w:rsidRDefault="006F39A5" w:rsidP="009356BE">
      <w:pPr>
        <w:shd w:val="clear" w:color="auto" w:fill="FFFFFF"/>
        <w:rPr>
          <w:rFonts w:ascii="Arial" w:hAnsi="Arial" w:cs="Arial"/>
          <w:b/>
          <w:sz w:val="24"/>
          <w:szCs w:val="22"/>
          <w:lang w:val="en-GB"/>
        </w:rPr>
      </w:pPr>
    </w:p>
    <w:p w14:paraId="73BC0359" w14:textId="77777777" w:rsidR="006F39A5" w:rsidRPr="00890136" w:rsidRDefault="006F39A5" w:rsidP="009356BE">
      <w:pPr>
        <w:shd w:val="clear" w:color="auto" w:fill="FFFFFF"/>
      </w:pPr>
      <w:r w:rsidRPr="00890136">
        <w:rPr>
          <w:rFonts w:ascii="Arial" w:hAnsi="Arial" w:cs="Arial"/>
          <w:szCs w:val="22"/>
          <w:lang w:val="en-GB"/>
        </w:rPr>
        <w:t>For the renewal, the labelling of the product according to the CLP is the following</w:t>
      </w:r>
    </w:p>
    <w:p w14:paraId="0ED959AF" w14:textId="77777777" w:rsidR="006F39A5" w:rsidRPr="00890136" w:rsidRDefault="006F39A5" w:rsidP="009356BE">
      <w:pPr>
        <w:shd w:val="clear" w:color="auto" w:fill="FFFFFF"/>
        <w:rPr>
          <w:rFonts w:ascii="Arial" w:hAnsi="Arial" w:cs="Arial"/>
          <w:lang w:val="en-GB"/>
        </w:rPr>
      </w:pPr>
    </w:p>
    <w:tbl>
      <w:tblPr>
        <w:tblW w:w="0" w:type="auto"/>
        <w:tblInd w:w="-10" w:type="dxa"/>
        <w:tblLayout w:type="fixed"/>
        <w:tblLook w:val="0000" w:firstRow="0" w:lastRow="0" w:firstColumn="0" w:lastColumn="0" w:noHBand="0" w:noVBand="0"/>
      </w:tblPr>
      <w:tblGrid>
        <w:gridCol w:w="3085"/>
        <w:gridCol w:w="6257"/>
      </w:tblGrid>
      <w:tr w:rsidR="006F39A5" w:rsidRPr="00890136" w14:paraId="43C2D528" w14:textId="77777777">
        <w:tc>
          <w:tcPr>
            <w:tcW w:w="9342" w:type="dxa"/>
            <w:gridSpan w:val="2"/>
            <w:tcBorders>
              <w:top w:val="double" w:sz="4" w:space="0" w:color="000000"/>
              <w:left w:val="double" w:sz="4" w:space="0" w:color="000000"/>
              <w:bottom w:val="single" w:sz="4" w:space="0" w:color="000000"/>
              <w:right w:val="double" w:sz="4" w:space="0" w:color="000000"/>
            </w:tcBorders>
            <w:shd w:val="clear" w:color="auto" w:fill="auto"/>
          </w:tcPr>
          <w:p w14:paraId="435234DD" w14:textId="77777777" w:rsidR="006F39A5" w:rsidRPr="00890136" w:rsidRDefault="006F39A5" w:rsidP="009356BE">
            <w:pPr>
              <w:shd w:val="clear" w:color="auto" w:fill="FFFFFF"/>
              <w:spacing w:before="60" w:after="60" w:line="276" w:lineRule="auto"/>
              <w:jc w:val="both"/>
            </w:pPr>
            <w:r w:rsidRPr="00890136">
              <w:rPr>
                <w:rFonts w:ascii="Arial" w:hAnsi="Arial" w:cs="Arial"/>
                <w:b/>
                <w:color w:val="000000"/>
                <w:szCs w:val="22"/>
                <w:lang w:val="en-GB"/>
              </w:rPr>
              <w:t>Labelling - Regulation (EC) 1272/2008</w:t>
            </w:r>
          </w:p>
        </w:tc>
      </w:tr>
      <w:tr w:rsidR="006F39A5" w:rsidRPr="00890136" w14:paraId="209B655F" w14:textId="77777777">
        <w:tc>
          <w:tcPr>
            <w:tcW w:w="3085" w:type="dxa"/>
            <w:tcBorders>
              <w:top w:val="single" w:sz="4" w:space="0" w:color="000000"/>
              <w:left w:val="double" w:sz="4" w:space="0" w:color="000000"/>
              <w:bottom w:val="single" w:sz="4" w:space="0" w:color="000000"/>
            </w:tcBorders>
            <w:shd w:val="clear" w:color="auto" w:fill="auto"/>
          </w:tcPr>
          <w:p w14:paraId="24783553" w14:textId="77777777" w:rsidR="006F39A5" w:rsidRPr="00890136" w:rsidRDefault="006F39A5" w:rsidP="009356BE">
            <w:pPr>
              <w:shd w:val="clear" w:color="auto" w:fill="FFFFFF"/>
              <w:spacing w:before="60" w:after="60" w:line="276" w:lineRule="auto"/>
              <w:jc w:val="both"/>
            </w:pPr>
            <w:r w:rsidRPr="00890136">
              <w:rPr>
                <w:rFonts w:ascii="Arial" w:eastAsia="Times New Roman" w:hAnsi="Arial" w:cs="Arial"/>
                <w:szCs w:val="22"/>
                <w:lang w:val="en-GB"/>
              </w:rPr>
              <w:t>Pictograms:</w:t>
            </w:r>
          </w:p>
        </w:tc>
        <w:tc>
          <w:tcPr>
            <w:tcW w:w="6257" w:type="dxa"/>
            <w:tcBorders>
              <w:top w:val="single" w:sz="4" w:space="0" w:color="000000"/>
              <w:left w:val="single" w:sz="4" w:space="0" w:color="000000"/>
              <w:bottom w:val="single" w:sz="4" w:space="0" w:color="000000"/>
              <w:right w:val="double" w:sz="4" w:space="0" w:color="000000"/>
            </w:tcBorders>
            <w:shd w:val="clear" w:color="auto" w:fill="auto"/>
          </w:tcPr>
          <w:p w14:paraId="32A28A2B" w14:textId="77777777" w:rsidR="006F39A5" w:rsidRPr="00890136" w:rsidRDefault="006F39A5" w:rsidP="009356BE">
            <w:pPr>
              <w:shd w:val="clear" w:color="auto" w:fill="FFFFFF"/>
              <w:spacing w:before="60" w:after="60" w:line="276" w:lineRule="auto"/>
              <w:jc w:val="both"/>
            </w:pPr>
            <w:r w:rsidRPr="00890136">
              <w:object w:dxaOrig="1560" w:dyaOrig="1451" w14:anchorId="30674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72.65pt" o:ole="" filled="t">
                  <v:fill color2="black"/>
                  <v:imagedata r:id="rId16" o:title=""/>
                </v:shape>
                <o:OLEObject Type="Embed" ProgID="PBrush" ShapeID="_x0000_i1025" DrawAspect="Content" ObjectID="_1738590985" r:id="rId17"/>
              </w:object>
            </w:r>
          </w:p>
        </w:tc>
      </w:tr>
      <w:tr w:rsidR="006F39A5" w:rsidRPr="00890136" w14:paraId="42CAB902" w14:textId="77777777">
        <w:tc>
          <w:tcPr>
            <w:tcW w:w="3085" w:type="dxa"/>
            <w:tcBorders>
              <w:top w:val="single" w:sz="4" w:space="0" w:color="000000"/>
              <w:left w:val="double" w:sz="4" w:space="0" w:color="000000"/>
              <w:bottom w:val="single" w:sz="4" w:space="0" w:color="000000"/>
            </w:tcBorders>
            <w:shd w:val="clear" w:color="auto" w:fill="auto"/>
          </w:tcPr>
          <w:p w14:paraId="048CA783" w14:textId="77777777" w:rsidR="006F39A5" w:rsidRPr="00890136" w:rsidRDefault="006F39A5" w:rsidP="009356BE">
            <w:pPr>
              <w:shd w:val="clear" w:color="auto" w:fill="FFFFFF"/>
              <w:spacing w:before="60" w:after="60" w:line="276" w:lineRule="auto"/>
              <w:jc w:val="both"/>
            </w:pPr>
            <w:r w:rsidRPr="00890136">
              <w:rPr>
                <w:rFonts w:ascii="Arial" w:eastAsia="Times New Roman" w:hAnsi="Arial" w:cs="Arial"/>
                <w:szCs w:val="22"/>
                <w:lang w:val="en-GB"/>
              </w:rPr>
              <w:t>Signal words:</w:t>
            </w:r>
          </w:p>
        </w:tc>
        <w:tc>
          <w:tcPr>
            <w:tcW w:w="6257" w:type="dxa"/>
            <w:tcBorders>
              <w:top w:val="single" w:sz="4" w:space="0" w:color="000000"/>
              <w:left w:val="single" w:sz="4" w:space="0" w:color="000000"/>
              <w:bottom w:val="single" w:sz="4" w:space="0" w:color="000000"/>
              <w:right w:val="double" w:sz="4" w:space="0" w:color="000000"/>
            </w:tcBorders>
            <w:shd w:val="clear" w:color="auto" w:fill="auto"/>
          </w:tcPr>
          <w:p w14:paraId="2302F055" w14:textId="77777777" w:rsidR="006F39A5" w:rsidRPr="00890136" w:rsidRDefault="006F39A5" w:rsidP="009356BE">
            <w:pPr>
              <w:shd w:val="clear" w:color="auto" w:fill="FFFFFF"/>
              <w:spacing w:before="60" w:after="60" w:line="276" w:lineRule="auto"/>
              <w:jc w:val="both"/>
            </w:pPr>
            <w:r w:rsidRPr="00890136">
              <w:rPr>
                <w:rFonts w:ascii="Arial" w:eastAsia="Times New Roman" w:hAnsi="Arial" w:cs="Arial"/>
                <w:szCs w:val="22"/>
                <w:lang w:val="en-GB"/>
              </w:rPr>
              <w:t>Danger</w:t>
            </w:r>
          </w:p>
        </w:tc>
      </w:tr>
      <w:tr w:rsidR="006F39A5" w14:paraId="73E05E22" w14:textId="77777777">
        <w:tc>
          <w:tcPr>
            <w:tcW w:w="3085" w:type="dxa"/>
            <w:tcBorders>
              <w:top w:val="single" w:sz="4" w:space="0" w:color="000000"/>
              <w:left w:val="double" w:sz="4" w:space="0" w:color="000000"/>
              <w:bottom w:val="double" w:sz="4" w:space="0" w:color="000000"/>
            </w:tcBorders>
            <w:shd w:val="clear" w:color="auto" w:fill="auto"/>
          </w:tcPr>
          <w:p w14:paraId="76284A2E" w14:textId="77777777" w:rsidR="006F39A5" w:rsidRPr="00890136" w:rsidRDefault="006F39A5" w:rsidP="009356BE">
            <w:pPr>
              <w:shd w:val="clear" w:color="auto" w:fill="FFFFFF"/>
              <w:spacing w:before="60" w:after="60" w:line="276" w:lineRule="auto"/>
              <w:jc w:val="both"/>
            </w:pPr>
            <w:r w:rsidRPr="00890136">
              <w:rPr>
                <w:rFonts w:ascii="Arial" w:eastAsia="Times New Roman" w:hAnsi="Arial" w:cs="Arial"/>
                <w:szCs w:val="22"/>
                <w:lang w:val="en-GB"/>
              </w:rPr>
              <w:t>Hazard statements:</w:t>
            </w:r>
          </w:p>
        </w:tc>
        <w:tc>
          <w:tcPr>
            <w:tcW w:w="6257" w:type="dxa"/>
            <w:tcBorders>
              <w:top w:val="single" w:sz="4" w:space="0" w:color="000000"/>
              <w:left w:val="single" w:sz="4" w:space="0" w:color="000000"/>
              <w:bottom w:val="double" w:sz="4" w:space="0" w:color="000000"/>
              <w:right w:val="double" w:sz="4" w:space="0" w:color="000000"/>
            </w:tcBorders>
            <w:shd w:val="clear" w:color="auto" w:fill="auto"/>
          </w:tcPr>
          <w:p w14:paraId="02B2B95B" w14:textId="77777777" w:rsidR="006F39A5" w:rsidRPr="00890136" w:rsidRDefault="006F39A5" w:rsidP="009356BE">
            <w:pPr>
              <w:shd w:val="clear" w:color="auto" w:fill="FFFFFF"/>
              <w:snapToGrid w:val="0"/>
              <w:spacing w:before="60" w:after="60" w:line="240" w:lineRule="auto"/>
              <w:rPr>
                <w:rFonts w:ascii="Arial" w:hAnsi="Arial" w:cs="Arial"/>
                <w:color w:val="000000"/>
                <w:szCs w:val="20"/>
                <w:lang w:val="en-GB"/>
              </w:rPr>
            </w:pPr>
            <w:r w:rsidRPr="00890136">
              <w:rPr>
                <w:rFonts w:ascii="Arial" w:hAnsi="Arial" w:cs="Arial"/>
                <w:color w:val="000000"/>
                <w:szCs w:val="20"/>
                <w:lang w:val="en-GB"/>
              </w:rPr>
              <w:t xml:space="preserve">H373: </w:t>
            </w:r>
            <w:r w:rsidRPr="00890136">
              <w:rPr>
                <w:rFonts w:ascii="Arial" w:eastAsia="Times New Roman" w:hAnsi="Arial" w:cs="Arial"/>
                <w:szCs w:val="22"/>
                <w:lang w:val="en-US" w:eastAsia="fr-FR"/>
              </w:rPr>
              <w:t>May cause damage to organs (blood) through prolonged or repeated exposure</w:t>
            </w:r>
          </w:p>
          <w:p w14:paraId="1D7D883D" w14:textId="77777777" w:rsidR="006F39A5" w:rsidRDefault="006F39A5" w:rsidP="009356BE">
            <w:pPr>
              <w:shd w:val="clear" w:color="auto" w:fill="FFFFFF"/>
              <w:spacing w:before="60" w:after="60" w:line="276" w:lineRule="auto"/>
              <w:jc w:val="both"/>
            </w:pPr>
            <w:r w:rsidRPr="00890136">
              <w:rPr>
                <w:rFonts w:ascii="Arial" w:hAnsi="Arial" w:cs="Arial"/>
                <w:color w:val="000000"/>
                <w:szCs w:val="20"/>
                <w:lang w:val="en-GB"/>
              </w:rPr>
              <w:t xml:space="preserve">H360D: </w:t>
            </w:r>
            <w:r w:rsidRPr="00890136">
              <w:rPr>
                <w:rFonts w:ascii="Arial" w:eastAsia="Times New Roman" w:hAnsi="Arial" w:cs="Arial"/>
                <w:szCs w:val="22"/>
                <w:lang w:val="en-US" w:eastAsia="fr-FR"/>
              </w:rPr>
              <w:t>May damage the unborn child</w:t>
            </w:r>
          </w:p>
        </w:tc>
      </w:tr>
    </w:tbl>
    <w:p w14:paraId="01882442" w14:textId="77777777" w:rsidR="006F39A5" w:rsidRDefault="006F39A5" w:rsidP="009356BE">
      <w:pPr>
        <w:shd w:val="clear" w:color="auto" w:fill="FFFFFF"/>
        <w:rPr>
          <w:rFonts w:ascii="Arial" w:hAnsi="Arial" w:cs="Arial"/>
          <w:lang w:val="en-GB"/>
        </w:rPr>
      </w:pPr>
    </w:p>
    <w:p w14:paraId="5EE3ACA6" w14:textId="77777777" w:rsidR="006F39A5" w:rsidRDefault="006F39A5" w:rsidP="009356BE">
      <w:pPr>
        <w:shd w:val="clear" w:color="auto" w:fill="FFFFFF"/>
        <w:rPr>
          <w:rFonts w:ascii="Arial" w:hAnsi="Arial" w:cs="Arial"/>
          <w:lang w:val="en-GB"/>
        </w:rPr>
      </w:pPr>
    </w:p>
    <w:p w14:paraId="5F6350BE" w14:textId="77777777" w:rsidR="006F39A5" w:rsidRDefault="006F39A5" w:rsidP="00A569B7">
      <w:pPr>
        <w:pStyle w:val="Titre3"/>
        <w:numPr>
          <w:ilvl w:val="2"/>
          <w:numId w:val="48"/>
        </w:numPr>
        <w:rPr>
          <w:rFonts w:eastAsia="Times New Roman"/>
          <w:sz w:val="28"/>
          <w:szCs w:val="28"/>
        </w:rPr>
      </w:pPr>
      <w:bookmarkStart w:id="15" w:name="_Toc36052295"/>
      <w:r>
        <w:rPr>
          <w:sz w:val="28"/>
          <w:szCs w:val="28"/>
        </w:rPr>
        <w:t>Packaging of the biocidal product</w:t>
      </w:r>
      <w:bookmarkEnd w:id="15"/>
    </w:p>
    <w:p w14:paraId="001D78AC" w14:textId="77777777" w:rsidR="006F39A5" w:rsidRDefault="006F39A5">
      <w:pPr>
        <w:spacing w:after="120" w:line="240" w:lineRule="auto"/>
        <w:jc w:val="both"/>
        <w:rPr>
          <w:rFonts w:ascii="Arial" w:eastAsia="Times New Roman" w:hAnsi="Arial" w:cs="Arial"/>
          <w:szCs w:val="22"/>
          <w:lang w:val="en-GB"/>
        </w:rPr>
      </w:pPr>
      <w:r>
        <w:rPr>
          <w:rFonts w:ascii="Arial" w:eastAsia="Times New Roman" w:hAnsi="Arial" w:cs="Arial"/>
          <w:szCs w:val="22"/>
          <w:lang w:val="en-GB"/>
        </w:rPr>
        <w:t>FANGA RONGEUR PRO is supplied in:</w:t>
      </w:r>
    </w:p>
    <w:p w14:paraId="05AB0454" w14:textId="77777777" w:rsidR="006F39A5" w:rsidRDefault="006F39A5" w:rsidP="00A569B7">
      <w:pPr>
        <w:numPr>
          <w:ilvl w:val="0"/>
          <w:numId w:val="8"/>
        </w:numPr>
        <w:spacing w:after="120" w:line="240" w:lineRule="auto"/>
        <w:jc w:val="both"/>
        <w:rPr>
          <w:rFonts w:ascii="Arial" w:eastAsia="Times New Roman" w:hAnsi="Arial" w:cs="Arial"/>
          <w:szCs w:val="22"/>
          <w:lang w:val="en-GB"/>
        </w:rPr>
      </w:pPr>
      <w:r>
        <w:rPr>
          <w:rFonts w:ascii="Arial" w:eastAsia="Times New Roman" w:hAnsi="Arial" w:cs="Arial"/>
          <w:szCs w:val="22"/>
          <w:lang w:val="en-GB"/>
        </w:rPr>
        <w:t>25; 50; 100 and 200g polyethylene sachets for rats;</w:t>
      </w:r>
    </w:p>
    <w:p w14:paraId="0CD1B395" w14:textId="77777777" w:rsidR="006F39A5" w:rsidRDefault="006F39A5" w:rsidP="00A569B7">
      <w:pPr>
        <w:numPr>
          <w:ilvl w:val="0"/>
          <w:numId w:val="8"/>
        </w:numPr>
        <w:spacing w:after="120" w:line="240" w:lineRule="auto"/>
        <w:jc w:val="both"/>
        <w:rPr>
          <w:rFonts w:ascii="Arial" w:eastAsia="Times New Roman" w:hAnsi="Arial" w:cs="Arial"/>
          <w:szCs w:val="22"/>
          <w:lang w:val="en-GB"/>
        </w:rPr>
      </w:pPr>
      <w:r>
        <w:rPr>
          <w:rFonts w:ascii="Arial" w:eastAsia="Times New Roman" w:hAnsi="Arial" w:cs="Arial"/>
          <w:szCs w:val="22"/>
          <w:lang w:val="en-GB"/>
        </w:rPr>
        <w:t xml:space="preserve">25 and 50g polyethylene sachets for mice. </w:t>
      </w:r>
    </w:p>
    <w:p w14:paraId="63E30B4B" w14:textId="77777777" w:rsidR="006F39A5" w:rsidRDefault="006F39A5">
      <w:pPr>
        <w:spacing w:after="120" w:line="240" w:lineRule="auto"/>
        <w:jc w:val="both"/>
        <w:rPr>
          <w:rFonts w:ascii="Arial" w:eastAsia="Times New Roman" w:hAnsi="Arial" w:cs="Arial"/>
          <w:szCs w:val="22"/>
          <w:lang w:val="en-GB"/>
        </w:rPr>
      </w:pPr>
    </w:p>
    <w:p w14:paraId="18351DB1" w14:textId="77777777" w:rsidR="006F39A5" w:rsidRDefault="006F39A5">
      <w:pPr>
        <w:spacing w:after="120" w:line="240" w:lineRule="auto"/>
        <w:jc w:val="both"/>
        <w:rPr>
          <w:rFonts w:ascii="Arial" w:eastAsia="Times New Roman" w:hAnsi="Arial" w:cs="Arial"/>
          <w:szCs w:val="22"/>
          <w:lang w:val="en-GB"/>
        </w:rPr>
      </w:pPr>
      <w:r>
        <w:rPr>
          <w:rFonts w:ascii="Arial" w:eastAsia="Times New Roman" w:hAnsi="Arial" w:cs="Arial"/>
          <w:szCs w:val="22"/>
          <w:lang w:val="en-GB"/>
        </w:rPr>
        <w:t>Sachets are packed in:</w:t>
      </w:r>
    </w:p>
    <w:p w14:paraId="48C0DE93" w14:textId="77777777" w:rsidR="006F39A5" w:rsidRDefault="006F39A5" w:rsidP="00A569B7">
      <w:pPr>
        <w:pStyle w:val="Paragraphedeliste"/>
        <w:numPr>
          <w:ilvl w:val="0"/>
          <w:numId w:val="8"/>
        </w:numPr>
        <w:spacing w:after="120" w:line="240" w:lineRule="auto"/>
        <w:jc w:val="both"/>
        <w:rPr>
          <w:rFonts w:ascii="Arial" w:eastAsia="Times New Roman" w:hAnsi="Arial" w:cs="Arial"/>
          <w:szCs w:val="22"/>
          <w:lang w:val="en-GB"/>
        </w:rPr>
      </w:pPr>
      <w:r>
        <w:rPr>
          <w:rFonts w:ascii="Arial" w:eastAsia="Times New Roman" w:hAnsi="Arial" w:cs="Arial"/>
          <w:szCs w:val="22"/>
          <w:lang w:val="en-GB"/>
        </w:rPr>
        <w:t>Polypropylene bucket (5; 10; 15; 18 and 20kg);</w:t>
      </w:r>
    </w:p>
    <w:p w14:paraId="2A278DFD" w14:textId="77777777" w:rsidR="006F39A5" w:rsidRDefault="006F39A5" w:rsidP="00A569B7">
      <w:pPr>
        <w:pStyle w:val="Paragraphedeliste"/>
        <w:numPr>
          <w:ilvl w:val="0"/>
          <w:numId w:val="8"/>
        </w:numPr>
        <w:spacing w:after="120" w:line="240" w:lineRule="auto"/>
        <w:jc w:val="both"/>
        <w:rPr>
          <w:rFonts w:ascii="Arial" w:eastAsia="Times New Roman" w:hAnsi="Arial" w:cs="Arial"/>
          <w:szCs w:val="22"/>
          <w:lang w:val="en-GB"/>
        </w:rPr>
      </w:pPr>
      <w:r>
        <w:rPr>
          <w:rFonts w:ascii="Arial" w:eastAsia="Times New Roman" w:hAnsi="Arial" w:cs="Arial"/>
          <w:szCs w:val="22"/>
          <w:lang w:val="en-GB"/>
        </w:rPr>
        <w:t>Carton (5; 10 and 20kg);</w:t>
      </w:r>
    </w:p>
    <w:p w14:paraId="4A7EDB8E" w14:textId="77777777" w:rsidR="006F39A5" w:rsidRDefault="006F39A5" w:rsidP="00A569B7">
      <w:pPr>
        <w:pStyle w:val="Paragraphedeliste"/>
        <w:numPr>
          <w:ilvl w:val="0"/>
          <w:numId w:val="8"/>
        </w:numPr>
        <w:spacing w:after="120" w:line="240" w:lineRule="auto"/>
        <w:jc w:val="both"/>
        <w:rPr>
          <w:rFonts w:ascii="Arial" w:hAnsi="Arial" w:cs="Arial"/>
          <w:szCs w:val="22"/>
        </w:rPr>
      </w:pPr>
      <w:r>
        <w:rPr>
          <w:rFonts w:ascii="Arial" w:eastAsia="Times New Roman" w:hAnsi="Arial" w:cs="Arial"/>
          <w:szCs w:val="22"/>
          <w:lang w:val="en-GB"/>
        </w:rPr>
        <w:t>Paper bag (20 and 25kg).</w:t>
      </w:r>
    </w:p>
    <w:p w14:paraId="7FB9BCB6" w14:textId="77777777" w:rsidR="006F39A5" w:rsidRDefault="006F39A5">
      <w:pPr>
        <w:pStyle w:val="Paragraphedeliste"/>
        <w:spacing w:after="120" w:line="240" w:lineRule="auto"/>
        <w:ind w:left="0"/>
        <w:jc w:val="both"/>
        <w:rPr>
          <w:rFonts w:ascii="Arial" w:eastAsia="Times New Roman" w:hAnsi="Arial" w:cs="Arial"/>
          <w:szCs w:val="22"/>
          <w:lang w:val="en-GB"/>
        </w:rPr>
      </w:pPr>
    </w:p>
    <w:p w14:paraId="13898210" w14:textId="77777777" w:rsidR="006F39A5" w:rsidRDefault="006F39A5" w:rsidP="00A569B7">
      <w:pPr>
        <w:numPr>
          <w:ilvl w:val="0"/>
          <w:numId w:val="23"/>
        </w:numPr>
        <w:spacing w:after="120" w:line="240" w:lineRule="auto"/>
        <w:ind w:left="0" w:firstLine="0"/>
        <w:jc w:val="both"/>
        <w:rPr>
          <w:rFonts w:ascii="Arial" w:hAnsi="Arial" w:cs="Arial"/>
          <w:b/>
          <w:sz w:val="24"/>
        </w:rPr>
      </w:pPr>
      <w:r>
        <w:rPr>
          <w:rFonts w:ascii="Arial" w:eastAsia="Times New Roman" w:hAnsi="Arial" w:cs="Arial"/>
          <w:b/>
          <w:iCs/>
          <w:sz w:val="24"/>
          <w:lang w:val="en-GB" w:eastAsia="en-GB"/>
        </w:rPr>
        <w:t>Major chan</w:t>
      </w:r>
      <w:r>
        <w:rPr>
          <w:rFonts w:ascii="Arial" w:eastAsia="Times New Roman" w:hAnsi="Arial" w:cs="Arial"/>
          <w:b/>
          <w:iCs/>
          <w:sz w:val="24"/>
          <w:u w:val="single"/>
          <w:lang w:val="en-GB" w:eastAsia="en-GB"/>
        </w:rPr>
        <w:t>g</w:t>
      </w:r>
      <w:r>
        <w:rPr>
          <w:rFonts w:ascii="Arial" w:eastAsia="Times New Roman" w:hAnsi="Arial" w:cs="Arial"/>
          <w:b/>
          <w:iCs/>
          <w:sz w:val="24"/>
          <w:lang w:val="en-GB" w:eastAsia="en-GB"/>
        </w:rPr>
        <w:t>e 2016</w:t>
      </w:r>
    </w:p>
    <w:p w14:paraId="1D4F61AD"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For the major application change, new packaging and uses below were proposed by the applicant:</w:t>
      </w:r>
    </w:p>
    <w:p w14:paraId="0962F6BA" w14:textId="77777777" w:rsidR="006F39A5" w:rsidRDefault="006F39A5">
      <w:pPr>
        <w:spacing w:after="120" w:line="240" w:lineRule="auto"/>
        <w:jc w:val="both"/>
        <w:rPr>
          <w:rFonts w:ascii="Arial" w:hAnsi="Arial" w:cs="Arial"/>
          <w:b/>
          <w:szCs w:val="22"/>
          <w:u w:val="single"/>
          <w:lang w:val="en-GB"/>
        </w:rPr>
      </w:pPr>
    </w:p>
    <w:p w14:paraId="349FFEFC" w14:textId="77777777" w:rsidR="006F39A5" w:rsidRDefault="006F39A5">
      <w:pPr>
        <w:spacing w:line="240" w:lineRule="auto"/>
        <w:jc w:val="both"/>
        <w:rPr>
          <w:rFonts w:ascii="Arial" w:hAnsi="Arial" w:cs="Arial"/>
          <w:b/>
          <w:szCs w:val="22"/>
          <w:lang w:val="en-GB"/>
        </w:rPr>
      </w:pPr>
      <w:r>
        <w:rPr>
          <w:rFonts w:ascii="Arial" w:hAnsi="Arial" w:cs="Arial"/>
          <w:b/>
          <w:szCs w:val="22"/>
          <w:lang w:val="en-GB"/>
        </w:rPr>
        <w:t>Professionals</w:t>
      </w:r>
    </w:p>
    <w:p w14:paraId="7905D2F9" w14:textId="77777777" w:rsidR="006F39A5" w:rsidRDefault="006F39A5">
      <w:pPr>
        <w:spacing w:line="240" w:lineRule="auto"/>
        <w:jc w:val="both"/>
        <w:rPr>
          <w:rFonts w:ascii="Arial" w:hAnsi="Arial" w:cs="Arial"/>
          <w:szCs w:val="22"/>
          <w:lang w:val="en-GB"/>
        </w:rPr>
      </w:pPr>
    </w:p>
    <w:p w14:paraId="6F7B9AF5" w14:textId="77777777" w:rsidR="006F39A5" w:rsidRDefault="006F39A5">
      <w:pPr>
        <w:spacing w:line="240" w:lineRule="auto"/>
        <w:jc w:val="both"/>
        <w:rPr>
          <w:rFonts w:ascii="Arial" w:hAnsi="Arial" w:cs="Arial"/>
          <w:szCs w:val="22"/>
          <w:lang w:val="en-GB"/>
        </w:rPr>
      </w:pPr>
      <w:r>
        <w:rPr>
          <w:rFonts w:ascii="Arial" w:hAnsi="Arial" w:cs="Arial"/>
          <w:szCs w:val="22"/>
          <w:lang w:val="en-GB"/>
        </w:rPr>
        <w:t>For professional users, FANGA RONGEUR PRO is supplied in 20-25-30-40-50-100-200 g polyethylene sachets and packed in:</w:t>
      </w:r>
    </w:p>
    <w:p w14:paraId="73F4969F" w14:textId="77777777" w:rsidR="006F39A5" w:rsidRDefault="006F39A5" w:rsidP="00A569B7">
      <w:pPr>
        <w:numPr>
          <w:ilvl w:val="0"/>
          <w:numId w:val="8"/>
        </w:numPr>
        <w:spacing w:line="240" w:lineRule="auto"/>
        <w:contextualSpacing/>
        <w:jc w:val="both"/>
        <w:rPr>
          <w:rFonts w:ascii="Arial" w:hAnsi="Arial" w:cs="Arial"/>
          <w:szCs w:val="22"/>
          <w:lang w:val="en-GB"/>
        </w:rPr>
      </w:pPr>
      <w:r>
        <w:rPr>
          <w:rFonts w:ascii="Arial" w:hAnsi="Arial" w:cs="Arial"/>
          <w:szCs w:val="22"/>
          <w:lang w:val="en-GB"/>
        </w:rPr>
        <w:t>Bag (paper bags, several layers with one or without plastic film in polyethylene; 5-10-15-20-25kg)</w:t>
      </w:r>
    </w:p>
    <w:p w14:paraId="09434814" w14:textId="77777777" w:rsidR="006F39A5" w:rsidRDefault="006F39A5" w:rsidP="00A569B7">
      <w:pPr>
        <w:numPr>
          <w:ilvl w:val="0"/>
          <w:numId w:val="8"/>
        </w:numPr>
        <w:spacing w:line="240" w:lineRule="auto"/>
        <w:contextualSpacing/>
        <w:jc w:val="both"/>
        <w:rPr>
          <w:rFonts w:ascii="Arial" w:hAnsi="Arial" w:cs="Arial"/>
          <w:szCs w:val="22"/>
          <w:lang w:val="en-GB"/>
        </w:rPr>
      </w:pPr>
      <w:r>
        <w:rPr>
          <w:rFonts w:ascii="Arial" w:hAnsi="Arial" w:cs="Arial"/>
          <w:szCs w:val="22"/>
          <w:lang w:val="en-GB"/>
        </w:rPr>
        <w:t>Polyethylene bucket (5-10-15-18-20kg)</w:t>
      </w:r>
    </w:p>
    <w:p w14:paraId="7530D38C" w14:textId="77777777" w:rsidR="006F39A5" w:rsidRDefault="006F39A5" w:rsidP="00A569B7">
      <w:pPr>
        <w:numPr>
          <w:ilvl w:val="0"/>
          <w:numId w:val="8"/>
        </w:numPr>
        <w:spacing w:line="240" w:lineRule="auto"/>
        <w:contextualSpacing/>
        <w:jc w:val="both"/>
        <w:rPr>
          <w:rFonts w:ascii="Arial" w:hAnsi="Arial" w:cs="Arial"/>
          <w:szCs w:val="22"/>
          <w:lang w:val="en-GB"/>
        </w:rPr>
      </w:pPr>
      <w:r>
        <w:rPr>
          <w:rFonts w:ascii="Arial" w:hAnsi="Arial" w:cs="Arial"/>
          <w:szCs w:val="22"/>
          <w:lang w:val="en-GB"/>
        </w:rPr>
        <w:t>Carton box (5-10-12-15-20-50kg)</w:t>
      </w:r>
    </w:p>
    <w:p w14:paraId="6D30891C" w14:textId="77777777" w:rsidR="006F39A5" w:rsidRDefault="006F39A5">
      <w:pPr>
        <w:spacing w:line="240" w:lineRule="auto"/>
        <w:jc w:val="both"/>
        <w:rPr>
          <w:rFonts w:ascii="Arial" w:hAnsi="Arial" w:cs="Arial"/>
          <w:szCs w:val="22"/>
          <w:lang w:val="en-GB"/>
        </w:rPr>
      </w:pPr>
    </w:p>
    <w:p w14:paraId="7A08DCB2" w14:textId="77777777" w:rsidR="006F39A5" w:rsidRDefault="006F39A5">
      <w:pPr>
        <w:spacing w:line="240" w:lineRule="auto"/>
        <w:jc w:val="both"/>
        <w:rPr>
          <w:rFonts w:ascii="Arial" w:hAnsi="Arial" w:cs="Arial"/>
          <w:szCs w:val="22"/>
          <w:lang w:val="en-GB"/>
        </w:rPr>
      </w:pPr>
      <w:r>
        <w:rPr>
          <w:rFonts w:ascii="Arial" w:hAnsi="Arial" w:cs="Arial"/>
          <w:szCs w:val="22"/>
          <w:lang w:val="en-GB"/>
        </w:rPr>
        <w:t>The product is also sold in loose in:</w:t>
      </w:r>
    </w:p>
    <w:p w14:paraId="41079DA9" w14:textId="77777777" w:rsidR="006F39A5" w:rsidRDefault="006F39A5" w:rsidP="00A569B7">
      <w:pPr>
        <w:numPr>
          <w:ilvl w:val="0"/>
          <w:numId w:val="8"/>
        </w:numPr>
        <w:spacing w:line="240" w:lineRule="auto"/>
        <w:contextualSpacing/>
        <w:jc w:val="both"/>
        <w:rPr>
          <w:rFonts w:ascii="Arial" w:hAnsi="Arial" w:cs="Arial"/>
          <w:szCs w:val="22"/>
          <w:lang w:val="en-GB"/>
        </w:rPr>
      </w:pPr>
      <w:r>
        <w:rPr>
          <w:rFonts w:ascii="Arial" w:hAnsi="Arial" w:cs="Arial"/>
          <w:szCs w:val="22"/>
          <w:lang w:val="en-GB"/>
        </w:rPr>
        <w:t>Sachets made of polyethylene or polypropylene (100-200-300-400-500-600-700-800-900-1000 g) and packed in carton box (5-10-12-15-18-20 kg)</w:t>
      </w:r>
    </w:p>
    <w:p w14:paraId="5C38461E" w14:textId="77777777" w:rsidR="006F39A5" w:rsidRDefault="006F39A5" w:rsidP="00A569B7">
      <w:pPr>
        <w:numPr>
          <w:ilvl w:val="0"/>
          <w:numId w:val="8"/>
        </w:numPr>
        <w:spacing w:line="240" w:lineRule="auto"/>
        <w:contextualSpacing/>
        <w:jc w:val="both"/>
        <w:rPr>
          <w:rFonts w:ascii="Arial" w:hAnsi="Arial" w:cs="Arial"/>
          <w:szCs w:val="22"/>
          <w:lang w:val="en-GB"/>
        </w:rPr>
      </w:pPr>
      <w:r>
        <w:rPr>
          <w:rFonts w:ascii="Arial" w:hAnsi="Arial" w:cs="Arial"/>
          <w:szCs w:val="22"/>
          <w:lang w:val="en-GB"/>
        </w:rPr>
        <w:t>Bag (paper bags, several layers with one or without plastic film in polyethylene; 5-10-15-20-25 kg)</w:t>
      </w:r>
    </w:p>
    <w:p w14:paraId="75E6D20C" w14:textId="77777777" w:rsidR="006F39A5" w:rsidRDefault="006F39A5" w:rsidP="00A569B7">
      <w:pPr>
        <w:numPr>
          <w:ilvl w:val="0"/>
          <w:numId w:val="8"/>
        </w:numPr>
        <w:spacing w:line="240" w:lineRule="auto"/>
        <w:contextualSpacing/>
        <w:jc w:val="both"/>
        <w:rPr>
          <w:rFonts w:ascii="Arial" w:hAnsi="Arial" w:cs="Arial"/>
          <w:szCs w:val="22"/>
          <w:lang w:val="en-GB"/>
        </w:rPr>
      </w:pPr>
      <w:r>
        <w:rPr>
          <w:rFonts w:ascii="Arial" w:hAnsi="Arial" w:cs="Arial"/>
          <w:szCs w:val="22"/>
          <w:lang w:val="en-GB"/>
        </w:rPr>
        <w:t>Polyethylene bucket (5-10-15-18-20-25 kg)</w:t>
      </w:r>
    </w:p>
    <w:p w14:paraId="33151ECE" w14:textId="77777777" w:rsidR="006F39A5" w:rsidRDefault="006F39A5" w:rsidP="00A569B7">
      <w:pPr>
        <w:numPr>
          <w:ilvl w:val="0"/>
          <w:numId w:val="8"/>
        </w:numPr>
        <w:spacing w:line="240" w:lineRule="auto"/>
        <w:contextualSpacing/>
        <w:jc w:val="both"/>
        <w:rPr>
          <w:rFonts w:ascii="Arial" w:hAnsi="Arial" w:cs="Arial"/>
          <w:b/>
          <w:szCs w:val="22"/>
          <w:lang w:val="en-GB"/>
        </w:rPr>
      </w:pPr>
      <w:r>
        <w:rPr>
          <w:rFonts w:ascii="Arial" w:hAnsi="Arial" w:cs="Arial"/>
          <w:szCs w:val="22"/>
          <w:lang w:val="en-GB"/>
        </w:rPr>
        <w:t>Carton box (5-10-12-15-20-25-50 kg)</w:t>
      </w:r>
    </w:p>
    <w:p w14:paraId="4C4B95D5" w14:textId="77777777" w:rsidR="006F39A5" w:rsidRDefault="006F39A5">
      <w:pPr>
        <w:spacing w:line="240" w:lineRule="auto"/>
        <w:jc w:val="both"/>
        <w:rPr>
          <w:rFonts w:ascii="Arial" w:hAnsi="Arial" w:cs="Arial"/>
          <w:i/>
          <w:szCs w:val="22"/>
        </w:rPr>
      </w:pPr>
    </w:p>
    <w:p w14:paraId="0ABFF3C9" w14:textId="77777777" w:rsidR="006F39A5" w:rsidRDefault="006F39A5">
      <w:pPr>
        <w:spacing w:line="240" w:lineRule="auto"/>
        <w:jc w:val="both"/>
        <w:rPr>
          <w:rFonts w:ascii="Arial" w:hAnsi="Arial" w:cs="Arial"/>
          <w:b/>
          <w:szCs w:val="22"/>
          <w:lang w:val="en-GB"/>
        </w:rPr>
      </w:pPr>
      <w:r>
        <w:rPr>
          <w:rFonts w:ascii="Arial" w:hAnsi="Arial" w:cs="Arial"/>
          <w:i/>
          <w:szCs w:val="22"/>
        </w:rPr>
        <w:t>Please note that in France, according to national legislation, the minimum packaging size for professional user is 5 kg</w:t>
      </w:r>
    </w:p>
    <w:p w14:paraId="00F80C9D" w14:textId="77777777" w:rsidR="006F39A5" w:rsidRDefault="006F39A5">
      <w:pPr>
        <w:spacing w:line="240" w:lineRule="auto"/>
        <w:jc w:val="both"/>
        <w:rPr>
          <w:rFonts w:ascii="Arial" w:hAnsi="Arial" w:cs="Arial"/>
          <w:b/>
          <w:szCs w:val="22"/>
          <w:lang w:val="en-GB"/>
        </w:rPr>
      </w:pPr>
    </w:p>
    <w:p w14:paraId="4708850D" w14:textId="77777777" w:rsidR="006F39A5" w:rsidRDefault="006F39A5">
      <w:pPr>
        <w:spacing w:line="240" w:lineRule="auto"/>
        <w:jc w:val="both"/>
        <w:rPr>
          <w:rFonts w:ascii="Arial" w:hAnsi="Arial" w:cs="Arial"/>
          <w:szCs w:val="22"/>
          <w:lang w:val="en-GB"/>
        </w:rPr>
      </w:pPr>
      <w:r>
        <w:rPr>
          <w:rFonts w:ascii="Arial" w:hAnsi="Arial" w:cs="Arial"/>
          <w:b/>
          <w:szCs w:val="22"/>
          <w:lang w:val="en-GB"/>
        </w:rPr>
        <w:t>Non professionals</w:t>
      </w:r>
    </w:p>
    <w:p w14:paraId="2CE52F66" w14:textId="77777777" w:rsidR="006F39A5" w:rsidRDefault="006F39A5">
      <w:pPr>
        <w:spacing w:line="240" w:lineRule="auto"/>
        <w:jc w:val="both"/>
        <w:rPr>
          <w:rFonts w:ascii="Arial" w:hAnsi="Arial" w:cs="Arial"/>
          <w:szCs w:val="22"/>
          <w:lang w:val="en-GB"/>
        </w:rPr>
      </w:pPr>
    </w:p>
    <w:p w14:paraId="6F581BAB" w14:textId="77777777" w:rsidR="006F39A5" w:rsidRDefault="006F39A5">
      <w:pPr>
        <w:spacing w:line="240" w:lineRule="auto"/>
        <w:jc w:val="both"/>
        <w:rPr>
          <w:rFonts w:ascii="Arial" w:hAnsi="Arial" w:cs="Arial"/>
          <w:szCs w:val="22"/>
          <w:lang w:val="en-GB"/>
        </w:rPr>
      </w:pPr>
      <w:r>
        <w:rPr>
          <w:rFonts w:ascii="Arial" w:hAnsi="Arial" w:cs="Arial"/>
          <w:szCs w:val="22"/>
          <w:lang w:val="en-GB"/>
        </w:rPr>
        <w:t>For non-professionals users, FANGA RONGEUR PRO is supplied in 20-25-30-40-50-100-200 g polyethylene sachets and packed in:</w:t>
      </w:r>
    </w:p>
    <w:p w14:paraId="222A5121" w14:textId="77777777" w:rsidR="006F39A5" w:rsidRDefault="006F39A5" w:rsidP="00A569B7">
      <w:pPr>
        <w:numPr>
          <w:ilvl w:val="0"/>
          <w:numId w:val="8"/>
        </w:numPr>
        <w:spacing w:line="240" w:lineRule="auto"/>
        <w:contextualSpacing/>
        <w:jc w:val="both"/>
        <w:rPr>
          <w:rFonts w:ascii="Arial" w:hAnsi="Arial" w:cs="Arial"/>
          <w:szCs w:val="22"/>
          <w:lang w:val="en-GB"/>
        </w:rPr>
      </w:pPr>
      <w:r>
        <w:rPr>
          <w:rFonts w:ascii="Arial" w:hAnsi="Arial" w:cs="Arial"/>
          <w:szCs w:val="22"/>
          <w:lang w:val="en-GB"/>
        </w:rPr>
        <w:t>Polyethylene bucket, carton box, metal box without lacquer or HDPE containers (0,1 ; 0,2 ; 0,3 ; 0,4 ; 0,5 ; 0,6 ; 0,7 ; 0,8 ; 0,9 ; 1 ; 1,2 ; 1,3 ; 1,4 ; 1,5 kg)</w:t>
      </w:r>
    </w:p>
    <w:p w14:paraId="4C7728F1" w14:textId="77777777" w:rsidR="006F39A5" w:rsidRDefault="006F39A5">
      <w:pPr>
        <w:spacing w:line="240" w:lineRule="auto"/>
        <w:jc w:val="both"/>
        <w:rPr>
          <w:rFonts w:ascii="Arial" w:hAnsi="Arial" w:cs="Arial"/>
          <w:szCs w:val="22"/>
          <w:lang w:val="en-GB"/>
        </w:rPr>
      </w:pPr>
    </w:p>
    <w:p w14:paraId="126A8A1C" w14:textId="77777777" w:rsidR="006F39A5" w:rsidRDefault="006F39A5">
      <w:pPr>
        <w:spacing w:line="240" w:lineRule="auto"/>
        <w:jc w:val="both"/>
        <w:rPr>
          <w:rFonts w:ascii="Arial" w:hAnsi="Arial" w:cs="Arial"/>
          <w:szCs w:val="22"/>
        </w:rPr>
      </w:pPr>
      <w:r>
        <w:rPr>
          <w:rFonts w:ascii="Arial" w:hAnsi="Arial" w:cs="Arial"/>
          <w:szCs w:val="22"/>
          <w:lang w:val="en-GB"/>
        </w:rPr>
        <w:t>Bait box made of polyethylene terephthalate/polypropylene/polyethylene/polychloride vinyl with a capacity of 40 g for mice and 200 g for rats.</w:t>
      </w:r>
    </w:p>
    <w:p w14:paraId="1C40FE82" w14:textId="77777777" w:rsidR="006F39A5" w:rsidRDefault="006F39A5">
      <w:pPr>
        <w:spacing w:line="240" w:lineRule="auto"/>
        <w:jc w:val="both"/>
        <w:rPr>
          <w:rFonts w:ascii="Arial" w:eastAsia="Times New Roman" w:hAnsi="Arial" w:cs="Arial"/>
          <w:szCs w:val="22"/>
          <w:lang w:val="en-US"/>
        </w:rPr>
      </w:pPr>
    </w:p>
    <w:p w14:paraId="04708CC2" w14:textId="77777777" w:rsidR="006F39A5" w:rsidRDefault="006F39A5">
      <w:pPr>
        <w:spacing w:line="240" w:lineRule="auto"/>
        <w:jc w:val="both"/>
        <w:rPr>
          <w:rFonts w:ascii="Arial" w:eastAsia="Times New Roman" w:hAnsi="Arial" w:cs="Arial"/>
          <w:szCs w:val="22"/>
          <w:lang w:val="en-US"/>
        </w:rPr>
      </w:pPr>
    </w:p>
    <w:p w14:paraId="6CD4A58C" w14:textId="77777777" w:rsidR="006F39A5" w:rsidRPr="00890136" w:rsidRDefault="006F39A5" w:rsidP="00A569B7">
      <w:pPr>
        <w:pStyle w:val="Paragraphedeliste"/>
        <w:numPr>
          <w:ilvl w:val="0"/>
          <w:numId w:val="12"/>
        </w:numPr>
        <w:shd w:val="clear" w:color="auto" w:fill="FFFFFF"/>
        <w:spacing w:after="120" w:line="240" w:lineRule="auto"/>
        <w:jc w:val="both"/>
        <w:rPr>
          <w:rFonts w:ascii="Arial" w:eastAsia="Times New Roman" w:hAnsi="Arial" w:cs="Arial"/>
          <w:b/>
          <w:szCs w:val="22"/>
          <w:lang w:val="en-GB"/>
        </w:rPr>
      </w:pPr>
      <w:r w:rsidRPr="00890136">
        <w:rPr>
          <w:rFonts w:ascii="Arial" w:eastAsia="Times New Roman" w:hAnsi="Arial" w:cs="Arial"/>
          <w:b/>
          <w:szCs w:val="22"/>
          <w:lang w:val="en-GB"/>
        </w:rPr>
        <w:t>Renewal 2017</w:t>
      </w:r>
    </w:p>
    <w:p w14:paraId="34DFD91B" w14:textId="77777777" w:rsidR="006F39A5" w:rsidRPr="00890136" w:rsidRDefault="006F39A5" w:rsidP="009356BE">
      <w:pPr>
        <w:pStyle w:val="Paragraphedeliste"/>
        <w:shd w:val="clear" w:color="auto" w:fill="FFFFFF"/>
        <w:spacing w:after="120" w:line="240" w:lineRule="auto"/>
        <w:ind w:left="0"/>
        <w:jc w:val="both"/>
        <w:rPr>
          <w:rFonts w:ascii="Arial" w:eastAsia="Times New Roman" w:hAnsi="Arial" w:cs="Arial"/>
          <w:b/>
          <w:szCs w:val="22"/>
          <w:lang w:val="en-GB"/>
        </w:rPr>
      </w:pPr>
    </w:p>
    <w:p w14:paraId="0A98B45B" w14:textId="77777777" w:rsidR="006F39A5" w:rsidRPr="00890136" w:rsidRDefault="006F39A5" w:rsidP="009356BE">
      <w:pPr>
        <w:pStyle w:val="Paragraphedeliste"/>
        <w:shd w:val="clear" w:color="auto" w:fill="FFFFFF"/>
        <w:spacing w:after="120" w:line="240" w:lineRule="auto"/>
        <w:ind w:left="0"/>
        <w:jc w:val="both"/>
        <w:rPr>
          <w:rFonts w:ascii="Arial" w:eastAsia="Times New Roman" w:hAnsi="Arial" w:cs="Arial"/>
          <w:szCs w:val="22"/>
          <w:lang w:val="en-GB"/>
        </w:rPr>
      </w:pPr>
      <w:r w:rsidRPr="00890136">
        <w:rPr>
          <w:rFonts w:ascii="Arial" w:eastAsia="Times New Roman" w:hAnsi="Arial" w:cs="Arial"/>
          <w:szCs w:val="22"/>
          <w:lang w:val="en-GB"/>
        </w:rPr>
        <w:t>For the renewal, only the packaging claimed for the professional users will be considered.</w:t>
      </w:r>
    </w:p>
    <w:p w14:paraId="1F4BCED8" w14:textId="77777777" w:rsidR="006F39A5" w:rsidRPr="00890136" w:rsidRDefault="006F39A5" w:rsidP="009356BE">
      <w:pPr>
        <w:shd w:val="clear" w:color="auto" w:fill="FFFFFF"/>
        <w:spacing w:line="240" w:lineRule="auto"/>
        <w:jc w:val="both"/>
        <w:rPr>
          <w:rFonts w:ascii="Arial" w:hAnsi="Arial" w:cs="Arial"/>
          <w:b/>
          <w:szCs w:val="22"/>
          <w:lang w:val="en-GB"/>
        </w:rPr>
      </w:pPr>
      <w:r w:rsidRPr="00890136">
        <w:rPr>
          <w:rFonts w:ascii="Arial" w:hAnsi="Arial" w:cs="Arial"/>
          <w:b/>
          <w:szCs w:val="22"/>
          <w:lang w:val="en-GB"/>
        </w:rPr>
        <w:t xml:space="preserve">For professional users, </w:t>
      </w:r>
    </w:p>
    <w:p w14:paraId="3A4AE865" w14:textId="77777777" w:rsidR="006F39A5" w:rsidRPr="00890136" w:rsidRDefault="006F39A5" w:rsidP="009356BE">
      <w:pPr>
        <w:shd w:val="clear" w:color="auto" w:fill="FFFFFF"/>
        <w:spacing w:line="240" w:lineRule="auto"/>
        <w:jc w:val="both"/>
        <w:rPr>
          <w:rFonts w:ascii="Arial" w:hAnsi="Arial" w:cs="Arial"/>
          <w:szCs w:val="22"/>
          <w:lang w:val="en-GB"/>
        </w:rPr>
      </w:pPr>
    </w:p>
    <w:p w14:paraId="66C23FCF" w14:textId="77777777" w:rsidR="006F39A5" w:rsidRPr="00890136" w:rsidRDefault="006F39A5" w:rsidP="009356BE">
      <w:pPr>
        <w:shd w:val="clear" w:color="auto" w:fill="FFFFFF"/>
        <w:spacing w:line="240" w:lineRule="auto"/>
        <w:jc w:val="both"/>
        <w:rPr>
          <w:rFonts w:ascii="Arial" w:hAnsi="Arial" w:cs="Arial"/>
          <w:szCs w:val="22"/>
          <w:lang w:val="en-GB"/>
        </w:rPr>
      </w:pPr>
      <w:r w:rsidRPr="00890136">
        <w:rPr>
          <w:rFonts w:ascii="Arial" w:hAnsi="Arial" w:cs="Arial"/>
          <w:szCs w:val="22"/>
          <w:lang w:val="en-GB"/>
        </w:rPr>
        <w:t>FANGA RONGEUR PRO is supplied in 20-25-30-40-50-100-200 g polyethylene sachets and packed in:</w:t>
      </w:r>
    </w:p>
    <w:p w14:paraId="4516CF3A" w14:textId="77777777" w:rsidR="006F39A5" w:rsidRPr="00890136" w:rsidRDefault="006F39A5" w:rsidP="00A569B7">
      <w:pPr>
        <w:numPr>
          <w:ilvl w:val="0"/>
          <w:numId w:val="8"/>
        </w:numPr>
        <w:shd w:val="clear" w:color="auto" w:fill="FFFFFF"/>
        <w:spacing w:line="240" w:lineRule="auto"/>
        <w:contextualSpacing/>
        <w:jc w:val="both"/>
        <w:rPr>
          <w:rFonts w:ascii="Arial" w:hAnsi="Arial" w:cs="Arial"/>
          <w:szCs w:val="22"/>
          <w:lang w:val="en-GB"/>
        </w:rPr>
      </w:pPr>
      <w:r w:rsidRPr="00890136">
        <w:rPr>
          <w:rFonts w:ascii="Arial" w:hAnsi="Arial" w:cs="Arial"/>
          <w:szCs w:val="22"/>
          <w:lang w:val="en-GB"/>
        </w:rPr>
        <w:t>Bag (paper bags, several layers with one or without plastic film in polyethylene; 5-10 kg)</w:t>
      </w:r>
    </w:p>
    <w:p w14:paraId="1718B48C" w14:textId="77777777" w:rsidR="006F39A5" w:rsidRPr="00890136" w:rsidRDefault="006F39A5" w:rsidP="00A569B7">
      <w:pPr>
        <w:numPr>
          <w:ilvl w:val="0"/>
          <w:numId w:val="8"/>
        </w:numPr>
        <w:shd w:val="clear" w:color="auto" w:fill="FFFFFF"/>
        <w:spacing w:line="240" w:lineRule="auto"/>
        <w:contextualSpacing/>
        <w:jc w:val="both"/>
        <w:rPr>
          <w:rFonts w:ascii="Arial" w:hAnsi="Arial" w:cs="Arial"/>
          <w:szCs w:val="22"/>
          <w:lang w:val="en-GB"/>
        </w:rPr>
      </w:pPr>
      <w:r w:rsidRPr="00890136">
        <w:rPr>
          <w:rFonts w:ascii="Arial" w:hAnsi="Arial" w:cs="Arial"/>
          <w:szCs w:val="22"/>
          <w:lang w:val="en-GB"/>
        </w:rPr>
        <w:t>Polyethylene bucket (5-10kg)</w:t>
      </w:r>
    </w:p>
    <w:p w14:paraId="29D3157C" w14:textId="77777777" w:rsidR="006F39A5" w:rsidRPr="00890136" w:rsidRDefault="006F39A5" w:rsidP="00A569B7">
      <w:pPr>
        <w:numPr>
          <w:ilvl w:val="0"/>
          <w:numId w:val="8"/>
        </w:numPr>
        <w:shd w:val="clear" w:color="auto" w:fill="FFFFFF"/>
        <w:spacing w:line="240" w:lineRule="auto"/>
        <w:contextualSpacing/>
        <w:jc w:val="both"/>
        <w:rPr>
          <w:rFonts w:ascii="Arial" w:hAnsi="Arial" w:cs="Arial"/>
          <w:szCs w:val="22"/>
          <w:lang w:val="en-GB"/>
        </w:rPr>
      </w:pPr>
      <w:r w:rsidRPr="00890136">
        <w:rPr>
          <w:rFonts w:ascii="Arial" w:hAnsi="Arial" w:cs="Arial"/>
          <w:szCs w:val="22"/>
          <w:lang w:val="en-GB"/>
        </w:rPr>
        <w:t>Carton box (5-10kg)</w:t>
      </w:r>
    </w:p>
    <w:p w14:paraId="21EBF97C" w14:textId="77777777" w:rsidR="006F39A5" w:rsidRPr="00890136" w:rsidRDefault="006F39A5" w:rsidP="009356BE">
      <w:pPr>
        <w:shd w:val="clear" w:color="auto" w:fill="FFFFFF"/>
        <w:spacing w:line="240" w:lineRule="auto"/>
        <w:jc w:val="both"/>
        <w:rPr>
          <w:rFonts w:ascii="Arial" w:hAnsi="Arial" w:cs="Arial"/>
          <w:szCs w:val="22"/>
          <w:lang w:val="en-GB"/>
        </w:rPr>
      </w:pPr>
    </w:p>
    <w:p w14:paraId="74CECFCD" w14:textId="77777777" w:rsidR="006F39A5" w:rsidRPr="00890136" w:rsidRDefault="006F39A5" w:rsidP="009356BE">
      <w:pPr>
        <w:shd w:val="clear" w:color="auto" w:fill="FFFFFF"/>
        <w:spacing w:line="240" w:lineRule="auto"/>
        <w:jc w:val="both"/>
        <w:rPr>
          <w:rFonts w:ascii="Arial" w:hAnsi="Arial" w:cs="Arial"/>
          <w:szCs w:val="22"/>
          <w:lang w:val="en-GB"/>
        </w:rPr>
      </w:pPr>
      <w:r w:rsidRPr="00890136">
        <w:rPr>
          <w:rFonts w:ascii="Arial" w:hAnsi="Arial" w:cs="Arial"/>
          <w:szCs w:val="22"/>
          <w:lang w:val="en-GB"/>
        </w:rPr>
        <w:t>The product is also sold in loose in:</w:t>
      </w:r>
    </w:p>
    <w:p w14:paraId="3D06EFCC" w14:textId="77777777" w:rsidR="006F39A5" w:rsidRPr="00890136" w:rsidRDefault="006F39A5" w:rsidP="00A569B7">
      <w:pPr>
        <w:numPr>
          <w:ilvl w:val="0"/>
          <w:numId w:val="8"/>
        </w:numPr>
        <w:shd w:val="clear" w:color="auto" w:fill="FFFFFF"/>
        <w:spacing w:line="240" w:lineRule="auto"/>
        <w:contextualSpacing/>
        <w:jc w:val="both"/>
        <w:rPr>
          <w:rFonts w:ascii="Arial" w:hAnsi="Arial" w:cs="Arial"/>
          <w:szCs w:val="22"/>
          <w:lang w:val="en-GB"/>
        </w:rPr>
      </w:pPr>
      <w:r w:rsidRPr="00890136">
        <w:rPr>
          <w:rFonts w:ascii="Arial" w:hAnsi="Arial" w:cs="Arial"/>
          <w:szCs w:val="22"/>
          <w:lang w:val="en-GB"/>
        </w:rPr>
        <w:t>Sachets made of polyethylene or polypropylene (100-200-300-400-500-600-700-800-900-1000 g) and packed in carton box (5-10kg)</w:t>
      </w:r>
    </w:p>
    <w:p w14:paraId="4E2A368E" w14:textId="77777777" w:rsidR="006F39A5" w:rsidRPr="00890136" w:rsidRDefault="006F39A5" w:rsidP="00A569B7">
      <w:pPr>
        <w:numPr>
          <w:ilvl w:val="0"/>
          <w:numId w:val="8"/>
        </w:numPr>
        <w:shd w:val="clear" w:color="auto" w:fill="FFFFFF"/>
        <w:spacing w:line="240" w:lineRule="auto"/>
        <w:contextualSpacing/>
        <w:jc w:val="both"/>
        <w:rPr>
          <w:rFonts w:ascii="Arial" w:hAnsi="Arial" w:cs="Arial"/>
          <w:szCs w:val="22"/>
          <w:lang w:val="en-GB"/>
        </w:rPr>
      </w:pPr>
      <w:r w:rsidRPr="00890136">
        <w:rPr>
          <w:rFonts w:ascii="Arial" w:hAnsi="Arial" w:cs="Arial"/>
          <w:szCs w:val="22"/>
          <w:lang w:val="en-GB"/>
        </w:rPr>
        <w:lastRenderedPageBreak/>
        <w:t>Bag (paper bags, several layers with one or without plastic film in polyethylene; 5-10kg)</w:t>
      </w:r>
    </w:p>
    <w:p w14:paraId="447BD06F" w14:textId="77777777" w:rsidR="006F39A5" w:rsidRPr="00890136" w:rsidRDefault="006F39A5" w:rsidP="00A569B7">
      <w:pPr>
        <w:numPr>
          <w:ilvl w:val="0"/>
          <w:numId w:val="8"/>
        </w:numPr>
        <w:shd w:val="clear" w:color="auto" w:fill="FFFFFF"/>
        <w:spacing w:line="240" w:lineRule="auto"/>
        <w:contextualSpacing/>
        <w:jc w:val="both"/>
        <w:rPr>
          <w:rFonts w:ascii="Arial" w:hAnsi="Arial" w:cs="Arial"/>
          <w:szCs w:val="22"/>
          <w:lang w:val="en-GB"/>
        </w:rPr>
      </w:pPr>
      <w:r w:rsidRPr="00890136">
        <w:rPr>
          <w:rFonts w:ascii="Arial" w:hAnsi="Arial" w:cs="Arial"/>
          <w:szCs w:val="22"/>
          <w:lang w:val="en-GB"/>
        </w:rPr>
        <w:t>Polyethylene bucket (5-10kg)</w:t>
      </w:r>
    </w:p>
    <w:p w14:paraId="5CF80CE9" w14:textId="77777777" w:rsidR="006F39A5" w:rsidRPr="00890136" w:rsidRDefault="006F39A5" w:rsidP="00A569B7">
      <w:pPr>
        <w:numPr>
          <w:ilvl w:val="0"/>
          <w:numId w:val="8"/>
        </w:numPr>
        <w:shd w:val="clear" w:color="auto" w:fill="FFFFFF"/>
        <w:spacing w:line="240" w:lineRule="auto"/>
        <w:contextualSpacing/>
        <w:jc w:val="both"/>
        <w:rPr>
          <w:rFonts w:ascii="Arial" w:hAnsi="Arial" w:cs="Arial"/>
          <w:b/>
          <w:szCs w:val="22"/>
          <w:lang w:val="en-GB"/>
        </w:rPr>
      </w:pPr>
      <w:r w:rsidRPr="00890136">
        <w:rPr>
          <w:rFonts w:ascii="Arial" w:hAnsi="Arial" w:cs="Arial"/>
          <w:szCs w:val="22"/>
          <w:lang w:val="en-GB"/>
        </w:rPr>
        <w:t>Carton box (5-10 kg)</w:t>
      </w:r>
    </w:p>
    <w:p w14:paraId="331437A3" w14:textId="77777777" w:rsidR="006F39A5" w:rsidRPr="00890136" w:rsidRDefault="006F39A5" w:rsidP="00A569B7">
      <w:pPr>
        <w:numPr>
          <w:ilvl w:val="0"/>
          <w:numId w:val="8"/>
        </w:numPr>
        <w:shd w:val="clear" w:color="auto" w:fill="FFFFFF"/>
        <w:spacing w:line="240" w:lineRule="auto"/>
        <w:contextualSpacing/>
        <w:jc w:val="both"/>
        <w:rPr>
          <w:rFonts w:ascii="Arial" w:hAnsi="Arial" w:cs="Arial"/>
          <w:b/>
          <w:szCs w:val="22"/>
          <w:lang w:val="en-GB"/>
        </w:rPr>
      </w:pPr>
    </w:p>
    <w:p w14:paraId="29A73EC2" w14:textId="77777777" w:rsidR="006F39A5" w:rsidRPr="00890136" w:rsidRDefault="006F39A5" w:rsidP="009356BE">
      <w:pPr>
        <w:shd w:val="clear" w:color="auto" w:fill="FFFFFF"/>
        <w:spacing w:line="240" w:lineRule="auto"/>
        <w:jc w:val="both"/>
        <w:rPr>
          <w:rFonts w:ascii="Arial" w:eastAsia="Times New Roman" w:hAnsi="Arial" w:cs="Arial"/>
          <w:bCs/>
          <w:i/>
          <w:szCs w:val="22"/>
          <w:lang w:val="en-GB" w:eastAsia="de-DE"/>
        </w:rPr>
      </w:pPr>
      <w:r w:rsidRPr="00890136">
        <w:rPr>
          <w:rFonts w:ascii="Arial" w:eastAsia="Times New Roman" w:hAnsi="Arial" w:cs="Arial"/>
          <w:bCs/>
          <w:szCs w:val="22"/>
          <w:lang w:val="en-GB" w:eastAsia="de-DE"/>
        </w:rPr>
        <w:t>Minimum pack size: 3 kg</w:t>
      </w:r>
      <w:r w:rsidRPr="00890136">
        <w:rPr>
          <w:rFonts w:ascii="Arial" w:eastAsia="Times New Roman" w:hAnsi="Arial" w:cs="Arial"/>
          <w:bCs/>
          <w:i/>
          <w:szCs w:val="22"/>
          <w:lang w:val="en-GB" w:eastAsia="de-DE"/>
        </w:rPr>
        <w:t>.</w:t>
      </w:r>
    </w:p>
    <w:p w14:paraId="101F6A74" w14:textId="77777777" w:rsidR="006F39A5" w:rsidRPr="00890136" w:rsidRDefault="006F39A5" w:rsidP="009356BE">
      <w:pPr>
        <w:shd w:val="clear" w:color="auto" w:fill="FFFFFF"/>
        <w:spacing w:line="240" w:lineRule="auto"/>
        <w:jc w:val="both"/>
        <w:rPr>
          <w:rFonts w:ascii="Arial" w:eastAsia="Times New Roman" w:hAnsi="Arial" w:cs="Arial"/>
          <w:bCs/>
          <w:i/>
          <w:szCs w:val="22"/>
          <w:lang w:val="en-GB" w:eastAsia="de-DE"/>
        </w:rPr>
      </w:pPr>
    </w:p>
    <w:p w14:paraId="20438CAE" w14:textId="77777777" w:rsidR="006F39A5" w:rsidRDefault="006F39A5" w:rsidP="009356BE">
      <w:pPr>
        <w:shd w:val="clear" w:color="auto" w:fill="FFFFFF"/>
        <w:spacing w:line="240" w:lineRule="auto"/>
        <w:jc w:val="both"/>
        <w:rPr>
          <w:rFonts w:ascii="Arial" w:eastAsia="Times New Roman" w:hAnsi="Arial" w:cs="Arial"/>
          <w:bCs/>
          <w:i/>
          <w:szCs w:val="22"/>
          <w:lang w:val="en-GB" w:eastAsia="de-DE"/>
        </w:rPr>
      </w:pPr>
      <w:r w:rsidRPr="00890136">
        <w:rPr>
          <w:rFonts w:ascii="Arial" w:eastAsia="Times New Roman" w:hAnsi="Arial" w:cs="Arial"/>
          <w:bCs/>
          <w:i/>
          <w:szCs w:val="22"/>
          <w:lang w:val="en-GB" w:eastAsia="de-DE"/>
        </w:rPr>
        <w:t>In France only: minimum Minimum pack size of 5 kg</w:t>
      </w:r>
    </w:p>
    <w:p w14:paraId="5A78ACF3" w14:textId="77777777" w:rsidR="006F39A5" w:rsidRDefault="006F39A5" w:rsidP="009356BE">
      <w:pPr>
        <w:shd w:val="clear" w:color="auto" w:fill="FFFFFF"/>
        <w:spacing w:line="240" w:lineRule="auto"/>
        <w:jc w:val="both"/>
        <w:rPr>
          <w:rFonts w:ascii="Arial" w:hAnsi="Arial" w:cs="Arial"/>
          <w:szCs w:val="22"/>
          <w:lang w:val="en-GB"/>
        </w:rPr>
      </w:pPr>
    </w:p>
    <w:p w14:paraId="628FD9E4" w14:textId="77777777" w:rsidR="006F39A5" w:rsidRPr="00E07A15" w:rsidRDefault="006F39A5">
      <w:pPr>
        <w:widowControl w:val="0"/>
        <w:suppressAutoHyphens w:val="0"/>
        <w:autoSpaceDE w:val="0"/>
        <w:autoSpaceDN w:val="0"/>
        <w:adjustRightInd w:val="0"/>
        <w:spacing w:line="240" w:lineRule="auto"/>
        <w:rPr>
          <w:rFonts w:ascii="Arial" w:eastAsia="Times New Roman" w:hAnsi="Arial" w:cs="Arial"/>
          <w:bCs/>
          <w:szCs w:val="29"/>
          <w:lang w:val="en-GB" w:eastAsia="de-DE"/>
        </w:rPr>
      </w:pPr>
      <w:r w:rsidRPr="00E07A15">
        <w:rPr>
          <w:rFonts w:ascii="Arial" w:eastAsia="Times New Roman" w:hAnsi="Arial" w:cs="Arial"/>
          <w:bCs/>
          <w:szCs w:val="29"/>
          <w:lang w:val="en-GB" w:eastAsia="de-DE"/>
        </w:rPr>
        <w:t>Package is restricted to separately packed bags with a maximum of 10 kg per packed bag.</w:t>
      </w:r>
    </w:p>
    <w:p w14:paraId="43A6E415" w14:textId="77777777" w:rsidR="006F39A5" w:rsidRDefault="006F39A5">
      <w:pPr>
        <w:pStyle w:val="Paragraphedeliste"/>
        <w:spacing w:after="120" w:line="240" w:lineRule="auto"/>
        <w:ind w:left="0"/>
        <w:jc w:val="both"/>
        <w:rPr>
          <w:rFonts w:ascii="Arial" w:eastAsia="Times New Roman" w:hAnsi="Arial" w:cs="Arial"/>
          <w:sz w:val="20"/>
          <w:szCs w:val="20"/>
          <w:lang w:val="en-GB"/>
        </w:rPr>
      </w:pPr>
    </w:p>
    <w:p w14:paraId="7488D4D0" w14:textId="77777777" w:rsidR="000657E0" w:rsidRDefault="000657E0" w:rsidP="000657E0">
      <w:pPr>
        <w:pStyle w:val="Paragraphedeliste"/>
        <w:spacing w:after="120" w:line="240" w:lineRule="auto"/>
        <w:ind w:left="0"/>
        <w:jc w:val="both"/>
        <w:rPr>
          <w:rFonts w:ascii="Arial" w:eastAsia="Times New Roman" w:hAnsi="Arial" w:cs="Arial"/>
          <w:szCs w:val="22"/>
          <w:lang w:val="en-GB"/>
        </w:rPr>
      </w:pPr>
    </w:p>
    <w:p w14:paraId="405931F0" w14:textId="56179818" w:rsidR="00DE3F99" w:rsidRPr="00DE3F99" w:rsidRDefault="000657E0" w:rsidP="00DE3F99">
      <w:pPr>
        <w:numPr>
          <w:ilvl w:val="0"/>
          <w:numId w:val="23"/>
        </w:numPr>
        <w:shd w:val="clear" w:color="auto" w:fill="D9D9D9"/>
        <w:spacing w:after="120" w:line="240" w:lineRule="auto"/>
        <w:ind w:left="0" w:firstLine="0"/>
        <w:jc w:val="both"/>
        <w:rPr>
          <w:rFonts w:ascii="Arial" w:hAnsi="Arial" w:cs="Arial"/>
          <w:b/>
          <w:sz w:val="24"/>
          <w:u w:val="single"/>
        </w:rPr>
      </w:pPr>
      <w:r w:rsidRPr="00DE3F99">
        <w:rPr>
          <w:rFonts w:ascii="Arial" w:eastAsia="Times New Roman" w:hAnsi="Arial" w:cs="Arial"/>
          <w:b/>
          <w:iCs/>
          <w:sz w:val="24"/>
          <w:u w:val="single"/>
          <w:lang w:val="en-GB" w:eastAsia="en-GB"/>
        </w:rPr>
        <w:t>Minor change</w:t>
      </w:r>
      <w:r w:rsidR="00D55690" w:rsidRPr="00DE3F99">
        <w:rPr>
          <w:rFonts w:ascii="Arial" w:eastAsia="Times New Roman" w:hAnsi="Arial" w:cs="Arial"/>
          <w:b/>
          <w:iCs/>
          <w:sz w:val="24"/>
          <w:u w:val="single"/>
          <w:lang w:val="en-GB" w:eastAsia="en-GB"/>
        </w:rPr>
        <w:t xml:space="preserve"> application -</w:t>
      </w:r>
      <w:r w:rsidRPr="00DE3F99">
        <w:rPr>
          <w:rFonts w:ascii="Arial" w:eastAsia="Times New Roman" w:hAnsi="Arial" w:cs="Arial"/>
          <w:b/>
          <w:iCs/>
          <w:sz w:val="24"/>
          <w:u w:val="single"/>
          <w:lang w:val="en-GB" w:eastAsia="en-GB"/>
        </w:rPr>
        <w:t xml:space="preserve"> 20</w:t>
      </w:r>
      <w:r w:rsidR="00D55690" w:rsidRPr="00DE3F99">
        <w:rPr>
          <w:rFonts w:ascii="Arial" w:eastAsia="Times New Roman" w:hAnsi="Arial" w:cs="Arial"/>
          <w:b/>
          <w:iCs/>
          <w:sz w:val="24"/>
          <w:u w:val="single"/>
          <w:lang w:val="en-GB" w:eastAsia="en-GB"/>
        </w:rPr>
        <w:t>2</w:t>
      </w:r>
      <w:r w:rsidR="004B6B7A">
        <w:rPr>
          <w:rFonts w:ascii="Arial" w:eastAsia="Times New Roman" w:hAnsi="Arial" w:cs="Arial"/>
          <w:b/>
          <w:iCs/>
          <w:sz w:val="24"/>
          <w:u w:val="single"/>
          <w:lang w:val="en-GB" w:eastAsia="en-GB"/>
        </w:rPr>
        <w:t>2</w:t>
      </w:r>
    </w:p>
    <w:p w14:paraId="38DDA020" w14:textId="77777777" w:rsidR="000657E0" w:rsidRPr="00D55690" w:rsidRDefault="000657E0" w:rsidP="00DE3F99">
      <w:pPr>
        <w:shd w:val="clear" w:color="auto" w:fill="D9D9D9"/>
        <w:spacing w:after="120" w:line="240" w:lineRule="auto"/>
        <w:jc w:val="both"/>
        <w:rPr>
          <w:rFonts w:ascii="Arial" w:hAnsi="Arial" w:cs="Arial"/>
          <w:szCs w:val="22"/>
          <w:lang w:val="en-GB"/>
        </w:rPr>
      </w:pPr>
      <w:r w:rsidRPr="00D55690">
        <w:rPr>
          <w:rFonts w:ascii="Arial" w:hAnsi="Arial" w:cs="Arial"/>
          <w:szCs w:val="22"/>
          <w:lang w:val="en-GB"/>
        </w:rPr>
        <w:t>For the minor application change, new packaging</w:t>
      </w:r>
      <w:r w:rsidR="001777F9">
        <w:rPr>
          <w:rFonts w:ascii="Arial" w:hAnsi="Arial" w:cs="Arial"/>
          <w:szCs w:val="22"/>
          <w:lang w:val="en-GB"/>
        </w:rPr>
        <w:t>s</w:t>
      </w:r>
      <w:r w:rsidRPr="00D55690">
        <w:rPr>
          <w:rFonts w:ascii="Arial" w:hAnsi="Arial" w:cs="Arial"/>
          <w:szCs w:val="22"/>
          <w:lang w:val="en-GB"/>
        </w:rPr>
        <w:t xml:space="preserve"> below were proposed by the applicant:</w:t>
      </w:r>
    </w:p>
    <w:p w14:paraId="2954C098" w14:textId="77777777" w:rsidR="006F39A5" w:rsidRPr="00890136" w:rsidRDefault="000657E0" w:rsidP="009356BE">
      <w:pPr>
        <w:pStyle w:val="Paragraphedeliste"/>
        <w:shd w:val="clear" w:color="auto" w:fill="D9D9D9"/>
        <w:spacing w:after="120" w:line="240" w:lineRule="auto"/>
        <w:ind w:left="0"/>
        <w:jc w:val="both"/>
        <w:rPr>
          <w:rFonts w:ascii="Arial" w:eastAsia="Times New Roman" w:hAnsi="Arial" w:cs="Arial"/>
          <w:szCs w:val="22"/>
          <w:lang w:val="en-GB"/>
        </w:rPr>
      </w:pPr>
      <w:r w:rsidRPr="00890136">
        <w:rPr>
          <w:rFonts w:ascii="Arial" w:eastAsia="Times New Roman" w:hAnsi="Arial" w:cs="Arial"/>
          <w:szCs w:val="22"/>
          <w:lang w:val="en-GB"/>
        </w:rPr>
        <w:t>For professional users;</w:t>
      </w:r>
    </w:p>
    <w:p w14:paraId="336D604F" w14:textId="77777777" w:rsidR="000657E0" w:rsidRPr="00890136" w:rsidRDefault="000657E0" w:rsidP="00A569B7">
      <w:pPr>
        <w:widowControl w:val="0"/>
        <w:numPr>
          <w:ilvl w:val="0"/>
          <w:numId w:val="49"/>
        </w:numPr>
        <w:shd w:val="clear" w:color="auto" w:fill="D9D9D9"/>
        <w:suppressAutoHyphens w:val="0"/>
        <w:spacing w:line="240" w:lineRule="auto"/>
        <w:rPr>
          <w:rFonts w:ascii="Arial" w:hAnsi="Arial" w:cs="Arial"/>
          <w:szCs w:val="22"/>
          <w:lang w:val="en-US"/>
        </w:rPr>
      </w:pPr>
      <w:bookmarkStart w:id="16" w:name="OLE_LINK3"/>
      <w:bookmarkStart w:id="17" w:name="OLE_LINK4"/>
      <w:bookmarkStart w:id="18" w:name="OLE_LINK5"/>
      <w:bookmarkStart w:id="19" w:name="OLE_LINK2"/>
      <w:bookmarkStart w:id="20" w:name="OLE_LINK70"/>
      <w:r w:rsidRPr="00890136">
        <w:rPr>
          <w:rFonts w:ascii="Arial" w:hAnsi="Arial" w:cs="Arial"/>
          <w:szCs w:val="22"/>
          <w:lang w:val="en-US"/>
        </w:rPr>
        <w:t>The product FANGA RONGEUR PRO is supplied in</w:t>
      </w:r>
      <w:bookmarkEnd w:id="16"/>
      <w:bookmarkEnd w:id="17"/>
      <w:bookmarkEnd w:id="18"/>
      <w:r w:rsidRPr="00890136">
        <w:rPr>
          <w:rFonts w:ascii="Arial" w:hAnsi="Arial" w:cs="Arial"/>
          <w:szCs w:val="22"/>
          <w:lang w:val="en-US"/>
        </w:rPr>
        <w:t xml:space="preserve"> individual PE/PP sachets (Rats : 10-20-25-30-40-50-60-90-100-200g) (Mice : 10-20-25-30-40g) wrapped in</w:t>
      </w:r>
      <w:bookmarkEnd w:id="19"/>
      <w:bookmarkEnd w:id="20"/>
      <w:r w:rsidRPr="00890136">
        <w:rPr>
          <w:rFonts w:ascii="Arial" w:hAnsi="Arial" w:cs="Arial"/>
          <w:szCs w:val="22"/>
          <w:lang w:val="en-US"/>
        </w:rPr>
        <w:t> :</w:t>
      </w:r>
    </w:p>
    <w:p w14:paraId="06148F6B" w14:textId="77777777" w:rsidR="000657E0" w:rsidRPr="00890136" w:rsidRDefault="000657E0" w:rsidP="00A569B7">
      <w:pPr>
        <w:widowControl w:val="0"/>
        <w:numPr>
          <w:ilvl w:val="0"/>
          <w:numId w:val="50"/>
        </w:numPr>
        <w:shd w:val="clear" w:color="auto" w:fill="D9D9D9"/>
        <w:suppressAutoHyphens w:val="0"/>
        <w:spacing w:line="240" w:lineRule="auto"/>
        <w:rPr>
          <w:rFonts w:ascii="Arial" w:hAnsi="Arial" w:cs="Arial"/>
          <w:szCs w:val="22"/>
          <w:lang w:val="en-US"/>
        </w:rPr>
      </w:pPr>
      <w:bookmarkStart w:id="21" w:name="OLE_LINK8"/>
      <w:bookmarkStart w:id="22" w:name="OLE_LINK6"/>
      <w:bookmarkStart w:id="23" w:name="OLE_LINK7"/>
      <w:r w:rsidRPr="00890136">
        <w:rPr>
          <w:rFonts w:ascii="Arial" w:hAnsi="Arial" w:cs="Arial"/>
          <w:szCs w:val="22"/>
          <w:lang w:val="en-US"/>
        </w:rPr>
        <w:t>Buckets-Barrel PP/PE (5-10-15-18-20-25-30kg)</w:t>
      </w:r>
      <w:bookmarkEnd w:id="21"/>
    </w:p>
    <w:p w14:paraId="5DCEB1BE" w14:textId="77777777" w:rsidR="000657E0" w:rsidRPr="00890136" w:rsidRDefault="000657E0" w:rsidP="00A569B7">
      <w:pPr>
        <w:widowControl w:val="0"/>
        <w:numPr>
          <w:ilvl w:val="0"/>
          <w:numId w:val="50"/>
        </w:numPr>
        <w:shd w:val="clear" w:color="auto" w:fill="D9D9D9"/>
        <w:suppressAutoHyphens w:val="0"/>
        <w:spacing w:line="240" w:lineRule="auto"/>
        <w:rPr>
          <w:rFonts w:ascii="Arial" w:hAnsi="Arial" w:cs="Arial"/>
          <w:szCs w:val="22"/>
          <w:lang w:val="en-US"/>
        </w:rPr>
      </w:pPr>
      <w:bookmarkStart w:id="24" w:name="OLE_LINK9"/>
      <w:bookmarkStart w:id="25" w:name="OLE_LINK10"/>
      <w:r w:rsidRPr="00890136">
        <w:rPr>
          <w:rFonts w:ascii="Arial" w:hAnsi="Arial" w:cs="Arial"/>
          <w:szCs w:val="22"/>
          <w:lang w:val="en-US"/>
        </w:rPr>
        <w:t>paper bags with or without plastic film PE/PP inside (5-10-15-20-25-30kg)</w:t>
      </w:r>
      <w:bookmarkEnd w:id="24"/>
      <w:bookmarkEnd w:id="25"/>
    </w:p>
    <w:p w14:paraId="5D85B6DD" w14:textId="77777777" w:rsidR="000657E0" w:rsidRPr="00890136" w:rsidRDefault="000657E0" w:rsidP="00A569B7">
      <w:pPr>
        <w:widowControl w:val="0"/>
        <w:numPr>
          <w:ilvl w:val="0"/>
          <w:numId w:val="50"/>
        </w:numPr>
        <w:shd w:val="clear" w:color="auto" w:fill="D9D9D9"/>
        <w:suppressAutoHyphens w:val="0"/>
        <w:spacing w:line="240" w:lineRule="auto"/>
        <w:rPr>
          <w:rFonts w:ascii="Arial" w:hAnsi="Arial" w:cs="Arial"/>
          <w:szCs w:val="22"/>
          <w:lang w:val="en-US"/>
        </w:rPr>
      </w:pPr>
      <w:bookmarkStart w:id="26" w:name="OLE_LINK11"/>
      <w:bookmarkStart w:id="27" w:name="OLE_LINK12"/>
      <w:bookmarkStart w:id="28" w:name="OLE_LINK13"/>
      <w:r w:rsidRPr="00890136">
        <w:rPr>
          <w:rFonts w:ascii="Arial" w:hAnsi="Arial" w:cs="Arial"/>
          <w:szCs w:val="22"/>
          <w:lang w:val="en-US"/>
        </w:rPr>
        <w:t>PE/PP bags-film (5-10-15-20-25kg)</w:t>
      </w:r>
      <w:bookmarkEnd w:id="26"/>
      <w:bookmarkEnd w:id="27"/>
      <w:bookmarkEnd w:id="28"/>
    </w:p>
    <w:p w14:paraId="6DC52B40" w14:textId="77777777" w:rsidR="000657E0" w:rsidRPr="00890136" w:rsidRDefault="000657E0" w:rsidP="00A569B7">
      <w:pPr>
        <w:widowControl w:val="0"/>
        <w:numPr>
          <w:ilvl w:val="0"/>
          <w:numId w:val="50"/>
        </w:numPr>
        <w:shd w:val="clear" w:color="auto" w:fill="D9D9D9"/>
        <w:suppressAutoHyphens w:val="0"/>
        <w:spacing w:line="240" w:lineRule="auto"/>
        <w:rPr>
          <w:rFonts w:ascii="Arial" w:hAnsi="Arial" w:cs="Arial"/>
          <w:szCs w:val="22"/>
          <w:lang w:val="fr-FR"/>
        </w:rPr>
      </w:pPr>
      <w:bookmarkStart w:id="29" w:name="OLE_LINK14"/>
      <w:r w:rsidRPr="00890136">
        <w:rPr>
          <w:rFonts w:ascii="Arial" w:hAnsi="Arial" w:cs="Arial"/>
          <w:szCs w:val="22"/>
          <w:lang w:val="fr-FR"/>
        </w:rPr>
        <w:t>Metal box (5-10-15-20-25kg)</w:t>
      </w:r>
      <w:bookmarkEnd w:id="29"/>
    </w:p>
    <w:p w14:paraId="401936D4" w14:textId="77777777" w:rsidR="000657E0" w:rsidRPr="00890136" w:rsidRDefault="000657E0" w:rsidP="00A569B7">
      <w:pPr>
        <w:widowControl w:val="0"/>
        <w:numPr>
          <w:ilvl w:val="0"/>
          <w:numId w:val="50"/>
        </w:numPr>
        <w:shd w:val="clear" w:color="auto" w:fill="D9D9D9"/>
        <w:suppressAutoHyphens w:val="0"/>
        <w:spacing w:line="240" w:lineRule="auto"/>
        <w:rPr>
          <w:rFonts w:ascii="Arial" w:hAnsi="Arial" w:cs="Arial"/>
          <w:szCs w:val="22"/>
          <w:lang w:val="fr-FR"/>
        </w:rPr>
      </w:pPr>
      <w:bookmarkStart w:id="30" w:name="OLE_LINK15"/>
      <w:bookmarkStart w:id="31" w:name="OLE_LINK16"/>
      <w:bookmarkStart w:id="32" w:name="OLE_LINK17"/>
      <w:r w:rsidRPr="00890136">
        <w:rPr>
          <w:rFonts w:ascii="Arial" w:hAnsi="Arial" w:cs="Arial"/>
          <w:szCs w:val="22"/>
          <w:lang w:val="fr-FR"/>
        </w:rPr>
        <w:t>Cardboard box (5-10-12-15-20-25-30-50kg)</w:t>
      </w:r>
      <w:bookmarkEnd w:id="30"/>
      <w:bookmarkEnd w:id="31"/>
      <w:bookmarkEnd w:id="32"/>
    </w:p>
    <w:p w14:paraId="2259312B" w14:textId="77777777" w:rsidR="000657E0" w:rsidRPr="00890136" w:rsidRDefault="000657E0" w:rsidP="00A569B7">
      <w:pPr>
        <w:widowControl w:val="0"/>
        <w:numPr>
          <w:ilvl w:val="0"/>
          <w:numId w:val="50"/>
        </w:numPr>
        <w:shd w:val="clear" w:color="auto" w:fill="D9D9D9"/>
        <w:suppressAutoHyphens w:val="0"/>
        <w:spacing w:line="240" w:lineRule="auto"/>
        <w:rPr>
          <w:rFonts w:ascii="Arial" w:hAnsi="Arial" w:cs="Arial"/>
          <w:szCs w:val="22"/>
          <w:lang w:val="fr-FR"/>
        </w:rPr>
      </w:pPr>
      <w:bookmarkStart w:id="33" w:name="OLE_LINK18"/>
      <w:bookmarkStart w:id="34" w:name="OLE_LINK19"/>
      <w:r w:rsidRPr="00890136">
        <w:rPr>
          <w:rFonts w:ascii="Arial" w:hAnsi="Arial" w:cs="Arial"/>
          <w:szCs w:val="22"/>
          <w:lang w:val="fr-FR"/>
        </w:rPr>
        <w:t>Bait station PET/PP/PE/PVC</w:t>
      </w:r>
      <w:bookmarkEnd w:id="33"/>
      <w:bookmarkEnd w:id="34"/>
    </w:p>
    <w:bookmarkEnd w:id="22"/>
    <w:bookmarkEnd w:id="23"/>
    <w:p w14:paraId="52C00368" w14:textId="77777777" w:rsidR="000657E0" w:rsidRPr="00890136" w:rsidRDefault="000657E0" w:rsidP="009356BE">
      <w:pPr>
        <w:shd w:val="clear" w:color="auto" w:fill="D9D9D9"/>
        <w:tabs>
          <w:tab w:val="left" w:pos="1060"/>
        </w:tabs>
        <w:ind w:left="720"/>
        <w:rPr>
          <w:rFonts w:ascii="Arial" w:hAnsi="Arial" w:cs="Arial"/>
          <w:szCs w:val="22"/>
          <w:lang w:val="en-US"/>
        </w:rPr>
      </w:pPr>
      <w:r w:rsidRPr="00890136">
        <w:rPr>
          <w:rFonts w:ascii="Arial" w:hAnsi="Arial" w:cs="Arial"/>
          <w:szCs w:val="22"/>
          <w:lang w:val="en-US"/>
        </w:rPr>
        <w:t>The product FANGA RONGEUR PRO is supplied in bulk in:</w:t>
      </w:r>
    </w:p>
    <w:p w14:paraId="2B4F7CE2" w14:textId="77777777" w:rsidR="000657E0" w:rsidRPr="00890136" w:rsidRDefault="000657E0" w:rsidP="00A569B7">
      <w:pPr>
        <w:widowControl w:val="0"/>
        <w:numPr>
          <w:ilvl w:val="0"/>
          <w:numId w:val="51"/>
        </w:numPr>
        <w:shd w:val="clear" w:color="auto" w:fill="D9D9D9"/>
        <w:tabs>
          <w:tab w:val="left" w:pos="1060"/>
        </w:tabs>
        <w:suppressAutoHyphens w:val="0"/>
        <w:spacing w:line="240" w:lineRule="auto"/>
        <w:rPr>
          <w:rFonts w:ascii="Arial" w:hAnsi="Arial" w:cs="Arial"/>
          <w:szCs w:val="22"/>
          <w:lang w:val="en-US"/>
        </w:rPr>
      </w:pPr>
      <w:r w:rsidRPr="00890136">
        <w:rPr>
          <w:rFonts w:ascii="Arial" w:hAnsi="Arial" w:cs="Arial"/>
          <w:szCs w:val="22"/>
          <w:lang w:val="en-US"/>
        </w:rPr>
        <w:t>Buckets-Barrel PP/PE (5-10kg)</w:t>
      </w:r>
    </w:p>
    <w:p w14:paraId="2376A43F" w14:textId="77777777" w:rsidR="000657E0" w:rsidRPr="00890136" w:rsidRDefault="000657E0" w:rsidP="00A569B7">
      <w:pPr>
        <w:widowControl w:val="0"/>
        <w:numPr>
          <w:ilvl w:val="0"/>
          <w:numId w:val="51"/>
        </w:numPr>
        <w:shd w:val="clear" w:color="auto" w:fill="D9D9D9"/>
        <w:tabs>
          <w:tab w:val="left" w:pos="1060"/>
        </w:tabs>
        <w:suppressAutoHyphens w:val="0"/>
        <w:spacing w:line="240" w:lineRule="auto"/>
        <w:rPr>
          <w:rFonts w:ascii="Arial" w:hAnsi="Arial" w:cs="Arial"/>
          <w:szCs w:val="22"/>
          <w:lang w:val="en-US"/>
        </w:rPr>
      </w:pPr>
      <w:r w:rsidRPr="00890136">
        <w:rPr>
          <w:rFonts w:ascii="Arial" w:hAnsi="Arial" w:cs="Arial"/>
          <w:szCs w:val="22"/>
          <w:lang w:val="en-US"/>
        </w:rPr>
        <w:t>paper bags with or without plastic film PE/PP inside (5-10kg)</w:t>
      </w:r>
    </w:p>
    <w:p w14:paraId="1987DCEE" w14:textId="77777777" w:rsidR="000657E0" w:rsidRPr="00890136" w:rsidRDefault="000657E0" w:rsidP="00A569B7">
      <w:pPr>
        <w:widowControl w:val="0"/>
        <w:numPr>
          <w:ilvl w:val="0"/>
          <w:numId w:val="51"/>
        </w:numPr>
        <w:shd w:val="clear" w:color="auto" w:fill="D9D9D9"/>
        <w:tabs>
          <w:tab w:val="left" w:pos="1060"/>
        </w:tabs>
        <w:suppressAutoHyphens w:val="0"/>
        <w:spacing w:line="240" w:lineRule="auto"/>
        <w:rPr>
          <w:rFonts w:ascii="Arial" w:hAnsi="Arial" w:cs="Arial"/>
          <w:szCs w:val="22"/>
          <w:lang w:val="en-US"/>
        </w:rPr>
      </w:pPr>
      <w:r w:rsidRPr="00890136">
        <w:rPr>
          <w:rFonts w:ascii="Arial" w:hAnsi="Arial" w:cs="Arial"/>
          <w:szCs w:val="22"/>
          <w:lang w:val="en-US"/>
        </w:rPr>
        <w:t>PE/PP bags-film (5-10kg)</w:t>
      </w:r>
    </w:p>
    <w:p w14:paraId="0C335A59" w14:textId="77777777" w:rsidR="000657E0" w:rsidRPr="00890136" w:rsidRDefault="000657E0" w:rsidP="00A569B7">
      <w:pPr>
        <w:widowControl w:val="0"/>
        <w:numPr>
          <w:ilvl w:val="0"/>
          <w:numId w:val="51"/>
        </w:numPr>
        <w:shd w:val="clear" w:color="auto" w:fill="D9D9D9"/>
        <w:tabs>
          <w:tab w:val="left" w:pos="1060"/>
        </w:tabs>
        <w:suppressAutoHyphens w:val="0"/>
        <w:spacing w:line="240" w:lineRule="auto"/>
        <w:rPr>
          <w:rFonts w:ascii="Arial" w:hAnsi="Arial" w:cs="Arial"/>
          <w:szCs w:val="22"/>
          <w:lang w:val="fr-FR"/>
        </w:rPr>
      </w:pPr>
      <w:r w:rsidRPr="00890136">
        <w:rPr>
          <w:rFonts w:ascii="Arial" w:hAnsi="Arial" w:cs="Arial"/>
          <w:szCs w:val="22"/>
          <w:lang w:val="fr-FR"/>
        </w:rPr>
        <w:t>Metal box (5-10kg)</w:t>
      </w:r>
    </w:p>
    <w:p w14:paraId="291DD18A" w14:textId="77777777" w:rsidR="000657E0" w:rsidRPr="00890136" w:rsidRDefault="000657E0" w:rsidP="00A569B7">
      <w:pPr>
        <w:widowControl w:val="0"/>
        <w:numPr>
          <w:ilvl w:val="0"/>
          <w:numId w:val="51"/>
        </w:numPr>
        <w:shd w:val="clear" w:color="auto" w:fill="D9D9D9"/>
        <w:tabs>
          <w:tab w:val="left" w:pos="1060"/>
        </w:tabs>
        <w:suppressAutoHyphens w:val="0"/>
        <w:spacing w:line="240" w:lineRule="auto"/>
        <w:rPr>
          <w:rFonts w:ascii="Arial" w:hAnsi="Arial" w:cs="Arial"/>
          <w:szCs w:val="22"/>
          <w:lang w:val="fr-FR"/>
        </w:rPr>
      </w:pPr>
      <w:r w:rsidRPr="00890136">
        <w:rPr>
          <w:rFonts w:ascii="Arial" w:hAnsi="Arial" w:cs="Arial"/>
          <w:szCs w:val="22"/>
          <w:lang w:val="fr-FR"/>
        </w:rPr>
        <w:t>Carton box (5-10kg)</w:t>
      </w:r>
    </w:p>
    <w:p w14:paraId="77FC605D" w14:textId="77777777" w:rsidR="006F39A5" w:rsidRPr="00890136" w:rsidRDefault="000657E0" w:rsidP="00A569B7">
      <w:pPr>
        <w:widowControl w:val="0"/>
        <w:numPr>
          <w:ilvl w:val="0"/>
          <w:numId w:val="51"/>
        </w:numPr>
        <w:shd w:val="clear" w:color="auto" w:fill="D9D9D9"/>
        <w:tabs>
          <w:tab w:val="left" w:pos="1060"/>
        </w:tabs>
        <w:suppressAutoHyphens w:val="0"/>
        <w:spacing w:after="120" w:line="240" w:lineRule="auto"/>
        <w:jc w:val="both"/>
        <w:rPr>
          <w:rFonts w:ascii="Arial" w:eastAsia="Times New Roman" w:hAnsi="Arial" w:cs="Arial"/>
          <w:szCs w:val="22"/>
          <w:lang w:val="fr-FR"/>
        </w:rPr>
      </w:pPr>
      <w:r w:rsidRPr="00890136">
        <w:rPr>
          <w:rFonts w:ascii="Arial" w:hAnsi="Arial" w:cs="Arial"/>
          <w:szCs w:val="22"/>
          <w:lang w:val="fr-FR"/>
        </w:rPr>
        <w:t>Bait station PET/PP/PE/PVC</w:t>
      </w:r>
    </w:p>
    <w:p w14:paraId="2809C9B2" w14:textId="77777777" w:rsidR="00654524" w:rsidRPr="00654524" w:rsidRDefault="002D6829" w:rsidP="009356BE">
      <w:pPr>
        <w:widowControl w:val="0"/>
        <w:shd w:val="clear" w:color="auto" w:fill="D9D9D9"/>
        <w:tabs>
          <w:tab w:val="left" w:pos="1060"/>
        </w:tabs>
        <w:suppressAutoHyphens w:val="0"/>
        <w:spacing w:after="120" w:line="240" w:lineRule="auto"/>
        <w:jc w:val="both"/>
        <w:rPr>
          <w:rFonts w:ascii="Arial" w:hAnsi="Arial" w:cs="Arial"/>
          <w:szCs w:val="22"/>
          <w:lang w:val="en-US"/>
        </w:rPr>
      </w:pPr>
      <w:r w:rsidRPr="00890136">
        <w:rPr>
          <w:rFonts w:ascii="Arial" w:hAnsi="Arial" w:cs="Arial"/>
          <w:szCs w:val="22"/>
          <w:lang w:val="en-US"/>
        </w:rPr>
        <w:t>The packaging</w:t>
      </w:r>
      <w:r w:rsidR="004816AB">
        <w:rPr>
          <w:rFonts w:ascii="Arial" w:hAnsi="Arial" w:cs="Arial"/>
          <w:szCs w:val="22"/>
          <w:lang w:val="en-US"/>
        </w:rPr>
        <w:t>s</w:t>
      </w:r>
      <w:r w:rsidRPr="00890136">
        <w:rPr>
          <w:rFonts w:ascii="Arial" w:hAnsi="Arial" w:cs="Arial"/>
          <w:szCs w:val="22"/>
          <w:lang w:val="en-US"/>
        </w:rPr>
        <w:t xml:space="preserve"> are covered by the previous assessment and are considered acceptable.</w:t>
      </w:r>
    </w:p>
    <w:p w14:paraId="1A8B7986" w14:textId="77777777" w:rsidR="00654524" w:rsidRPr="00654524" w:rsidRDefault="00654524" w:rsidP="00A569B7"/>
    <w:p w14:paraId="73C1C492" w14:textId="77777777" w:rsidR="006F39A5" w:rsidRDefault="006F39A5" w:rsidP="00A569B7">
      <w:pPr>
        <w:pStyle w:val="Titre2"/>
        <w:numPr>
          <w:ilvl w:val="1"/>
          <w:numId w:val="48"/>
        </w:numPr>
      </w:pPr>
      <w:bookmarkStart w:id="35" w:name="_Toc36052296"/>
      <w:r>
        <w:t>Physico/chemical properties and analytical methods</w:t>
      </w:r>
      <w:bookmarkEnd w:id="35"/>
    </w:p>
    <w:p w14:paraId="6B9F0C66" w14:textId="77777777" w:rsidR="006F39A5" w:rsidRDefault="006F39A5" w:rsidP="00A569B7">
      <w:pPr>
        <w:pStyle w:val="Titre3"/>
        <w:numPr>
          <w:ilvl w:val="2"/>
          <w:numId w:val="48"/>
        </w:numPr>
      </w:pPr>
      <w:bookmarkStart w:id="36" w:name="_Toc36052297"/>
      <w:r>
        <w:t>Active ingredient</w:t>
      </w:r>
      <w:bookmarkEnd w:id="36"/>
    </w:p>
    <w:p w14:paraId="4FAB8C88" w14:textId="77777777" w:rsidR="006F39A5" w:rsidRDefault="006F39A5" w:rsidP="00A569B7">
      <w:pPr>
        <w:pStyle w:val="Titre3"/>
        <w:numPr>
          <w:ilvl w:val="2"/>
          <w:numId w:val="48"/>
        </w:numPr>
      </w:pPr>
      <w:bookmarkStart w:id="37" w:name="_Toc36052298"/>
      <w:r>
        <w:t>Identity, origin of active ingredient-PAR - 2014</w:t>
      </w:r>
      <w:bookmarkEnd w:id="37"/>
    </w:p>
    <w:p w14:paraId="033B1168" w14:textId="77777777" w:rsidR="006F39A5" w:rsidRDefault="006F39A5">
      <w:pPr>
        <w:spacing w:after="120" w:line="240" w:lineRule="auto"/>
        <w:jc w:val="both"/>
        <w:rPr>
          <w:rFonts w:ascii="Arial" w:hAnsi="Arial" w:cs="Arial"/>
          <w:szCs w:val="22"/>
          <w:lang w:val="en-US"/>
        </w:rPr>
      </w:pPr>
      <w:r>
        <w:rPr>
          <w:rFonts w:ascii="Arial" w:hAnsi="Arial" w:cs="Arial"/>
          <w:szCs w:val="22"/>
          <w:lang w:val="en-US"/>
        </w:rPr>
        <w:t>The source of the active substance used in the biocidal product FANGA RONGEUR PRO is not the same as the source used for annex I inclusion. The technical equivalence has been evaluated by Italy CA, and the source claimed for this product is considered as equivalent to the source used for annex I inclusion. Refer to the technical equivalence report from the Italian CA for more details.</w:t>
      </w:r>
    </w:p>
    <w:p w14:paraId="0C1767A6" w14:textId="77777777" w:rsidR="006F39A5" w:rsidRDefault="006F39A5">
      <w:pPr>
        <w:spacing w:after="120" w:line="240" w:lineRule="auto"/>
        <w:jc w:val="both"/>
      </w:pPr>
    </w:p>
    <w:p w14:paraId="78F00CDE" w14:textId="77777777" w:rsidR="006F39A5" w:rsidRDefault="006F39A5" w:rsidP="00A569B7">
      <w:pPr>
        <w:numPr>
          <w:ilvl w:val="0"/>
          <w:numId w:val="12"/>
        </w:numPr>
        <w:spacing w:after="120" w:line="240" w:lineRule="auto"/>
        <w:jc w:val="both"/>
        <w:rPr>
          <w:sz w:val="24"/>
        </w:rPr>
      </w:pPr>
      <w:r>
        <w:rPr>
          <w:rFonts w:ascii="Arial" w:hAnsi="Arial" w:cs="Arial"/>
          <w:b/>
          <w:sz w:val="24"/>
          <w:lang w:val="en-US"/>
        </w:rPr>
        <w:t>Major change application 2016</w:t>
      </w:r>
    </w:p>
    <w:p w14:paraId="2C2A8F03" w14:textId="77777777" w:rsidR="006F39A5" w:rsidRDefault="006F39A5">
      <w:pPr>
        <w:spacing w:after="120" w:line="240" w:lineRule="auto"/>
        <w:jc w:val="both"/>
        <w:rPr>
          <w:szCs w:val="22"/>
        </w:rPr>
      </w:pPr>
      <w:r>
        <w:rPr>
          <w:rFonts w:ascii="Arial" w:hAnsi="Arial" w:cs="Arial"/>
          <w:szCs w:val="22"/>
          <w:lang w:val="en-US"/>
        </w:rPr>
        <w:t>The source of the active substance used in the biocidal product FANGA PATE PRO is not the same as the source used for annex I inclusion. The technical equivalence has been evaluated and accepted by IT.</w:t>
      </w:r>
    </w:p>
    <w:p w14:paraId="77BD1FB5" w14:textId="77777777" w:rsidR="006F39A5" w:rsidRDefault="006F39A5">
      <w:pPr>
        <w:spacing w:after="120" w:line="240" w:lineRule="auto"/>
        <w:jc w:val="both"/>
        <w:rPr>
          <w:rFonts w:ascii="Arial" w:hAnsi="Arial" w:cs="Arial"/>
          <w:szCs w:val="22"/>
          <w:lang w:val="en-US"/>
        </w:rPr>
      </w:pPr>
    </w:p>
    <w:p w14:paraId="2D7656BF" w14:textId="77777777" w:rsidR="006F39A5" w:rsidRDefault="006F39A5">
      <w:pPr>
        <w:spacing w:after="120" w:line="240" w:lineRule="auto"/>
        <w:jc w:val="both"/>
        <w:rPr>
          <w:rFonts w:ascii="Arial" w:hAnsi="Arial" w:cs="Arial"/>
          <w:szCs w:val="22"/>
          <w:lang w:val="en-GB"/>
        </w:rPr>
      </w:pPr>
      <w:r>
        <w:rPr>
          <w:rFonts w:ascii="Arial" w:hAnsi="Arial" w:cs="Arial"/>
          <w:szCs w:val="22"/>
          <w:lang w:val="en-US"/>
        </w:rPr>
        <w:t>A letter of access to brodifacoum data from Activa has been provided.</w:t>
      </w:r>
    </w:p>
    <w:p w14:paraId="2FEA97C2" w14:textId="77777777" w:rsidR="006F39A5" w:rsidRDefault="006F39A5">
      <w:pPr>
        <w:spacing w:after="120" w:line="240" w:lineRule="auto"/>
        <w:jc w:val="both"/>
        <w:rPr>
          <w:rFonts w:ascii="Arial" w:hAnsi="Arial" w:cs="Arial"/>
          <w:szCs w:val="22"/>
          <w:lang w:val="en-GB"/>
        </w:rPr>
      </w:pPr>
    </w:p>
    <w:p w14:paraId="55CCB40F" w14:textId="77777777" w:rsidR="006F39A5" w:rsidRDefault="006F39A5" w:rsidP="00A569B7">
      <w:pPr>
        <w:pStyle w:val="Titre4"/>
        <w:numPr>
          <w:ilvl w:val="3"/>
          <w:numId w:val="48"/>
        </w:numPr>
      </w:pPr>
      <w:r>
        <w:t>Physico-chemical properties -PAR - 2014</w:t>
      </w:r>
    </w:p>
    <w:p w14:paraId="29248156"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Physical and chemical properties of the active substance have already been evaluated at EU level and are presented in the CAR of the active substance brodifacoum (2010). The applicant TRIPLAN has a letter of access to these data.</w:t>
      </w:r>
    </w:p>
    <w:p w14:paraId="78828A91" w14:textId="77777777" w:rsidR="006F39A5" w:rsidRDefault="006F39A5">
      <w:pPr>
        <w:spacing w:after="120" w:line="240" w:lineRule="auto"/>
        <w:jc w:val="both"/>
        <w:rPr>
          <w:rFonts w:ascii="Arial" w:hAnsi="Arial" w:cs="Arial"/>
          <w:szCs w:val="22"/>
          <w:lang w:val="en-GB"/>
        </w:rPr>
      </w:pPr>
    </w:p>
    <w:p w14:paraId="430AE412" w14:textId="77777777" w:rsidR="006F39A5" w:rsidRDefault="006F39A5">
      <w:pPr>
        <w:pStyle w:val="THESISTEXT"/>
        <w:spacing w:after="120" w:line="240" w:lineRule="auto"/>
        <w:rPr>
          <w:rFonts w:ascii="Arial" w:hAnsi="Arial" w:cs="Arial"/>
          <w:sz w:val="22"/>
          <w:szCs w:val="22"/>
        </w:rPr>
      </w:pPr>
      <w:r>
        <w:rPr>
          <w:rFonts w:ascii="Arial" w:hAnsi="Arial" w:cs="Arial"/>
          <w:b/>
          <w:sz w:val="22"/>
          <w:szCs w:val="22"/>
          <w:u w:val="single"/>
        </w:rPr>
        <w:t>Source CAR 2010 (Document I):</w:t>
      </w:r>
    </w:p>
    <w:p w14:paraId="13DC6913" w14:textId="77777777" w:rsidR="006F39A5" w:rsidRDefault="006F39A5">
      <w:pPr>
        <w:pStyle w:val="THESISTEXT"/>
        <w:spacing w:after="120" w:line="240" w:lineRule="auto"/>
        <w:rPr>
          <w:rFonts w:ascii="Arial" w:hAnsi="Arial" w:cs="Arial"/>
          <w:sz w:val="22"/>
          <w:szCs w:val="22"/>
        </w:rPr>
      </w:pPr>
      <w:r>
        <w:rPr>
          <w:rFonts w:ascii="Arial" w:hAnsi="Arial" w:cs="Arial"/>
          <w:sz w:val="22"/>
          <w:szCs w:val="22"/>
        </w:rPr>
        <w:t xml:space="preserve">Brodifacoum is an off-white powder at 20°C and atmospheric pressure, with a relative density of 1.53. It was observed to darken and decompose at 235.8°C, whereas no decomposition or transformation occurred below 150°C. </w:t>
      </w:r>
    </w:p>
    <w:p w14:paraId="09B7ABE9" w14:textId="77777777" w:rsidR="006F39A5" w:rsidRDefault="006F39A5">
      <w:pPr>
        <w:pStyle w:val="THESISTEXT"/>
        <w:spacing w:after="120" w:line="240" w:lineRule="auto"/>
        <w:rPr>
          <w:rFonts w:ascii="Arial" w:hAnsi="Arial" w:cs="Arial"/>
          <w:sz w:val="22"/>
          <w:szCs w:val="22"/>
        </w:rPr>
      </w:pPr>
      <w:r>
        <w:rPr>
          <w:rFonts w:ascii="Arial" w:hAnsi="Arial" w:cs="Arial"/>
          <w:sz w:val="22"/>
          <w:szCs w:val="22"/>
        </w:rPr>
        <w:t>Brodifacoum is non-volatile, with a Henry’s Law Constant value of 2.35E-18 Pa.m</w:t>
      </w:r>
      <w:r>
        <w:rPr>
          <w:rFonts w:ascii="Arial" w:hAnsi="Arial" w:cs="Arial"/>
          <w:sz w:val="22"/>
          <w:szCs w:val="22"/>
          <w:vertAlign w:val="superscript"/>
        </w:rPr>
        <w:t>3</w:t>
      </w:r>
      <w:r>
        <w:rPr>
          <w:rFonts w:ascii="Arial" w:hAnsi="Arial" w:cs="Arial"/>
          <w:sz w:val="22"/>
          <w:szCs w:val="22"/>
        </w:rPr>
        <w:t>.mol</w:t>
      </w:r>
      <w:r>
        <w:rPr>
          <w:rFonts w:ascii="Arial" w:hAnsi="Arial" w:cs="Arial"/>
          <w:sz w:val="22"/>
          <w:szCs w:val="22"/>
          <w:vertAlign w:val="superscript"/>
        </w:rPr>
        <w:t>-1</w:t>
      </w:r>
      <w:r>
        <w:rPr>
          <w:rFonts w:ascii="Arial" w:hAnsi="Arial" w:cs="Arial"/>
          <w:sz w:val="22"/>
          <w:szCs w:val="22"/>
        </w:rPr>
        <w:t>. It is essentially insoluble in water at pH 5, but its solubility proved to increase with pH, due to the variation of the ionisation degree of the 4-hydroxycoumarin group in pH range under investigation (5-9). Brodifacoum also turned out to be soluble in organic solvents; results showed that solubility did not vary with temperature, except for dichloromethane.</w:t>
      </w:r>
    </w:p>
    <w:p w14:paraId="664AD159" w14:textId="77777777" w:rsidR="006F39A5" w:rsidRDefault="006F39A5">
      <w:pPr>
        <w:pStyle w:val="THESISTEXT"/>
        <w:spacing w:after="120" w:line="240" w:lineRule="auto"/>
        <w:rPr>
          <w:rFonts w:ascii="Arial" w:hAnsi="Arial" w:cs="Arial"/>
          <w:sz w:val="22"/>
          <w:szCs w:val="22"/>
        </w:rPr>
      </w:pPr>
      <w:r>
        <w:rPr>
          <w:rFonts w:ascii="Arial" w:hAnsi="Arial" w:cs="Arial"/>
          <w:sz w:val="22"/>
          <w:szCs w:val="22"/>
        </w:rPr>
        <w:t xml:space="preserve">Brodifacoum dissociation constant was estimated to be 4.50. Log Pow was found to be 4.92 at pH 7 and 20°C. As expected, Log Pow decreased with higher temperature and pH. </w:t>
      </w:r>
    </w:p>
    <w:p w14:paraId="5F4E3D04" w14:textId="77777777" w:rsidR="006F39A5" w:rsidRDefault="006F39A5">
      <w:pPr>
        <w:pStyle w:val="THESISTEXT"/>
        <w:spacing w:after="120" w:line="240" w:lineRule="auto"/>
        <w:rPr>
          <w:rFonts w:ascii="Arial" w:hAnsi="Arial" w:cs="Arial"/>
          <w:b/>
          <w:bCs/>
          <w:sz w:val="22"/>
          <w:szCs w:val="22"/>
        </w:rPr>
      </w:pPr>
      <w:r>
        <w:rPr>
          <w:rFonts w:ascii="Arial" w:hAnsi="Arial" w:cs="Arial"/>
          <w:sz w:val="22"/>
          <w:szCs w:val="22"/>
        </w:rPr>
        <w:t>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14:paraId="57879BB1" w14:textId="77777777" w:rsidR="006F39A5" w:rsidRDefault="006F39A5">
      <w:pPr>
        <w:pStyle w:val="Paragraphedeliste"/>
        <w:spacing w:after="120" w:line="240" w:lineRule="auto"/>
        <w:jc w:val="both"/>
        <w:rPr>
          <w:rFonts w:ascii="Arial" w:hAnsi="Arial" w:cs="Arial"/>
          <w:b/>
          <w:bCs/>
          <w:szCs w:val="22"/>
          <w:lang w:val="en-GB"/>
        </w:rPr>
      </w:pPr>
    </w:p>
    <w:p w14:paraId="086CBBF5" w14:textId="77777777" w:rsidR="006F39A5" w:rsidRDefault="006F39A5" w:rsidP="00A569B7">
      <w:pPr>
        <w:pStyle w:val="Titre4"/>
        <w:numPr>
          <w:ilvl w:val="3"/>
          <w:numId w:val="48"/>
        </w:numPr>
      </w:pPr>
      <w:r>
        <w:t>Analytical method for determination of active ingredient and impurities in the technical active ingredient-PAR 2014</w:t>
      </w:r>
    </w:p>
    <w:p w14:paraId="4E7353A2" w14:textId="77777777" w:rsidR="006F39A5" w:rsidRDefault="006F39A5">
      <w:pPr>
        <w:spacing w:after="120" w:line="240" w:lineRule="auto"/>
        <w:jc w:val="both"/>
        <w:rPr>
          <w:rFonts w:ascii="Arial" w:hAnsi="Arial" w:cs="Arial"/>
          <w:szCs w:val="22"/>
          <w:lang w:val="en-GB" w:eastAsia="de-DE"/>
        </w:rPr>
      </w:pPr>
      <w:r>
        <w:rPr>
          <w:rFonts w:ascii="Arial" w:hAnsi="Arial" w:cs="Arial"/>
          <w:szCs w:val="22"/>
          <w:lang w:val="en-GB" w:eastAsia="de-DE"/>
        </w:rPr>
        <w:t xml:space="preserve">Analytical method for the determination of pure active substance brodifacoum in the technical active substance as manufactured has already been performed and validated at EU level in the CAR of brodifacoum (2010). </w:t>
      </w:r>
      <w:r>
        <w:rPr>
          <w:rFonts w:ascii="Arial" w:hAnsi="Arial" w:cs="Arial"/>
          <w:szCs w:val="22"/>
          <w:lang w:val="en-GB"/>
        </w:rPr>
        <w:t>The applicant TRIPLAN has a letter of access to these data.</w:t>
      </w:r>
    </w:p>
    <w:p w14:paraId="395C5F72" w14:textId="77777777" w:rsidR="006F39A5" w:rsidRDefault="006F39A5">
      <w:pPr>
        <w:pStyle w:val="Corpsdetexte31"/>
        <w:tabs>
          <w:tab w:val="left" w:pos="1785"/>
        </w:tabs>
        <w:spacing w:line="240" w:lineRule="auto"/>
        <w:jc w:val="both"/>
        <w:rPr>
          <w:rFonts w:ascii="Arial" w:hAnsi="Arial" w:cs="Arial"/>
          <w:sz w:val="22"/>
          <w:szCs w:val="22"/>
          <w:lang w:val="en-GB" w:eastAsia="de-DE"/>
        </w:rPr>
      </w:pPr>
    </w:p>
    <w:p w14:paraId="27C659FA" w14:textId="77777777" w:rsidR="006F39A5" w:rsidRDefault="006F39A5">
      <w:pPr>
        <w:pStyle w:val="Corpsdetexte31"/>
        <w:tabs>
          <w:tab w:val="left" w:pos="1785"/>
        </w:tabs>
        <w:spacing w:line="240" w:lineRule="auto"/>
        <w:jc w:val="both"/>
        <w:rPr>
          <w:rFonts w:ascii="Arial" w:hAnsi="Arial" w:cs="Arial"/>
          <w:sz w:val="22"/>
          <w:szCs w:val="22"/>
        </w:rPr>
      </w:pPr>
      <w:r>
        <w:rPr>
          <w:rFonts w:ascii="Arial" w:hAnsi="Arial" w:cs="Arial"/>
          <w:sz w:val="22"/>
          <w:szCs w:val="22"/>
        </w:rPr>
        <w:t>Summary: (source AR November 2010)</w:t>
      </w:r>
    </w:p>
    <w:tbl>
      <w:tblPr>
        <w:tblW w:w="0" w:type="auto"/>
        <w:tblInd w:w="108" w:type="dxa"/>
        <w:tblLayout w:type="fixed"/>
        <w:tblLook w:val="0000" w:firstRow="0" w:lastRow="0" w:firstColumn="0" w:lastColumn="0" w:noHBand="0" w:noVBand="0"/>
      </w:tblPr>
      <w:tblGrid>
        <w:gridCol w:w="3190"/>
        <w:gridCol w:w="6044"/>
      </w:tblGrid>
      <w:tr w:rsidR="006F39A5" w14:paraId="314DBD40" w14:textId="77777777">
        <w:trPr>
          <w:trHeight w:val="447"/>
        </w:trPr>
        <w:tc>
          <w:tcPr>
            <w:tcW w:w="3190" w:type="dxa"/>
            <w:tcBorders>
              <w:top w:val="single" w:sz="4" w:space="0" w:color="000000"/>
              <w:left w:val="single" w:sz="4" w:space="0" w:color="000000"/>
              <w:bottom w:val="single" w:sz="4" w:space="0" w:color="000000"/>
            </w:tcBorders>
            <w:shd w:val="clear" w:color="auto" w:fill="auto"/>
            <w:vAlign w:val="center"/>
          </w:tcPr>
          <w:p w14:paraId="7F76A32F" w14:textId="77777777" w:rsidR="006F39A5" w:rsidRDefault="006F39A5">
            <w:pPr>
              <w:snapToGrid w:val="0"/>
              <w:spacing w:line="240" w:lineRule="auto"/>
              <w:rPr>
                <w:rFonts w:ascii="Arial" w:hAnsi="Arial" w:cs="Arial"/>
                <w:szCs w:val="22"/>
              </w:rPr>
            </w:pP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F3A57" w14:textId="77777777" w:rsidR="006F39A5" w:rsidRDefault="006F39A5">
            <w:pPr>
              <w:spacing w:line="240" w:lineRule="auto"/>
              <w:rPr>
                <w:rFonts w:ascii="Arial" w:hAnsi="Arial" w:cs="Arial"/>
                <w:szCs w:val="22"/>
              </w:rPr>
            </w:pPr>
            <w:r>
              <w:rPr>
                <w:rFonts w:ascii="Arial" w:hAnsi="Arial" w:cs="Arial"/>
                <w:b/>
                <w:szCs w:val="22"/>
                <w:lang w:val="en-GB" w:eastAsia="de-DE"/>
              </w:rPr>
              <w:t>Principle of method</w:t>
            </w:r>
          </w:p>
        </w:tc>
      </w:tr>
      <w:tr w:rsidR="006F39A5" w14:paraId="6AC39805" w14:textId="77777777">
        <w:tc>
          <w:tcPr>
            <w:tcW w:w="3190" w:type="dxa"/>
            <w:tcBorders>
              <w:top w:val="single" w:sz="4" w:space="0" w:color="000000"/>
              <w:left w:val="single" w:sz="4" w:space="0" w:color="000000"/>
              <w:bottom w:val="single" w:sz="4" w:space="0" w:color="000000"/>
            </w:tcBorders>
            <w:shd w:val="clear" w:color="auto" w:fill="auto"/>
            <w:vAlign w:val="center"/>
          </w:tcPr>
          <w:p w14:paraId="0E620915" w14:textId="77777777" w:rsidR="006F39A5" w:rsidRDefault="006F39A5">
            <w:pPr>
              <w:spacing w:line="240" w:lineRule="auto"/>
              <w:rPr>
                <w:rFonts w:ascii="Arial" w:hAnsi="Arial" w:cs="Arial"/>
                <w:szCs w:val="22"/>
              </w:rPr>
            </w:pPr>
            <w:r>
              <w:rPr>
                <w:rFonts w:ascii="Arial" w:hAnsi="Arial" w:cs="Arial"/>
                <w:szCs w:val="22"/>
                <w:lang w:val="en-GB" w:eastAsia="de-DE"/>
              </w:rPr>
              <w:t xml:space="preserve">Technical active substance as manufactured: </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33362" w14:textId="77777777" w:rsidR="006F39A5" w:rsidRDefault="006F39A5">
            <w:pPr>
              <w:spacing w:line="240" w:lineRule="auto"/>
              <w:rPr>
                <w:rFonts w:ascii="Arial" w:hAnsi="Arial" w:cs="Arial"/>
                <w:szCs w:val="22"/>
                <w:lang w:val="en-US" w:eastAsia="en-US"/>
              </w:rPr>
            </w:pPr>
            <w:r>
              <w:rPr>
                <w:rFonts w:ascii="Arial" w:hAnsi="Arial" w:cs="Arial"/>
                <w:szCs w:val="22"/>
                <w:lang w:val="en-GB" w:eastAsia="de-DE"/>
              </w:rPr>
              <w:t>Brodifacoum is analysed in the technical material  by reversed-phased HPLC/UV (254nm)</w:t>
            </w:r>
          </w:p>
          <w:p w14:paraId="2FD71EC1" w14:textId="77777777" w:rsidR="006F39A5" w:rsidRDefault="006F39A5">
            <w:pPr>
              <w:spacing w:line="240" w:lineRule="auto"/>
              <w:rPr>
                <w:rFonts w:ascii="Arial" w:hAnsi="Arial" w:cs="Arial"/>
                <w:szCs w:val="22"/>
              </w:rPr>
            </w:pPr>
            <w:r>
              <w:rPr>
                <w:rFonts w:ascii="Arial" w:hAnsi="Arial" w:cs="Arial"/>
                <w:szCs w:val="22"/>
                <w:lang w:val="en-US" w:eastAsia="en-US"/>
              </w:rPr>
              <w:t>Purity : 96.2-99.4% w/w (mean: 98.1 % w/w)</w:t>
            </w:r>
          </w:p>
        </w:tc>
      </w:tr>
    </w:tbl>
    <w:p w14:paraId="6CABE3B6" w14:textId="77777777" w:rsidR="006F39A5" w:rsidRDefault="006F39A5">
      <w:pPr>
        <w:keepNext/>
        <w:tabs>
          <w:tab w:val="left" w:pos="1304"/>
        </w:tabs>
        <w:spacing w:after="120" w:line="240" w:lineRule="auto"/>
        <w:jc w:val="both"/>
        <w:rPr>
          <w:rFonts w:ascii="Arial" w:hAnsi="Arial" w:cs="Arial"/>
          <w:b/>
          <w:bCs/>
          <w:szCs w:val="22"/>
        </w:rPr>
      </w:pPr>
    </w:p>
    <w:p w14:paraId="194BAC8A" w14:textId="77777777" w:rsidR="006F39A5" w:rsidRDefault="006F39A5">
      <w:pPr>
        <w:keepNext/>
        <w:tabs>
          <w:tab w:val="left" w:pos="1304"/>
        </w:tabs>
        <w:spacing w:after="120" w:line="240" w:lineRule="auto"/>
        <w:jc w:val="both"/>
        <w:rPr>
          <w:rFonts w:ascii="Arial" w:hAnsi="Arial" w:cs="Arial"/>
          <w:b/>
          <w:bCs/>
          <w:szCs w:val="22"/>
        </w:rPr>
      </w:pPr>
    </w:p>
    <w:p w14:paraId="0726E182" w14:textId="77777777" w:rsidR="006F39A5" w:rsidRDefault="006F39A5" w:rsidP="00A569B7">
      <w:pPr>
        <w:pStyle w:val="Titre4"/>
        <w:numPr>
          <w:ilvl w:val="3"/>
          <w:numId w:val="48"/>
        </w:numPr>
        <w:rPr>
          <w:lang w:eastAsia="de-DE"/>
        </w:rPr>
      </w:pPr>
      <w:r>
        <w:t>Analytical method for determining relevant components and/or residues in different matrices</w:t>
      </w:r>
    </w:p>
    <w:p w14:paraId="79A5F49E" w14:textId="77777777" w:rsidR="006F39A5" w:rsidRDefault="006F39A5">
      <w:pPr>
        <w:autoSpaceDE w:val="0"/>
        <w:spacing w:after="120" w:line="240" w:lineRule="auto"/>
        <w:jc w:val="both"/>
        <w:rPr>
          <w:rFonts w:ascii="Arial" w:hAnsi="Arial" w:cs="Arial"/>
          <w:szCs w:val="22"/>
          <w:lang w:val="en-GB" w:eastAsia="de-DE"/>
        </w:rPr>
      </w:pPr>
      <w:r>
        <w:rPr>
          <w:rFonts w:ascii="Arial" w:hAnsi="Arial" w:cs="Arial"/>
          <w:szCs w:val="22"/>
          <w:lang w:val="en-GB" w:eastAsia="de-DE"/>
        </w:rPr>
        <w:t xml:space="preserve">Analytical methods for the determination of residues of the active substance brodifacoum in the different matrices (plants, soil, drinking, ground and surface water, </w:t>
      </w:r>
      <w:r>
        <w:rPr>
          <w:rFonts w:ascii="Arial" w:hAnsi="Arial" w:cs="Arial"/>
          <w:szCs w:val="22"/>
        </w:rPr>
        <w:t xml:space="preserve">human and animal body </w:t>
      </w:r>
      <w:r>
        <w:rPr>
          <w:rFonts w:ascii="Arial" w:hAnsi="Arial" w:cs="Arial"/>
          <w:szCs w:val="22"/>
        </w:rPr>
        <w:lastRenderedPageBreak/>
        <w:t xml:space="preserve">fluids and tissues) </w:t>
      </w:r>
      <w:r>
        <w:rPr>
          <w:rFonts w:ascii="Arial" w:hAnsi="Arial" w:cs="Arial"/>
          <w:szCs w:val="22"/>
          <w:lang w:val="en-GB" w:eastAsia="de-DE"/>
        </w:rPr>
        <w:t xml:space="preserve">have already been performed and validated at EU level in the CAR of brodifacoum (2010). No method in air is required since the active substance is non volatile. </w:t>
      </w:r>
    </w:p>
    <w:p w14:paraId="6EA63AAC" w14:textId="77777777" w:rsidR="006F39A5" w:rsidRDefault="006F39A5">
      <w:pPr>
        <w:spacing w:after="120" w:line="240" w:lineRule="auto"/>
        <w:jc w:val="both"/>
        <w:rPr>
          <w:rFonts w:ascii="Arial" w:hAnsi="Arial" w:cs="Arial"/>
          <w:szCs w:val="22"/>
          <w:lang w:val="en-GB" w:eastAsia="de-DE"/>
        </w:rPr>
      </w:pPr>
    </w:p>
    <w:p w14:paraId="7A25BA43" w14:textId="77777777" w:rsidR="006F39A5" w:rsidRDefault="006F39A5">
      <w:pPr>
        <w:spacing w:after="120" w:line="240" w:lineRule="auto"/>
        <w:jc w:val="both"/>
        <w:rPr>
          <w:rFonts w:ascii="Arial" w:hAnsi="Arial" w:cs="Arial"/>
          <w:szCs w:val="22"/>
          <w:lang w:val="en-GB" w:eastAsia="de-DE"/>
        </w:rPr>
      </w:pPr>
      <w:r>
        <w:rPr>
          <w:rFonts w:ascii="Arial" w:hAnsi="Arial" w:cs="Arial"/>
          <w:szCs w:val="22"/>
          <w:lang w:val="en-GB" w:eastAsia="de-DE"/>
        </w:rPr>
        <w:t>Analytical methods are presented in Annex 3 of this document.</w:t>
      </w:r>
    </w:p>
    <w:p w14:paraId="14679E32" w14:textId="77777777" w:rsidR="006F39A5" w:rsidRDefault="006F39A5">
      <w:pPr>
        <w:spacing w:after="120" w:line="240" w:lineRule="auto"/>
        <w:jc w:val="both"/>
        <w:rPr>
          <w:rFonts w:ascii="Arial" w:hAnsi="Arial" w:cs="Arial"/>
          <w:szCs w:val="22"/>
          <w:lang w:val="en-GB" w:eastAsia="de-DE"/>
        </w:rPr>
      </w:pPr>
    </w:p>
    <w:p w14:paraId="662C8F65" w14:textId="77777777" w:rsidR="006F39A5" w:rsidRDefault="006F39A5">
      <w:pPr>
        <w:spacing w:after="120" w:line="240" w:lineRule="auto"/>
        <w:jc w:val="both"/>
        <w:rPr>
          <w:rFonts w:ascii="Arial" w:hAnsi="Arial" w:cs="Arial"/>
          <w:b/>
          <w:bCs/>
          <w:szCs w:val="22"/>
          <w:lang w:val="en-GB"/>
        </w:rPr>
      </w:pPr>
      <w:r>
        <w:rPr>
          <w:rFonts w:ascii="Arial" w:hAnsi="Arial" w:cs="Arial"/>
          <w:szCs w:val="22"/>
          <w:lang w:val="en-GB"/>
        </w:rPr>
        <w:t>The applicant TRIPLAN has a letter of access to these data.</w:t>
      </w:r>
    </w:p>
    <w:p w14:paraId="56860E7A" w14:textId="77777777" w:rsidR="006F39A5" w:rsidRDefault="006F39A5">
      <w:pPr>
        <w:keepNext/>
        <w:tabs>
          <w:tab w:val="left" w:pos="1304"/>
        </w:tabs>
        <w:spacing w:after="120" w:line="240" w:lineRule="auto"/>
        <w:ind w:left="1304"/>
        <w:jc w:val="both"/>
        <w:rPr>
          <w:rFonts w:ascii="Arial" w:hAnsi="Arial" w:cs="Arial"/>
          <w:b/>
          <w:bCs/>
          <w:szCs w:val="22"/>
          <w:lang w:val="en-GB"/>
        </w:rPr>
      </w:pPr>
    </w:p>
    <w:p w14:paraId="6FE630AA" w14:textId="77777777" w:rsidR="006F39A5" w:rsidRDefault="006F39A5" w:rsidP="00A569B7">
      <w:pPr>
        <w:pStyle w:val="Titre3"/>
        <w:numPr>
          <w:ilvl w:val="2"/>
          <w:numId w:val="48"/>
        </w:numPr>
      </w:pPr>
      <w:bookmarkStart w:id="38" w:name="_Toc36052299"/>
      <w:r>
        <w:rPr>
          <w:lang w:val="fr-FR" w:eastAsia="fr-FR"/>
        </w:rPr>
        <w:t>Biocidal product</w:t>
      </w:r>
      <w:bookmarkEnd w:id="38"/>
    </w:p>
    <w:p w14:paraId="6CE5DB7F" w14:textId="77777777" w:rsidR="006F39A5" w:rsidRDefault="006F39A5" w:rsidP="00A569B7">
      <w:pPr>
        <w:pStyle w:val="Titre4"/>
        <w:numPr>
          <w:ilvl w:val="3"/>
          <w:numId w:val="48"/>
        </w:numPr>
      </w:pPr>
      <w:r>
        <w:t>Identity, composition of the biocidal product, packaging-PAR 2014</w:t>
      </w:r>
    </w:p>
    <w:p w14:paraId="49228D26" w14:textId="77777777" w:rsidR="006F39A5" w:rsidRDefault="006F39A5">
      <w:pPr>
        <w:pStyle w:val="En-tteheaderprotocols"/>
        <w:tabs>
          <w:tab w:val="clear" w:pos="4536"/>
          <w:tab w:val="clear" w:pos="9072"/>
        </w:tabs>
        <w:spacing w:after="120"/>
        <w:jc w:val="both"/>
        <w:rPr>
          <w:rFonts w:ascii="Arial" w:hAnsi="Arial" w:cs="Arial"/>
          <w:iCs/>
          <w:sz w:val="22"/>
          <w:szCs w:val="22"/>
          <w:lang w:val="en-GB"/>
        </w:rPr>
      </w:pPr>
      <w:r>
        <w:rPr>
          <w:rFonts w:ascii="Arial" w:hAnsi="Arial" w:cs="Arial"/>
          <w:iCs/>
          <w:sz w:val="22"/>
          <w:szCs w:val="22"/>
          <w:lang w:val="en-GB"/>
        </w:rPr>
        <w:t xml:space="preserve">The biocidal product is not the same as the one assessed for the inclusion of the active substance in annex I of directive 98/8/EC. </w:t>
      </w:r>
    </w:p>
    <w:p w14:paraId="4D8DC7F1" w14:textId="77777777" w:rsidR="006F39A5" w:rsidRDefault="006F39A5">
      <w:pPr>
        <w:spacing w:after="120" w:line="240" w:lineRule="auto"/>
        <w:jc w:val="both"/>
        <w:rPr>
          <w:rFonts w:ascii="Arial" w:hAnsi="Arial" w:cs="Arial"/>
          <w:iCs/>
          <w:szCs w:val="22"/>
          <w:lang w:val="en-GB"/>
        </w:rPr>
      </w:pPr>
    </w:p>
    <w:p w14:paraId="533C39EC" w14:textId="77777777" w:rsidR="006F39A5" w:rsidRDefault="006F39A5">
      <w:pPr>
        <w:pStyle w:val="En-tteheaderprotocols"/>
        <w:tabs>
          <w:tab w:val="clear" w:pos="4536"/>
          <w:tab w:val="clear" w:pos="9072"/>
        </w:tabs>
        <w:spacing w:after="120"/>
        <w:jc w:val="both"/>
        <w:rPr>
          <w:rFonts w:ascii="Arial" w:hAnsi="Arial" w:cs="Arial"/>
          <w:sz w:val="22"/>
          <w:szCs w:val="22"/>
          <w:lang w:val="en-US"/>
        </w:rPr>
      </w:pPr>
      <w:r>
        <w:rPr>
          <w:rFonts w:ascii="Arial" w:hAnsi="Arial" w:cs="Arial"/>
          <w:sz w:val="22"/>
          <w:szCs w:val="22"/>
          <w:lang w:val="en-US"/>
        </w:rPr>
        <w:t xml:space="preserve">Trade name: </w:t>
      </w:r>
      <w:r>
        <w:rPr>
          <w:rFonts w:ascii="Arial" w:hAnsi="Arial" w:cs="Arial"/>
          <w:i/>
          <w:iCs/>
          <w:sz w:val="22"/>
          <w:szCs w:val="22"/>
          <w:lang w:val="en-US"/>
        </w:rPr>
        <w:t>FANGA RONGEUR PRO</w:t>
      </w:r>
    </w:p>
    <w:p w14:paraId="4886F69D" w14:textId="77777777" w:rsidR="006F39A5" w:rsidRDefault="006F39A5">
      <w:pPr>
        <w:pStyle w:val="En-tteheaderprotocols"/>
        <w:tabs>
          <w:tab w:val="clear" w:pos="4536"/>
          <w:tab w:val="clear" w:pos="9072"/>
        </w:tabs>
        <w:spacing w:after="120"/>
        <w:jc w:val="both"/>
        <w:rPr>
          <w:rFonts w:ascii="Arial" w:hAnsi="Arial" w:cs="Arial"/>
          <w:szCs w:val="22"/>
          <w:lang w:val="en-US"/>
        </w:rPr>
      </w:pPr>
      <w:r>
        <w:rPr>
          <w:rFonts w:ascii="Arial" w:hAnsi="Arial" w:cs="Arial"/>
          <w:sz w:val="22"/>
          <w:szCs w:val="22"/>
          <w:lang w:val="en-US"/>
        </w:rPr>
        <w:t>Type of product: PT14, bait ready to use</w:t>
      </w:r>
    </w:p>
    <w:p w14:paraId="7CAFC3BE" w14:textId="77777777" w:rsidR="006F39A5" w:rsidRDefault="006F39A5">
      <w:pPr>
        <w:spacing w:after="120" w:line="240" w:lineRule="auto"/>
        <w:jc w:val="both"/>
        <w:rPr>
          <w:rFonts w:ascii="Arial" w:hAnsi="Arial" w:cs="Arial"/>
          <w:szCs w:val="22"/>
          <w:lang w:val="en-GB"/>
        </w:rPr>
      </w:pPr>
      <w:r>
        <w:rPr>
          <w:rFonts w:ascii="Arial" w:hAnsi="Arial" w:cs="Arial"/>
          <w:szCs w:val="22"/>
          <w:lang w:val="en-US"/>
        </w:rPr>
        <w:t>Type of formulation: grain bait</w:t>
      </w:r>
    </w:p>
    <w:p w14:paraId="7DF540A3"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The composition of the product is confidential and is presented in a confidential annex. There is no substance of concern.</w:t>
      </w:r>
    </w:p>
    <w:p w14:paraId="44BDADB8" w14:textId="77777777" w:rsidR="006F39A5" w:rsidRDefault="006F39A5">
      <w:pPr>
        <w:spacing w:after="120" w:line="240" w:lineRule="auto"/>
        <w:jc w:val="both"/>
        <w:rPr>
          <w:rFonts w:ascii="Arial" w:hAnsi="Arial" w:cs="Arial"/>
          <w:szCs w:val="22"/>
          <w:lang w:val="en-GB"/>
        </w:rPr>
      </w:pPr>
    </w:p>
    <w:p w14:paraId="3BBE331A" w14:textId="77777777" w:rsidR="006F39A5" w:rsidRDefault="006F39A5" w:rsidP="00A569B7">
      <w:pPr>
        <w:pStyle w:val="Titre4"/>
        <w:numPr>
          <w:ilvl w:val="3"/>
          <w:numId w:val="48"/>
        </w:numPr>
      </w:pPr>
      <w:r>
        <w:t>Physico-chemical properties PAR 2014</w:t>
      </w:r>
    </w:p>
    <w:p w14:paraId="0ABB3C53" w14:textId="77777777" w:rsidR="006F39A5" w:rsidRDefault="006F39A5">
      <w:pPr>
        <w:spacing w:after="120" w:line="240" w:lineRule="auto"/>
        <w:jc w:val="both"/>
        <w:rPr>
          <w:rFonts w:ascii="Arial" w:eastAsia="Arial" w:hAnsi="Arial" w:cs="Arial"/>
          <w:szCs w:val="22"/>
          <w:lang w:val="en-GB"/>
        </w:rPr>
      </w:pPr>
      <w:r>
        <w:rPr>
          <w:rFonts w:ascii="Arial" w:hAnsi="Arial" w:cs="Arial"/>
          <w:szCs w:val="22"/>
          <w:lang w:val="en-GB"/>
        </w:rPr>
        <w:t>The tested product is FANGA RONGEUR PRO. Some properties have already been described for FANGA RAT-DICAL TECH (oxidizing, explosive properties). Read across of the two compositions allow to accept this justification. Brodifacoum content in tested product is 0.0049% w/w. It is in the range of the FAO tolerance (15%).</w:t>
      </w:r>
    </w:p>
    <w:p w14:paraId="4C05E164" w14:textId="77777777" w:rsidR="006F39A5" w:rsidRDefault="006F39A5">
      <w:pPr>
        <w:spacing w:after="120" w:line="240" w:lineRule="auto"/>
        <w:rPr>
          <w:rFonts w:ascii="Arial" w:hAnsi="Arial" w:cs="Arial"/>
          <w:szCs w:val="22"/>
          <w:lang w:val="en-GB"/>
        </w:rPr>
      </w:pPr>
    </w:p>
    <w:p w14:paraId="18A49DBC" w14:textId="77777777" w:rsidR="006F39A5" w:rsidRDefault="006F39A5">
      <w:pPr>
        <w:spacing w:after="120" w:line="240" w:lineRule="auto"/>
        <w:rPr>
          <w:rFonts w:ascii="Arial" w:hAnsi="Arial" w:cs="Arial"/>
          <w:szCs w:val="22"/>
          <w:lang w:val="en-GB"/>
        </w:rPr>
        <w:sectPr w:rsidR="006F39A5">
          <w:pgSz w:w="11906" w:h="16838"/>
          <w:pgMar w:top="1417" w:right="1416" w:bottom="1417" w:left="1417" w:header="708" w:footer="708" w:gutter="0"/>
          <w:cols w:space="720"/>
          <w:docGrid w:linePitch="360"/>
        </w:sectPr>
      </w:pPr>
      <w:r>
        <w:rPr>
          <w:rFonts w:ascii="Arial" w:hAnsi="Arial" w:cs="Arial"/>
          <w:szCs w:val="22"/>
          <w:lang w:val="en-GB"/>
        </w:rPr>
        <w:t>The product does not contain hydrocarbon compounds.</w:t>
      </w:r>
    </w:p>
    <w:p w14:paraId="7E43F80E" w14:textId="77777777" w:rsidR="006F39A5" w:rsidRDefault="006F39A5">
      <w:pPr>
        <w:pStyle w:val="Lgende"/>
        <w:keepNext/>
        <w:jc w:val="both"/>
        <w:rPr>
          <w:rFonts w:ascii="Arial" w:hAnsi="Arial" w:cs="Arial"/>
        </w:rPr>
      </w:pPr>
      <w:r>
        <w:rPr>
          <w:rFonts w:ascii="Arial" w:hAnsi="Arial" w:cs="Arial"/>
          <w:sz w:val="22"/>
          <w:szCs w:val="22"/>
        </w:rPr>
        <w:lastRenderedPageBreak/>
        <w:t xml:space="preserve">Table </w:t>
      </w:r>
      <w:r w:rsidR="00002ECC">
        <w:rPr>
          <w:rFonts w:ascii="Arial" w:hAnsi="Arial" w:cs="Arial"/>
          <w:sz w:val="22"/>
          <w:szCs w:val="22"/>
        </w:rPr>
        <w:fldChar w:fldCharType="begin"/>
      </w:r>
      <w:r>
        <w:rPr>
          <w:rFonts w:ascii="Arial" w:hAnsi="Arial" w:cs="Arial"/>
          <w:sz w:val="22"/>
          <w:szCs w:val="22"/>
        </w:rPr>
        <w:instrText xml:space="preserve"> SEQ Table \* ARABIC </w:instrText>
      </w:r>
      <w:r w:rsidR="00002ECC">
        <w:rPr>
          <w:rFonts w:ascii="Arial" w:hAnsi="Arial" w:cs="Arial"/>
          <w:sz w:val="22"/>
          <w:szCs w:val="22"/>
        </w:rPr>
        <w:fldChar w:fldCharType="separate"/>
      </w:r>
      <w:r w:rsidR="003B1604">
        <w:rPr>
          <w:rFonts w:ascii="Arial" w:hAnsi="Arial" w:cs="Arial"/>
          <w:noProof/>
          <w:sz w:val="22"/>
          <w:szCs w:val="22"/>
        </w:rPr>
        <w:t>1</w:t>
      </w:r>
      <w:r w:rsidR="00002ECC">
        <w:rPr>
          <w:rFonts w:ascii="Arial" w:hAnsi="Arial" w:cs="Arial"/>
          <w:sz w:val="22"/>
          <w:szCs w:val="22"/>
        </w:rPr>
        <w:fldChar w:fldCharType="end"/>
      </w:r>
      <w:r>
        <w:rPr>
          <w:rFonts w:ascii="Arial" w:hAnsi="Arial" w:cs="Arial"/>
          <w:sz w:val="22"/>
          <w:szCs w:val="22"/>
        </w:rPr>
        <w:t>:</w:t>
      </w:r>
      <w:r>
        <w:rPr>
          <w:rStyle w:val="TableheadZchn"/>
          <w:rFonts w:ascii="Arial" w:hAnsi="Arial" w:cs="Arial"/>
          <w:sz w:val="22"/>
          <w:szCs w:val="22"/>
          <w:lang w:val="en-GB"/>
        </w:rPr>
        <w:t>Physico-chemical properties of the biocidal product (PAR 2014)</w:t>
      </w:r>
    </w:p>
    <w:tbl>
      <w:tblPr>
        <w:tblW w:w="0" w:type="auto"/>
        <w:tblInd w:w="-10" w:type="dxa"/>
        <w:tblLayout w:type="fixed"/>
        <w:tblCellMar>
          <w:top w:w="28" w:type="dxa"/>
          <w:left w:w="70" w:type="dxa"/>
          <w:bottom w:w="28" w:type="dxa"/>
          <w:right w:w="70" w:type="dxa"/>
        </w:tblCellMar>
        <w:tblLook w:val="0000" w:firstRow="0" w:lastRow="0" w:firstColumn="0" w:lastColumn="0" w:noHBand="0" w:noVBand="0"/>
      </w:tblPr>
      <w:tblGrid>
        <w:gridCol w:w="1771"/>
        <w:gridCol w:w="1418"/>
        <w:gridCol w:w="1417"/>
        <w:gridCol w:w="4111"/>
        <w:gridCol w:w="1418"/>
        <w:gridCol w:w="708"/>
        <w:gridCol w:w="567"/>
        <w:gridCol w:w="851"/>
        <w:gridCol w:w="2004"/>
      </w:tblGrid>
      <w:tr w:rsidR="006F39A5" w14:paraId="49A66EE5" w14:textId="77777777">
        <w:trPr>
          <w:tblHeader/>
        </w:trPr>
        <w:tc>
          <w:tcPr>
            <w:tcW w:w="1771" w:type="dxa"/>
            <w:tcBorders>
              <w:top w:val="double" w:sz="4" w:space="0" w:color="000000"/>
              <w:left w:val="double" w:sz="4" w:space="0" w:color="000000"/>
              <w:bottom w:val="single" w:sz="4" w:space="0" w:color="000000"/>
            </w:tcBorders>
            <w:shd w:val="clear" w:color="auto" w:fill="auto"/>
            <w:vAlign w:val="center"/>
          </w:tcPr>
          <w:p w14:paraId="10902B39" w14:textId="77777777" w:rsidR="006F39A5" w:rsidRDefault="006F39A5">
            <w:pPr>
              <w:pStyle w:val="Standard-fett1cmhngend"/>
              <w:tabs>
                <w:tab w:val="clear" w:pos="567"/>
              </w:tabs>
              <w:spacing w:before="0" w:after="0" w:line="240" w:lineRule="auto"/>
              <w:ind w:left="0" w:firstLine="0"/>
              <w:jc w:val="left"/>
              <w:rPr>
                <w:rFonts w:ascii="Arial" w:hAnsi="Arial" w:cs="Arial"/>
                <w:szCs w:val="22"/>
              </w:rPr>
            </w:pPr>
            <w:r>
              <w:rPr>
                <w:rFonts w:ascii="Arial" w:hAnsi="Arial" w:cs="Arial"/>
                <w:color w:val="000000"/>
                <w:szCs w:val="22"/>
              </w:rPr>
              <w:t>Subsection</w:t>
            </w:r>
            <w:r>
              <w:rPr>
                <w:rFonts w:ascii="Arial" w:hAnsi="Arial" w:cs="Arial"/>
                <w:color w:val="000000"/>
                <w:szCs w:val="22"/>
              </w:rPr>
              <w:br/>
              <w:t>(Annex Point IIB. 3/TNsG)</w:t>
            </w:r>
          </w:p>
        </w:tc>
        <w:tc>
          <w:tcPr>
            <w:tcW w:w="1418" w:type="dxa"/>
            <w:tcBorders>
              <w:top w:val="double" w:sz="4" w:space="0" w:color="000000"/>
              <w:left w:val="single" w:sz="4" w:space="0" w:color="000000"/>
              <w:bottom w:val="single" w:sz="4" w:space="0" w:color="000000"/>
            </w:tcBorders>
            <w:shd w:val="clear" w:color="auto" w:fill="auto"/>
            <w:vAlign w:val="center"/>
          </w:tcPr>
          <w:p w14:paraId="05D6E02F" w14:textId="77777777" w:rsidR="006F39A5" w:rsidRDefault="006F39A5">
            <w:pPr>
              <w:spacing w:line="240" w:lineRule="auto"/>
              <w:rPr>
                <w:rFonts w:ascii="Arial" w:hAnsi="Arial" w:cs="Arial"/>
                <w:szCs w:val="22"/>
              </w:rPr>
            </w:pPr>
            <w:r>
              <w:rPr>
                <w:rFonts w:ascii="Arial" w:hAnsi="Arial" w:cs="Arial"/>
                <w:b/>
                <w:szCs w:val="22"/>
              </w:rPr>
              <w:t>Method</w:t>
            </w:r>
          </w:p>
        </w:tc>
        <w:tc>
          <w:tcPr>
            <w:tcW w:w="1417" w:type="dxa"/>
            <w:tcBorders>
              <w:top w:val="double" w:sz="4" w:space="0" w:color="000000"/>
              <w:left w:val="single" w:sz="4" w:space="0" w:color="000000"/>
              <w:bottom w:val="single" w:sz="4" w:space="0" w:color="000000"/>
            </w:tcBorders>
            <w:shd w:val="clear" w:color="auto" w:fill="auto"/>
            <w:vAlign w:val="center"/>
          </w:tcPr>
          <w:p w14:paraId="1F632093" w14:textId="77777777" w:rsidR="006F39A5" w:rsidRDefault="006F39A5">
            <w:pPr>
              <w:spacing w:line="240" w:lineRule="auto"/>
              <w:rPr>
                <w:rFonts w:ascii="Arial" w:hAnsi="Arial" w:cs="Arial"/>
                <w:szCs w:val="22"/>
              </w:rPr>
            </w:pPr>
            <w:r>
              <w:rPr>
                <w:rFonts w:ascii="Arial" w:hAnsi="Arial" w:cs="Arial"/>
                <w:b/>
                <w:szCs w:val="22"/>
              </w:rPr>
              <w:t>Purity/</w:t>
            </w:r>
            <w:r>
              <w:rPr>
                <w:rFonts w:ascii="Arial" w:hAnsi="Arial" w:cs="Arial"/>
                <w:b/>
                <w:szCs w:val="22"/>
              </w:rPr>
              <w:br/>
              <w:t>Specification</w:t>
            </w:r>
          </w:p>
        </w:tc>
        <w:tc>
          <w:tcPr>
            <w:tcW w:w="4111" w:type="dxa"/>
            <w:tcBorders>
              <w:top w:val="double" w:sz="4" w:space="0" w:color="000000"/>
              <w:left w:val="single" w:sz="4" w:space="0" w:color="000000"/>
              <w:bottom w:val="single" w:sz="4" w:space="0" w:color="000000"/>
            </w:tcBorders>
            <w:shd w:val="clear" w:color="auto" w:fill="auto"/>
            <w:vAlign w:val="center"/>
          </w:tcPr>
          <w:p w14:paraId="38E57567" w14:textId="77777777" w:rsidR="006F39A5" w:rsidRDefault="006F39A5">
            <w:pPr>
              <w:spacing w:line="240" w:lineRule="auto"/>
              <w:rPr>
                <w:rFonts w:ascii="Arial" w:hAnsi="Arial" w:cs="Arial"/>
                <w:b/>
                <w:szCs w:val="22"/>
              </w:rPr>
            </w:pPr>
            <w:r>
              <w:rPr>
                <w:rFonts w:ascii="Arial" w:hAnsi="Arial" w:cs="Arial"/>
                <w:b/>
                <w:szCs w:val="22"/>
              </w:rPr>
              <w:t>Results</w:t>
            </w:r>
            <w:r>
              <w:rPr>
                <w:rStyle w:val="Caractresdenotedebasdepage"/>
                <w:rFonts w:ascii="Arial" w:hAnsi="Arial" w:cs="Arial"/>
                <w:b/>
                <w:szCs w:val="22"/>
              </w:rPr>
              <w:footnoteReference w:id="2"/>
            </w:r>
          </w:p>
        </w:tc>
        <w:tc>
          <w:tcPr>
            <w:tcW w:w="1418" w:type="dxa"/>
            <w:tcBorders>
              <w:top w:val="double" w:sz="4" w:space="0" w:color="000000"/>
              <w:left w:val="single" w:sz="4" w:space="0" w:color="000000"/>
              <w:bottom w:val="single" w:sz="4" w:space="0" w:color="000000"/>
            </w:tcBorders>
            <w:shd w:val="clear" w:color="auto" w:fill="auto"/>
            <w:vAlign w:val="center"/>
          </w:tcPr>
          <w:p w14:paraId="55D5CDA1" w14:textId="77777777" w:rsidR="006F39A5" w:rsidRDefault="006F39A5">
            <w:pPr>
              <w:spacing w:line="240" w:lineRule="auto"/>
              <w:rPr>
                <w:rFonts w:ascii="Arial" w:hAnsi="Arial" w:cs="Arial"/>
                <w:szCs w:val="22"/>
              </w:rPr>
            </w:pPr>
            <w:r>
              <w:rPr>
                <w:rFonts w:ascii="Arial" w:hAnsi="Arial" w:cs="Arial"/>
                <w:b/>
                <w:szCs w:val="22"/>
              </w:rPr>
              <w:t>Remarks/</w:t>
            </w:r>
            <w:r>
              <w:rPr>
                <w:rFonts w:ascii="Arial" w:hAnsi="Arial" w:cs="Arial"/>
                <w:b/>
                <w:szCs w:val="22"/>
              </w:rPr>
              <w:br/>
              <w:t>Justification</w:t>
            </w:r>
          </w:p>
        </w:tc>
        <w:tc>
          <w:tcPr>
            <w:tcW w:w="708" w:type="dxa"/>
            <w:tcBorders>
              <w:top w:val="double" w:sz="4" w:space="0" w:color="000000"/>
              <w:left w:val="single" w:sz="4" w:space="0" w:color="000000"/>
              <w:bottom w:val="single" w:sz="4" w:space="0" w:color="000000"/>
            </w:tcBorders>
            <w:shd w:val="clear" w:color="auto" w:fill="auto"/>
            <w:vAlign w:val="center"/>
          </w:tcPr>
          <w:p w14:paraId="063E71D5" w14:textId="77777777" w:rsidR="006F39A5" w:rsidRDefault="006F39A5">
            <w:pPr>
              <w:spacing w:line="240" w:lineRule="auto"/>
              <w:rPr>
                <w:rFonts w:ascii="Arial" w:hAnsi="Arial" w:cs="Arial"/>
                <w:szCs w:val="22"/>
              </w:rPr>
            </w:pPr>
            <w:r>
              <w:rPr>
                <w:rFonts w:ascii="Arial" w:hAnsi="Arial" w:cs="Arial"/>
                <w:b/>
                <w:szCs w:val="22"/>
              </w:rPr>
              <w:t>GLP</w:t>
            </w:r>
            <w:r>
              <w:rPr>
                <w:rFonts w:ascii="Arial" w:hAnsi="Arial" w:cs="Arial"/>
                <w:b/>
                <w:szCs w:val="22"/>
              </w:rPr>
              <w:br/>
              <w:t>(Y/N)</w:t>
            </w:r>
          </w:p>
        </w:tc>
        <w:tc>
          <w:tcPr>
            <w:tcW w:w="567" w:type="dxa"/>
            <w:tcBorders>
              <w:top w:val="double" w:sz="4" w:space="0" w:color="000000"/>
              <w:left w:val="single" w:sz="4" w:space="0" w:color="000000"/>
              <w:bottom w:val="single" w:sz="4" w:space="0" w:color="000000"/>
            </w:tcBorders>
            <w:shd w:val="clear" w:color="auto" w:fill="auto"/>
            <w:vAlign w:val="center"/>
          </w:tcPr>
          <w:p w14:paraId="24A1B1C7" w14:textId="77777777" w:rsidR="006F39A5" w:rsidRDefault="006F39A5">
            <w:pPr>
              <w:spacing w:line="240" w:lineRule="auto"/>
              <w:rPr>
                <w:rFonts w:ascii="Arial" w:hAnsi="Arial" w:cs="Arial"/>
                <w:szCs w:val="22"/>
              </w:rPr>
            </w:pPr>
            <w:r>
              <w:rPr>
                <w:rFonts w:ascii="Arial" w:hAnsi="Arial" w:cs="Arial"/>
                <w:b/>
                <w:szCs w:val="22"/>
              </w:rPr>
              <w:t>Reliability</w:t>
            </w:r>
          </w:p>
        </w:tc>
        <w:tc>
          <w:tcPr>
            <w:tcW w:w="851" w:type="dxa"/>
            <w:tcBorders>
              <w:top w:val="double" w:sz="4" w:space="0" w:color="000000"/>
              <w:left w:val="single" w:sz="4" w:space="0" w:color="000000"/>
              <w:bottom w:val="single" w:sz="4" w:space="0" w:color="000000"/>
            </w:tcBorders>
            <w:shd w:val="clear" w:color="auto" w:fill="auto"/>
            <w:vAlign w:val="center"/>
          </w:tcPr>
          <w:p w14:paraId="6A2DD803" w14:textId="77777777" w:rsidR="006F39A5" w:rsidRDefault="006F39A5">
            <w:pPr>
              <w:spacing w:line="240" w:lineRule="auto"/>
              <w:rPr>
                <w:rFonts w:ascii="Arial" w:hAnsi="Arial" w:cs="Arial"/>
                <w:szCs w:val="22"/>
              </w:rPr>
            </w:pPr>
            <w:r>
              <w:rPr>
                <w:rFonts w:ascii="Arial" w:hAnsi="Arial" w:cs="Arial"/>
                <w:b/>
                <w:szCs w:val="22"/>
              </w:rPr>
              <w:t>Reference</w:t>
            </w:r>
          </w:p>
        </w:tc>
        <w:tc>
          <w:tcPr>
            <w:tcW w:w="2004" w:type="dxa"/>
            <w:tcBorders>
              <w:top w:val="double" w:sz="4" w:space="0" w:color="000000"/>
              <w:left w:val="single" w:sz="4" w:space="0" w:color="000000"/>
              <w:bottom w:val="single" w:sz="4" w:space="0" w:color="000000"/>
              <w:right w:val="double" w:sz="4" w:space="0" w:color="000000"/>
            </w:tcBorders>
            <w:shd w:val="clear" w:color="auto" w:fill="auto"/>
            <w:vAlign w:val="center"/>
          </w:tcPr>
          <w:p w14:paraId="7BC4D82F" w14:textId="77777777" w:rsidR="006F39A5" w:rsidRDefault="006F39A5">
            <w:pPr>
              <w:spacing w:line="240" w:lineRule="auto"/>
              <w:rPr>
                <w:rFonts w:ascii="Arial" w:hAnsi="Arial" w:cs="Arial"/>
                <w:szCs w:val="22"/>
              </w:rPr>
            </w:pPr>
            <w:r>
              <w:rPr>
                <w:rFonts w:ascii="Arial" w:hAnsi="Arial" w:cs="Arial"/>
                <w:b/>
                <w:szCs w:val="22"/>
              </w:rPr>
              <w:t>Evaluation FR</w:t>
            </w:r>
          </w:p>
        </w:tc>
      </w:tr>
      <w:tr w:rsidR="006F39A5" w14:paraId="743B77B5" w14:textId="77777777">
        <w:trPr>
          <w:cantSplit/>
        </w:trPr>
        <w:tc>
          <w:tcPr>
            <w:tcW w:w="1771" w:type="dxa"/>
            <w:tcBorders>
              <w:top w:val="single" w:sz="4" w:space="0" w:color="000000"/>
              <w:left w:val="double" w:sz="4" w:space="0" w:color="000000"/>
              <w:bottom w:val="dotted" w:sz="4" w:space="0" w:color="000000"/>
            </w:tcBorders>
            <w:shd w:val="clear" w:color="auto" w:fill="auto"/>
            <w:vAlign w:val="center"/>
          </w:tcPr>
          <w:p w14:paraId="10F92FB8" w14:textId="77777777" w:rsidR="006F39A5" w:rsidRDefault="006F39A5">
            <w:pPr>
              <w:pStyle w:val="Standard-fett1cmhngend"/>
              <w:tabs>
                <w:tab w:val="clear" w:pos="567"/>
                <w:tab w:val="left" w:pos="426"/>
              </w:tabs>
              <w:spacing w:before="0" w:after="0" w:line="240" w:lineRule="auto"/>
              <w:ind w:left="426" w:hanging="426"/>
              <w:jc w:val="left"/>
              <w:rPr>
                <w:rFonts w:ascii="Arial" w:hAnsi="Arial" w:cs="Arial"/>
                <w:szCs w:val="22"/>
              </w:rPr>
            </w:pPr>
            <w:r>
              <w:rPr>
                <w:rFonts w:ascii="Arial" w:hAnsi="Arial" w:cs="Arial"/>
                <w:szCs w:val="22"/>
                <w:lang w:val="en-US"/>
              </w:rPr>
              <w:t>3.1</w:t>
            </w:r>
            <w:r>
              <w:rPr>
                <w:rFonts w:ascii="Arial" w:hAnsi="Arial" w:cs="Arial"/>
                <w:szCs w:val="22"/>
                <w:lang w:val="en-US"/>
              </w:rPr>
              <w:tab/>
              <w:t>Appearance</w:t>
            </w:r>
            <w:r>
              <w:rPr>
                <w:rFonts w:ascii="Arial" w:hAnsi="Arial" w:cs="Arial"/>
                <w:szCs w:val="22"/>
                <w:lang w:val="en-US"/>
              </w:rPr>
              <w:br/>
              <w:t>(IIB3.1/Pt. I-B3.1)</w:t>
            </w:r>
          </w:p>
        </w:tc>
        <w:tc>
          <w:tcPr>
            <w:tcW w:w="1418" w:type="dxa"/>
            <w:tcBorders>
              <w:top w:val="single" w:sz="4" w:space="0" w:color="000000"/>
              <w:left w:val="single" w:sz="4" w:space="0" w:color="000000"/>
              <w:bottom w:val="dotted" w:sz="4" w:space="0" w:color="000000"/>
            </w:tcBorders>
            <w:shd w:val="clear" w:color="auto" w:fill="auto"/>
            <w:vAlign w:val="center"/>
          </w:tcPr>
          <w:p w14:paraId="42A8683B" w14:textId="77777777" w:rsidR="006F39A5" w:rsidRDefault="006F39A5">
            <w:pPr>
              <w:snapToGrid w:val="0"/>
              <w:spacing w:line="240" w:lineRule="auto"/>
              <w:rPr>
                <w:rFonts w:ascii="Arial" w:hAnsi="Arial" w:cs="Arial"/>
                <w:szCs w:val="22"/>
              </w:rPr>
            </w:pP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51B376B9" w14:textId="77777777" w:rsidR="006F39A5" w:rsidRDefault="006F39A5">
            <w:pPr>
              <w:spacing w:line="240" w:lineRule="auto"/>
              <w:rPr>
                <w:rFonts w:ascii="Arial" w:hAnsi="Arial" w:cs="Arial"/>
                <w:szCs w:val="22"/>
              </w:rPr>
            </w:pPr>
            <w:r>
              <w:rPr>
                <w:rFonts w:ascii="Arial" w:hAnsi="Arial" w:cs="Arial"/>
                <w:szCs w:val="22"/>
              </w:rPr>
              <w:t>0.049 g/kg</w:t>
            </w:r>
          </w:p>
          <w:p w14:paraId="6CDE887F" w14:textId="77777777" w:rsidR="006F39A5" w:rsidRDefault="006F39A5">
            <w:pPr>
              <w:spacing w:line="240" w:lineRule="auto"/>
              <w:rPr>
                <w:rFonts w:ascii="Arial" w:hAnsi="Arial" w:cs="Arial"/>
                <w:szCs w:val="22"/>
              </w:rPr>
            </w:pPr>
            <w:r>
              <w:rPr>
                <w:rFonts w:ascii="Arial" w:hAnsi="Arial" w:cs="Arial"/>
                <w:szCs w:val="22"/>
              </w:rPr>
              <w:t>Brodifacoum</w:t>
            </w:r>
          </w:p>
        </w:tc>
        <w:tc>
          <w:tcPr>
            <w:tcW w:w="4111" w:type="dxa"/>
            <w:tcBorders>
              <w:top w:val="single" w:sz="4" w:space="0" w:color="000000"/>
              <w:left w:val="single" w:sz="4" w:space="0" w:color="000000"/>
              <w:bottom w:val="dotted" w:sz="4" w:space="0" w:color="000000"/>
            </w:tcBorders>
            <w:shd w:val="clear" w:color="auto" w:fill="auto"/>
            <w:vAlign w:val="center"/>
          </w:tcPr>
          <w:p w14:paraId="3027628E" w14:textId="77777777" w:rsidR="006F39A5" w:rsidRDefault="006F39A5">
            <w:pPr>
              <w:snapToGrid w:val="0"/>
              <w:spacing w:line="240" w:lineRule="auto"/>
              <w:rPr>
                <w:rFonts w:ascii="Arial" w:hAnsi="Arial" w:cs="Arial"/>
                <w:szCs w:val="22"/>
              </w:rPr>
            </w:pPr>
          </w:p>
        </w:tc>
        <w:tc>
          <w:tcPr>
            <w:tcW w:w="1418" w:type="dxa"/>
            <w:tcBorders>
              <w:top w:val="single" w:sz="4" w:space="0" w:color="000000"/>
              <w:left w:val="single" w:sz="4" w:space="0" w:color="000000"/>
              <w:bottom w:val="dotted" w:sz="4" w:space="0" w:color="000000"/>
            </w:tcBorders>
            <w:shd w:val="clear" w:color="auto" w:fill="auto"/>
            <w:vAlign w:val="center"/>
          </w:tcPr>
          <w:p w14:paraId="71FCA325" w14:textId="77777777" w:rsidR="006F39A5" w:rsidRDefault="006F39A5">
            <w:pPr>
              <w:snapToGrid w:val="0"/>
              <w:spacing w:line="240" w:lineRule="auto"/>
              <w:rPr>
                <w:rFonts w:ascii="Arial" w:hAnsi="Arial" w:cs="Arial"/>
                <w:szCs w:val="22"/>
              </w:rPr>
            </w:pPr>
          </w:p>
        </w:tc>
        <w:tc>
          <w:tcPr>
            <w:tcW w:w="708" w:type="dxa"/>
            <w:vMerge w:val="restart"/>
            <w:tcBorders>
              <w:top w:val="single" w:sz="4" w:space="0" w:color="000000"/>
              <w:left w:val="single" w:sz="4" w:space="0" w:color="000000"/>
              <w:bottom w:val="single" w:sz="4" w:space="0" w:color="000000"/>
            </w:tcBorders>
            <w:shd w:val="clear" w:color="auto" w:fill="auto"/>
            <w:vAlign w:val="center"/>
          </w:tcPr>
          <w:p w14:paraId="040BC02D" w14:textId="77777777" w:rsidR="006F39A5" w:rsidRDefault="006F39A5">
            <w:pPr>
              <w:spacing w:line="240" w:lineRule="auto"/>
              <w:rPr>
                <w:rFonts w:ascii="Arial" w:hAnsi="Arial" w:cs="Arial"/>
                <w:szCs w:val="22"/>
              </w:rPr>
            </w:pPr>
            <w:r>
              <w:rPr>
                <w:rFonts w:ascii="Arial" w:hAnsi="Arial" w:cs="Arial"/>
                <w:szCs w:val="22"/>
              </w:rPr>
              <w:t>Y</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14:paraId="51D82A08" w14:textId="77777777" w:rsidR="006F39A5" w:rsidRDefault="006F39A5">
            <w:pPr>
              <w:spacing w:line="240" w:lineRule="auto"/>
              <w:rPr>
                <w:rFonts w:ascii="Arial" w:hAnsi="Arial" w:cs="Arial"/>
                <w:szCs w:val="22"/>
              </w:rPr>
            </w:pPr>
            <w:r>
              <w:rPr>
                <w:rFonts w:ascii="Arial" w:hAnsi="Arial" w:cs="Arial"/>
                <w:szCs w:val="22"/>
              </w:rPr>
              <w:t>1</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6CD14AC6" w14:textId="77777777" w:rsidR="006F39A5" w:rsidRDefault="006F39A5">
            <w:pPr>
              <w:spacing w:line="240" w:lineRule="auto"/>
              <w:rPr>
                <w:rFonts w:ascii="Arial" w:hAnsi="Arial" w:cs="Arial"/>
                <w:szCs w:val="22"/>
              </w:rPr>
            </w:pPr>
            <w:r>
              <w:rPr>
                <w:rFonts w:ascii="Arial" w:hAnsi="Arial" w:cs="Arial"/>
                <w:szCs w:val="22"/>
              </w:rPr>
              <w:t>11-920010-025</w:t>
            </w:r>
            <w:r>
              <w:rPr>
                <w:rStyle w:val="Caractresdenotedebasdepage"/>
                <w:rFonts w:ascii="Arial" w:hAnsi="Arial" w:cs="Arial"/>
                <w:szCs w:val="22"/>
              </w:rPr>
              <w:footnoteReference w:id="3"/>
            </w:r>
          </w:p>
        </w:tc>
        <w:tc>
          <w:tcPr>
            <w:tcW w:w="2004" w:type="dxa"/>
            <w:vMerge w:val="restart"/>
            <w:tcBorders>
              <w:top w:val="single" w:sz="4" w:space="0" w:color="000000"/>
              <w:left w:val="single" w:sz="4" w:space="0" w:color="000000"/>
              <w:bottom w:val="single" w:sz="4" w:space="0" w:color="000000"/>
              <w:right w:val="double" w:sz="4" w:space="0" w:color="000000"/>
            </w:tcBorders>
            <w:shd w:val="clear" w:color="auto" w:fill="auto"/>
            <w:vAlign w:val="center"/>
          </w:tcPr>
          <w:p w14:paraId="342E6DEA" w14:textId="77777777" w:rsidR="006F39A5" w:rsidRDefault="006F39A5">
            <w:pPr>
              <w:spacing w:line="240" w:lineRule="auto"/>
              <w:rPr>
                <w:rFonts w:ascii="Arial" w:hAnsi="Arial" w:cs="Arial"/>
                <w:szCs w:val="22"/>
              </w:rPr>
            </w:pPr>
            <w:r>
              <w:rPr>
                <w:rFonts w:ascii="Arial" w:hAnsi="Arial" w:cs="Arial"/>
                <w:szCs w:val="22"/>
              </w:rPr>
              <w:t>Report N°11-920010-025 not provided</w:t>
            </w:r>
          </w:p>
        </w:tc>
      </w:tr>
      <w:tr w:rsidR="006F39A5" w14:paraId="208FE6CB" w14:textId="77777777">
        <w:trPr>
          <w:cantSplit/>
        </w:trPr>
        <w:tc>
          <w:tcPr>
            <w:tcW w:w="1771" w:type="dxa"/>
            <w:tcBorders>
              <w:top w:val="dotted" w:sz="4" w:space="0" w:color="000000"/>
              <w:left w:val="double" w:sz="4" w:space="0" w:color="000000"/>
              <w:bottom w:val="dotted" w:sz="4" w:space="0" w:color="000000"/>
            </w:tcBorders>
            <w:shd w:val="clear" w:color="auto" w:fill="auto"/>
            <w:vAlign w:val="center"/>
          </w:tcPr>
          <w:p w14:paraId="286C4275" w14:textId="77777777" w:rsidR="006F39A5" w:rsidRDefault="006F39A5">
            <w:pPr>
              <w:pStyle w:val="Standard-fett1cmhngend"/>
              <w:spacing w:before="0" w:after="0" w:line="240" w:lineRule="auto"/>
              <w:jc w:val="left"/>
              <w:rPr>
                <w:rFonts w:ascii="Arial" w:hAnsi="Arial" w:cs="Arial"/>
                <w:szCs w:val="22"/>
              </w:rPr>
            </w:pPr>
            <w:r>
              <w:rPr>
                <w:rFonts w:ascii="Arial" w:hAnsi="Arial" w:cs="Arial"/>
                <w:szCs w:val="22"/>
                <w:lang w:val="en-US"/>
              </w:rPr>
              <w:t>3.1.1</w:t>
            </w:r>
            <w:r>
              <w:rPr>
                <w:rFonts w:ascii="Arial" w:hAnsi="Arial" w:cs="Arial"/>
                <w:szCs w:val="22"/>
                <w:lang w:val="en-US"/>
              </w:rPr>
              <w:tab/>
              <w:t>Physical state and nature</w:t>
            </w:r>
          </w:p>
        </w:tc>
        <w:tc>
          <w:tcPr>
            <w:tcW w:w="1418" w:type="dxa"/>
            <w:tcBorders>
              <w:top w:val="dotted" w:sz="4" w:space="0" w:color="000000"/>
              <w:left w:val="single" w:sz="4" w:space="0" w:color="000000"/>
              <w:bottom w:val="dotted" w:sz="4" w:space="0" w:color="000000"/>
            </w:tcBorders>
            <w:shd w:val="clear" w:color="auto" w:fill="auto"/>
            <w:vAlign w:val="center"/>
          </w:tcPr>
          <w:p w14:paraId="5C3E44F7" w14:textId="77777777" w:rsidR="006F39A5" w:rsidRDefault="006F39A5">
            <w:pPr>
              <w:spacing w:line="240" w:lineRule="auto"/>
              <w:rPr>
                <w:rFonts w:ascii="Arial" w:hAnsi="Arial" w:cs="Arial"/>
                <w:szCs w:val="22"/>
              </w:rPr>
            </w:pPr>
            <w:r>
              <w:rPr>
                <w:rFonts w:ascii="Arial" w:hAnsi="Arial" w:cs="Arial"/>
                <w:szCs w:val="22"/>
              </w:rPr>
              <w:t>Visual examination</w:t>
            </w:r>
          </w:p>
        </w:tc>
        <w:tc>
          <w:tcPr>
            <w:tcW w:w="1417" w:type="dxa"/>
            <w:vMerge/>
            <w:tcBorders>
              <w:top w:val="single" w:sz="4" w:space="0" w:color="000000"/>
              <w:left w:val="single" w:sz="4" w:space="0" w:color="000000"/>
              <w:bottom w:val="single" w:sz="4" w:space="0" w:color="000000"/>
            </w:tcBorders>
            <w:shd w:val="clear" w:color="auto" w:fill="auto"/>
            <w:vAlign w:val="center"/>
          </w:tcPr>
          <w:p w14:paraId="5BE895FD" w14:textId="77777777" w:rsidR="006F39A5" w:rsidRDefault="006F39A5">
            <w:pPr>
              <w:snapToGrid w:val="0"/>
              <w:rPr>
                <w:rFonts w:ascii="Arial" w:hAnsi="Arial" w:cs="Arial"/>
                <w:szCs w:val="22"/>
              </w:rPr>
            </w:pPr>
          </w:p>
        </w:tc>
        <w:tc>
          <w:tcPr>
            <w:tcW w:w="4111" w:type="dxa"/>
            <w:tcBorders>
              <w:top w:val="dotted" w:sz="4" w:space="0" w:color="000000"/>
              <w:left w:val="single" w:sz="4" w:space="0" w:color="000000"/>
              <w:bottom w:val="dotted" w:sz="4" w:space="0" w:color="000000"/>
            </w:tcBorders>
            <w:shd w:val="clear" w:color="auto" w:fill="auto"/>
            <w:vAlign w:val="center"/>
          </w:tcPr>
          <w:p w14:paraId="04CEF816" w14:textId="77777777" w:rsidR="006F39A5" w:rsidRDefault="006F39A5">
            <w:pPr>
              <w:spacing w:line="240" w:lineRule="auto"/>
              <w:rPr>
                <w:rFonts w:ascii="Arial" w:hAnsi="Arial" w:cs="Arial"/>
                <w:szCs w:val="22"/>
              </w:rPr>
            </w:pPr>
            <w:r>
              <w:rPr>
                <w:rFonts w:ascii="Arial" w:hAnsi="Arial" w:cs="Arial"/>
                <w:szCs w:val="22"/>
              </w:rPr>
              <w:t>Grains of wheat</w:t>
            </w:r>
          </w:p>
        </w:tc>
        <w:tc>
          <w:tcPr>
            <w:tcW w:w="1418" w:type="dxa"/>
            <w:tcBorders>
              <w:top w:val="dotted" w:sz="4" w:space="0" w:color="000000"/>
              <w:left w:val="single" w:sz="4" w:space="0" w:color="000000"/>
              <w:bottom w:val="dotted" w:sz="4" w:space="0" w:color="000000"/>
            </w:tcBorders>
            <w:shd w:val="clear" w:color="auto" w:fill="auto"/>
            <w:vAlign w:val="center"/>
          </w:tcPr>
          <w:p w14:paraId="13100A0F" w14:textId="77777777" w:rsidR="006F39A5" w:rsidRDefault="006F39A5">
            <w:pPr>
              <w:snapToGrid w:val="0"/>
              <w:spacing w:line="240" w:lineRule="auto"/>
              <w:rPr>
                <w:rFonts w:ascii="Arial" w:hAnsi="Arial" w:cs="Arial"/>
                <w:szCs w:val="22"/>
              </w:rPr>
            </w:pPr>
          </w:p>
        </w:tc>
        <w:tc>
          <w:tcPr>
            <w:tcW w:w="708" w:type="dxa"/>
            <w:vMerge/>
            <w:tcBorders>
              <w:top w:val="single" w:sz="4" w:space="0" w:color="000000"/>
              <w:left w:val="single" w:sz="4" w:space="0" w:color="000000"/>
              <w:bottom w:val="single" w:sz="4" w:space="0" w:color="000000"/>
            </w:tcBorders>
            <w:shd w:val="clear" w:color="auto" w:fill="auto"/>
            <w:vAlign w:val="center"/>
          </w:tcPr>
          <w:p w14:paraId="695E9F6A" w14:textId="77777777" w:rsidR="006F39A5" w:rsidRDefault="006F39A5">
            <w:pPr>
              <w:snapToGrid w:val="0"/>
              <w:rPr>
                <w:rFonts w:ascii="Arial" w:hAnsi="Arial" w:cs="Arial"/>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6E1687A9" w14:textId="77777777" w:rsidR="006F39A5" w:rsidRDefault="006F39A5">
            <w:pPr>
              <w:snapToGrid w:val="0"/>
              <w:rPr>
                <w:rFonts w:ascii="Arial" w:hAnsi="Arial" w:cs="Arial"/>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14:paraId="715F5CA5" w14:textId="77777777" w:rsidR="006F39A5" w:rsidRDefault="006F39A5">
            <w:pPr>
              <w:snapToGrid w:val="0"/>
              <w:rPr>
                <w:rFonts w:ascii="Arial" w:hAnsi="Arial" w:cs="Arial"/>
                <w:szCs w:val="22"/>
              </w:rPr>
            </w:pPr>
          </w:p>
        </w:tc>
        <w:tc>
          <w:tcPr>
            <w:tcW w:w="2004" w:type="dxa"/>
            <w:vMerge/>
            <w:tcBorders>
              <w:top w:val="single" w:sz="4" w:space="0" w:color="000000"/>
              <w:left w:val="single" w:sz="4" w:space="0" w:color="000000"/>
              <w:bottom w:val="single" w:sz="4" w:space="0" w:color="000000"/>
              <w:right w:val="double" w:sz="4" w:space="0" w:color="000000"/>
            </w:tcBorders>
            <w:shd w:val="clear" w:color="auto" w:fill="auto"/>
            <w:vAlign w:val="center"/>
          </w:tcPr>
          <w:p w14:paraId="727228B0" w14:textId="77777777" w:rsidR="006F39A5" w:rsidRDefault="006F39A5">
            <w:pPr>
              <w:snapToGrid w:val="0"/>
              <w:rPr>
                <w:rFonts w:ascii="Arial" w:hAnsi="Arial" w:cs="Arial"/>
                <w:szCs w:val="22"/>
              </w:rPr>
            </w:pPr>
          </w:p>
        </w:tc>
      </w:tr>
      <w:tr w:rsidR="006F39A5" w14:paraId="44A8F7C9" w14:textId="77777777">
        <w:trPr>
          <w:cantSplit/>
        </w:trPr>
        <w:tc>
          <w:tcPr>
            <w:tcW w:w="1771" w:type="dxa"/>
            <w:tcBorders>
              <w:top w:val="dotted" w:sz="4" w:space="0" w:color="000000"/>
              <w:left w:val="double" w:sz="4" w:space="0" w:color="000000"/>
              <w:bottom w:val="dotted" w:sz="4" w:space="0" w:color="000000"/>
            </w:tcBorders>
            <w:shd w:val="clear" w:color="auto" w:fill="auto"/>
            <w:vAlign w:val="center"/>
          </w:tcPr>
          <w:p w14:paraId="4B95C127" w14:textId="77777777" w:rsidR="006F39A5" w:rsidRDefault="006F39A5">
            <w:pPr>
              <w:pStyle w:val="Standard-fett1cmhngend"/>
              <w:spacing w:before="0" w:after="0" w:line="240" w:lineRule="auto"/>
              <w:jc w:val="left"/>
              <w:rPr>
                <w:rFonts w:ascii="Arial" w:hAnsi="Arial" w:cs="Arial"/>
                <w:szCs w:val="22"/>
              </w:rPr>
            </w:pPr>
            <w:r>
              <w:rPr>
                <w:rFonts w:ascii="Arial" w:hAnsi="Arial" w:cs="Arial"/>
                <w:szCs w:val="22"/>
                <w:lang w:val="en-US"/>
              </w:rPr>
              <w:t>3.1.2</w:t>
            </w:r>
            <w:r>
              <w:rPr>
                <w:rFonts w:ascii="Arial" w:hAnsi="Arial" w:cs="Arial"/>
                <w:szCs w:val="22"/>
                <w:lang w:val="en-US"/>
              </w:rPr>
              <w:tab/>
              <w:t>Colour</w:t>
            </w:r>
          </w:p>
        </w:tc>
        <w:tc>
          <w:tcPr>
            <w:tcW w:w="1418" w:type="dxa"/>
            <w:tcBorders>
              <w:top w:val="dotted" w:sz="4" w:space="0" w:color="000000"/>
              <w:left w:val="single" w:sz="4" w:space="0" w:color="000000"/>
              <w:bottom w:val="dotted" w:sz="4" w:space="0" w:color="000000"/>
            </w:tcBorders>
            <w:shd w:val="clear" w:color="auto" w:fill="auto"/>
            <w:vAlign w:val="center"/>
          </w:tcPr>
          <w:p w14:paraId="4B1FD2FA" w14:textId="77777777" w:rsidR="006F39A5" w:rsidRDefault="006F39A5">
            <w:pPr>
              <w:snapToGrid w:val="0"/>
              <w:spacing w:line="240" w:lineRule="auto"/>
              <w:rPr>
                <w:rFonts w:ascii="Arial" w:hAnsi="Arial" w:cs="Arial"/>
                <w:szCs w:val="22"/>
              </w:rPr>
            </w:pPr>
          </w:p>
        </w:tc>
        <w:tc>
          <w:tcPr>
            <w:tcW w:w="1417" w:type="dxa"/>
            <w:vMerge/>
            <w:tcBorders>
              <w:top w:val="single" w:sz="4" w:space="0" w:color="000000"/>
              <w:left w:val="single" w:sz="4" w:space="0" w:color="000000"/>
              <w:bottom w:val="single" w:sz="4" w:space="0" w:color="000000"/>
            </w:tcBorders>
            <w:shd w:val="clear" w:color="auto" w:fill="auto"/>
            <w:vAlign w:val="center"/>
          </w:tcPr>
          <w:p w14:paraId="1EEDAA8C" w14:textId="77777777" w:rsidR="006F39A5" w:rsidRDefault="006F39A5">
            <w:pPr>
              <w:snapToGrid w:val="0"/>
              <w:rPr>
                <w:rFonts w:ascii="Arial" w:hAnsi="Arial" w:cs="Arial"/>
                <w:szCs w:val="22"/>
              </w:rPr>
            </w:pPr>
          </w:p>
        </w:tc>
        <w:tc>
          <w:tcPr>
            <w:tcW w:w="4111" w:type="dxa"/>
            <w:tcBorders>
              <w:top w:val="dotted" w:sz="4" w:space="0" w:color="000000"/>
              <w:left w:val="single" w:sz="4" w:space="0" w:color="000000"/>
              <w:bottom w:val="dotted" w:sz="4" w:space="0" w:color="000000"/>
            </w:tcBorders>
            <w:shd w:val="clear" w:color="auto" w:fill="auto"/>
            <w:vAlign w:val="center"/>
          </w:tcPr>
          <w:p w14:paraId="1EB47BA7" w14:textId="77777777" w:rsidR="006F39A5" w:rsidRDefault="006F39A5">
            <w:pPr>
              <w:spacing w:line="240" w:lineRule="auto"/>
              <w:rPr>
                <w:rFonts w:ascii="Arial" w:hAnsi="Arial" w:cs="Arial"/>
                <w:szCs w:val="22"/>
              </w:rPr>
            </w:pPr>
            <w:r>
              <w:rPr>
                <w:rFonts w:ascii="Arial" w:hAnsi="Arial" w:cs="Arial"/>
                <w:szCs w:val="22"/>
              </w:rPr>
              <w:t>Blue/green/purple grains of wheat in white opaque plastic bucket</w:t>
            </w:r>
          </w:p>
        </w:tc>
        <w:tc>
          <w:tcPr>
            <w:tcW w:w="1418" w:type="dxa"/>
            <w:tcBorders>
              <w:top w:val="dotted" w:sz="4" w:space="0" w:color="000000"/>
              <w:left w:val="single" w:sz="4" w:space="0" w:color="000000"/>
              <w:bottom w:val="dotted" w:sz="4" w:space="0" w:color="000000"/>
            </w:tcBorders>
            <w:shd w:val="clear" w:color="auto" w:fill="auto"/>
            <w:vAlign w:val="center"/>
          </w:tcPr>
          <w:p w14:paraId="0CF87164" w14:textId="77777777" w:rsidR="006F39A5" w:rsidRDefault="006F39A5">
            <w:pPr>
              <w:snapToGrid w:val="0"/>
              <w:spacing w:line="240" w:lineRule="auto"/>
              <w:rPr>
                <w:rFonts w:ascii="Arial" w:hAnsi="Arial" w:cs="Arial"/>
                <w:szCs w:val="22"/>
              </w:rPr>
            </w:pPr>
          </w:p>
        </w:tc>
        <w:tc>
          <w:tcPr>
            <w:tcW w:w="708" w:type="dxa"/>
            <w:vMerge/>
            <w:tcBorders>
              <w:top w:val="single" w:sz="4" w:space="0" w:color="000000"/>
              <w:left w:val="single" w:sz="4" w:space="0" w:color="000000"/>
              <w:bottom w:val="single" w:sz="4" w:space="0" w:color="000000"/>
            </w:tcBorders>
            <w:shd w:val="clear" w:color="auto" w:fill="auto"/>
            <w:vAlign w:val="center"/>
          </w:tcPr>
          <w:p w14:paraId="3222B3E3" w14:textId="77777777" w:rsidR="006F39A5" w:rsidRDefault="006F39A5">
            <w:pPr>
              <w:snapToGrid w:val="0"/>
              <w:rPr>
                <w:rFonts w:ascii="Arial" w:hAnsi="Arial" w:cs="Arial"/>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785BEBE5" w14:textId="77777777" w:rsidR="006F39A5" w:rsidRDefault="006F39A5">
            <w:pPr>
              <w:snapToGrid w:val="0"/>
              <w:rPr>
                <w:rFonts w:ascii="Arial" w:hAnsi="Arial" w:cs="Arial"/>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14:paraId="7975A7A0" w14:textId="77777777" w:rsidR="006F39A5" w:rsidRDefault="006F39A5">
            <w:pPr>
              <w:snapToGrid w:val="0"/>
              <w:rPr>
                <w:rFonts w:ascii="Arial" w:hAnsi="Arial" w:cs="Arial"/>
                <w:szCs w:val="22"/>
              </w:rPr>
            </w:pPr>
          </w:p>
        </w:tc>
        <w:tc>
          <w:tcPr>
            <w:tcW w:w="2004" w:type="dxa"/>
            <w:vMerge/>
            <w:tcBorders>
              <w:top w:val="single" w:sz="4" w:space="0" w:color="000000"/>
              <w:left w:val="single" w:sz="4" w:space="0" w:color="000000"/>
              <w:bottom w:val="single" w:sz="4" w:space="0" w:color="000000"/>
              <w:right w:val="double" w:sz="4" w:space="0" w:color="000000"/>
            </w:tcBorders>
            <w:shd w:val="clear" w:color="auto" w:fill="auto"/>
            <w:vAlign w:val="center"/>
          </w:tcPr>
          <w:p w14:paraId="31AC93A5" w14:textId="77777777" w:rsidR="006F39A5" w:rsidRDefault="006F39A5">
            <w:pPr>
              <w:snapToGrid w:val="0"/>
              <w:rPr>
                <w:rFonts w:ascii="Arial" w:hAnsi="Arial" w:cs="Arial"/>
                <w:szCs w:val="22"/>
              </w:rPr>
            </w:pPr>
          </w:p>
        </w:tc>
      </w:tr>
      <w:tr w:rsidR="006F39A5" w14:paraId="48F0342A" w14:textId="77777777">
        <w:trPr>
          <w:cantSplit/>
        </w:trPr>
        <w:tc>
          <w:tcPr>
            <w:tcW w:w="1771" w:type="dxa"/>
            <w:tcBorders>
              <w:top w:val="dotted" w:sz="4" w:space="0" w:color="000000"/>
              <w:left w:val="double" w:sz="4" w:space="0" w:color="000000"/>
              <w:bottom w:val="single" w:sz="4" w:space="0" w:color="000000"/>
            </w:tcBorders>
            <w:shd w:val="clear" w:color="auto" w:fill="auto"/>
            <w:vAlign w:val="center"/>
          </w:tcPr>
          <w:p w14:paraId="2136A181" w14:textId="77777777" w:rsidR="006F39A5" w:rsidRDefault="006F39A5">
            <w:pPr>
              <w:pStyle w:val="Standard-fett1cmhngend"/>
              <w:spacing w:before="0" w:after="0" w:line="240" w:lineRule="auto"/>
              <w:jc w:val="left"/>
              <w:rPr>
                <w:rFonts w:ascii="Arial" w:hAnsi="Arial" w:cs="Arial"/>
                <w:szCs w:val="22"/>
              </w:rPr>
            </w:pPr>
            <w:r>
              <w:rPr>
                <w:rFonts w:ascii="Arial" w:hAnsi="Arial" w:cs="Arial"/>
                <w:szCs w:val="22"/>
                <w:lang w:val="en-US"/>
              </w:rPr>
              <w:t>3.1.3</w:t>
            </w:r>
            <w:r>
              <w:rPr>
                <w:rFonts w:ascii="Arial" w:hAnsi="Arial" w:cs="Arial"/>
                <w:szCs w:val="22"/>
                <w:lang w:val="en-US"/>
              </w:rPr>
              <w:tab/>
              <w:t>Odour</w:t>
            </w:r>
          </w:p>
        </w:tc>
        <w:tc>
          <w:tcPr>
            <w:tcW w:w="6946" w:type="dxa"/>
            <w:gridSpan w:val="3"/>
            <w:tcBorders>
              <w:top w:val="dotted" w:sz="4" w:space="0" w:color="000000"/>
              <w:left w:val="single" w:sz="4" w:space="0" w:color="000000"/>
              <w:bottom w:val="single" w:sz="4" w:space="0" w:color="000000"/>
            </w:tcBorders>
            <w:shd w:val="clear" w:color="auto" w:fill="auto"/>
            <w:vAlign w:val="center"/>
          </w:tcPr>
          <w:p w14:paraId="47DE9047" w14:textId="77777777" w:rsidR="006F39A5" w:rsidRDefault="006F39A5">
            <w:pPr>
              <w:spacing w:line="240" w:lineRule="auto"/>
              <w:rPr>
                <w:rFonts w:ascii="Arial" w:hAnsi="Arial" w:cs="Arial"/>
                <w:szCs w:val="22"/>
              </w:rPr>
            </w:pPr>
            <w:r>
              <w:rPr>
                <w:rFonts w:ascii="Arial" w:hAnsi="Arial" w:cs="Arial"/>
                <w:szCs w:val="22"/>
              </w:rPr>
              <w:t>Not determinated</w:t>
            </w:r>
          </w:p>
        </w:tc>
        <w:tc>
          <w:tcPr>
            <w:tcW w:w="1418" w:type="dxa"/>
            <w:tcBorders>
              <w:top w:val="dotted" w:sz="4" w:space="0" w:color="000000"/>
              <w:left w:val="single" w:sz="4" w:space="0" w:color="000000"/>
              <w:bottom w:val="single" w:sz="4" w:space="0" w:color="000000"/>
            </w:tcBorders>
            <w:shd w:val="clear" w:color="auto" w:fill="auto"/>
            <w:vAlign w:val="center"/>
          </w:tcPr>
          <w:p w14:paraId="4051D965" w14:textId="77777777" w:rsidR="006F39A5" w:rsidRDefault="006F39A5">
            <w:pPr>
              <w:spacing w:line="240" w:lineRule="auto"/>
              <w:rPr>
                <w:rFonts w:ascii="Arial" w:hAnsi="Arial" w:cs="Arial"/>
                <w:szCs w:val="22"/>
              </w:rPr>
            </w:pPr>
            <w:r>
              <w:rPr>
                <w:rFonts w:ascii="Arial" w:hAnsi="Arial" w:cs="Arial"/>
                <w:szCs w:val="22"/>
              </w:rPr>
              <w:t>An odour should only be recorded it is very apparent</w:t>
            </w:r>
          </w:p>
        </w:tc>
        <w:tc>
          <w:tcPr>
            <w:tcW w:w="708" w:type="dxa"/>
            <w:vMerge/>
            <w:tcBorders>
              <w:top w:val="single" w:sz="4" w:space="0" w:color="000000"/>
              <w:left w:val="single" w:sz="4" w:space="0" w:color="000000"/>
              <w:bottom w:val="single" w:sz="4" w:space="0" w:color="000000"/>
            </w:tcBorders>
            <w:shd w:val="clear" w:color="auto" w:fill="auto"/>
            <w:vAlign w:val="center"/>
          </w:tcPr>
          <w:p w14:paraId="1F0DDD39" w14:textId="77777777" w:rsidR="006F39A5" w:rsidRDefault="006F39A5">
            <w:pPr>
              <w:snapToGrid w:val="0"/>
              <w:rPr>
                <w:rFonts w:ascii="Arial" w:hAnsi="Arial" w:cs="Arial"/>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71EC8BE7" w14:textId="77777777" w:rsidR="006F39A5" w:rsidRDefault="006F39A5">
            <w:pPr>
              <w:snapToGrid w:val="0"/>
              <w:rPr>
                <w:rFonts w:ascii="Arial" w:hAnsi="Arial" w:cs="Arial"/>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14:paraId="1ABFFF9A" w14:textId="77777777" w:rsidR="006F39A5" w:rsidRDefault="006F39A5">
            <w:pPr>
              <w:snapToGrid w:val="0"/>
              <w:rPr>
                <w:rFonts w:ascii="Arial" w:hAnsi="Arial" w:cs="Arial"/>
                <w:szCs w:val="22"/>
              </w:rPr>
            </w:pPr>
          </w:p>
        </w:tc>
        <w:tc>
          <w:tcPr>
            <w:tcW w:w="2004" w:type="dxa"/>
            <w:vMerge/>
            <w:tcBorders>
              <w:top w:val="single" w:sz="4" w:space="0" w:color="000000"/>
              <w:left w:val="single" w:sz="4" w:space="0" w:color="000000"/>
              <w:bottom w:val="single" w:sz="4" w:space="0" w:color="000000"/>
              <w:right w:val="double" w:sz="4" w:space="0" w:color="000000"/>
            </w:tcBorders>
            <w:shd w:val="clear" w:color="auto" w:fill="auto"/>
            <w:vAlign w:val="center"/>
          </w:tcPr>
          <w:p w14:paraId="52BD72F6" w14:textId="77777777" w:rsidR="006F39A5" w:rsidRDefault="006F39A5">
            <w:pPr>
              <w:snapToGrid w:val="0"/>
              <w:rPr>
                <w:rFonts w:ascii="Arial" w:hAnsi="Arial" w:cs="Arial"/>
                <w:szCs w:val="22"/>
              </w:rPr>
            </w:pPr>
          </w:p>
        </w:tc>
      </w:tr>
      <w:tr w:rsidR="006F39A5" w14:paraId="48241683" w14:textId="77777777">
        <w:trPr>
          <w:cantSplit/>
        </w:trPr>
        <w:tc>
          <w:tcPr>
            <w:tcW w:w="1771" w:type="dxa"/>
            <w:vMerge w:val="restart"/>
            <w:tcBorders>
              <w:top w:val="single" w:sz="4" w:space="0" w:color="000000"/>
              <w:left w:val="double" w:sz="4" w:space="0" w:color="000000"/>
              <w:bottom w:val="single" w:sz="4" w:space="0" w:color="000000"/>
            </w:tcBorders>
            <w:shd w:val="clear" w:color="auto" w:fill="auto"/>
            <w:vAlign w:val="center"/>
          </w:tcPr>
          <w:p w14:paraId="420DFF35" w14:textId="77777777" w:rsidR="006F39A5" w:rsidRDefault="006F39A5">
            <w:pPr>
              <w:pStyle w:val="Standard-fett1cmhngend"/>
              <w:tabs>
                <w:tab w:val="clear" w:pos="567"/>
                <w:tab w:val="left" w:pos="426"/>
              </w:tabs>
              <w:spacing w:before="0" w:after="0" w:line="240" w:lineRule="auto"/>
              <w:ind w:left="426" w:hanging="426"/>
              <w:jc w:val="left"/>
              <w:rPr>
                <w:rFonts w:ascii="Arial" w:hAnsi="Arial" w:cs="Arial"/>
                <w:b w:val="0"/>
                <w:szCs w:val="22"/>
                <w:lang w:val="en-US"/>
              </w:rPr>
            </w:pPr>
            <w:r>
              <w:rPr>
                <w:rFonts w:ascii="Arial" w:hAnsi="Arial" w:cs="Arial"/>
                <w:szCs w:val="22"/>
                <w:lang w:val="en-US"/>
              </w:rPr>
              <w:lastRenderedPageBreak/>
              <w:t>3.2</w:t>
            </w:r>
            <w:r>
              <w:rPr>
                <w:rFonts w:ascii="Arial" w:hAnsi="Arial" w:cs="Arial"/>
                <w:szCs w:val="22"/>
                <w:lang w:val="en-US"/>
              </w:rPr>
              <w:tab/>
              <w:t>Explosive properties</w:t>
            </w:r>
            <w:r>
              <w:rPr>
                <w:rFonts w:ascii="Arial" w:hAnsi="Arial" w:cs="Arial"/>
                <w:szCs w:val="22"/>
                <w:lang w:val="en-US"/>
              </w:rPr>
              <w:br/>
              <w:t>(IIB3.2/Pt. I-B3.2)</w:t>
            </w:r>
          </w:p>
          <w:p w14:paraId="2E0466D4" w14:textId="77777777" w:rsidR="006F39A5" w:rsidRDefault="006F39A5">
            <w:pPr>
              <w:pStyle w:val="Standard-fett1cmhngend"/>
              <w:tabs>
                <w:tab w:val="clear" w:pos="567"/>
              </w:tabs>
              <w:spacing w:before="0" w:after="0" w:line="240" w:lineRule="auto"/>
              <w:ind w:left="0" w:firstLine="0"/>
              <w:jc w:val="left"/>
              <w:rPr>
                <w:rFonts w:ascii="Arial" w:hAnsi="Arial" w:cs="Arial"/>
                <w:b w:val="0"/>
                <w:szCs w:val="22"/>
                <w:lang w:val="en-US"/>
              </w:rPr>
            </w:pPr>
          </w:p>
          <w:p w14:paraId="79E98CEF" w14:textId="77777777" w:rsidR="006F39A5" w:rsidRDefault="006F39A5">
            <w:pPr>
              <w:pStyle w:val="Standard-fett1cmhngend"/>
              <w:tabs>
                <w:tab w:val="clear" w:pos="567"/>
              </w:tabs>
              <w:spacing w:before="0" w:after="0" w:line="240" w:lineRule="auto"/>
              <w:ind w:left="0" w:firstLine="0"/>
              <w:jc w:val="left"/>
              <w:rPr>
                <w:rFonts w:ascii="Arial" w:hAnsi="Arial" w:cs="Arial"/>
                <w:szCs w:val="22"/>
              </w:rPr>
            </w:pPr>
            <w:r>
              <w:rPr>
                <w:rFonts w:ascii="Arial" w:hAnsi="Arial" w:cs="Arial"/>
                <w:b w:val="0"/>
                <w:szCs w:val="22"/>
                <w:lang w:val="en-US"/>
              </w:rPr>
              <w:t>Determination of exothermic reactions</w:t>
            </w:r>
          </w:p>
        </w:tc>
        <w:tc>
          <w:tcPr>
            <w:tcW w:w="1418" w:type="dxa"/>
            <w:tcBorders>
              <w:top w:val="single" w:sz="4" w:space="0" w:color="000000"/>
              <w:left w:val="single" w:sz="4" w:space="0" w:color="000000"/>
              <w:bottom w:val="single" w:sz="4" w:space="0" w:color="000000"/>
            </w:tcBorders>
            <w:shd w:val="clear" w:color="auto" w:fill="auto"/>
            <w:vAlign w:val="center"/>
          </w:tcPr>
          <w:p w14:paraId="0FD09654" w14:textId="77777777" w:rsidR="006F39A5" w:rsidRDefault="006F39A5">
            <w:pPr>
              <w:spacing w:line="240" w:lineRule="auto"/>
              <w:rPr>
                <w:rFonts w:ascii="Arial" w:hAnsi="Arial" w:cs="Arial"/>
                <w:szCs w:val="22"/>
                <w:lang w:eastAsia="en-US"/>
              </w:rPr>
            </w:pPr>
            <w:r>
              <w:rPr>
                <w:rFonts w:ascii="Arial" w:hAnsi="Arial" w:cs="Arial"/>
                <w:szCs w:val="22"/>
              </w:rPr>
              <w:t>Internal method</w:t>
            </w:r>
          </w:p>
          <w:p w14:paraId="5023BE66" w14:textId="77777777" w:rsidR="006F39A5" w:rsidRDefault="006F39A5">
            <w:pPr>
              <w:spacing w:line="240" w:lineRule="auto"/>
              <w:rPr>
                <w:rFonts w:ascii="Arial" w:hAnsi="Arial" w:cs="Arial"/>
                <w:szCs w:val="22"/>
              </w:rPr>
            </w:pPr>
            <w:r>
              <w:rPr>
                <w:rFonts w:ascii="Arial" w:hAnsi="Arial" w:cs="Arial"/>
                <w:szCs w:val="22"/>
                <w:lang w:eastAsia="en-US"/>
              </w:rPr>
              <w:t>Differential Scanning Calorimetry method (</w:t>
            </w:r>
            <w:r>
              <w:rPr>
                <w:rFonts w:ascii="Arial" w:hAnsi="Arial" w:cs="Arial"/>
                <w:szCs w:val="22"/>
              </w:rPr>
              <w:t>DSC)</w:t>
            </w:r>
          </w:p>
        </w:tc>
        <w:tc>
          <w:tcPr>
            <w:tcW w:w="1417" w:type="dxa"/>
            <w:tcBorders>
              <w:top w:val="single" w:sz="4" w:space="0" w:color="000000"/>
              <w:left w:val="single" w:sz="4" w:space="0" w:color="000000"/>
              <w:bottom w:val="single" w:sz="4" w:space="0" w:color="000000"/>
            </w:tcBorders>
            <w:shd w:val="clear" w:color="auto" w:fill="auto"/>
            <w:vAlign w:val="center"/>
          </w:tcPr>
          <w:p w14:paraId="064C3D81" w14:textId="77777777" w:rsidR="006F39A5" w:rsidRDefault="006F39A5">
            <w:pPr>
              <w:spacing w:line="240" w:lineRule="auto"/>
              <w:rPr>
                <w:rFonts w:ascii="Arial" w:hAnsi="Arial" w:cs="Arial"/>
                <w:szCs w:val="22"/>
              </w:rPr>
            </w:pPr>
            <w:r>
              <w:rPr>
                <w:rFonts w:ascii="Arial" w:hAnsi="Arial" w:cs="Arial"/>
                <w:szCs w:val="22"/>
              </w:rPr>
              <w:t>FANGA RONGEUR PRO</w:t>
            </w:r>
          </w:p>
          <w:p w14:paraId="35E0274D" w14:textId="77777777" w:rsidR="006F39A5" w:rsidRDefault="006F39A5">
            <w:pPr>
              <w:spacing w:line="240" w:lineRule="auto"/>
              <w:rPr>
                <w:rFonts w:ascii="Arial" w:hAnsi="Arial" w:cs="Arial"/>
                <w:szCs w:val="22"/>
              </w:rPr>
            </w:pPr>
            <w:r>
              <w:rPr>
                <w:rFonts w:ascii="Arial" w:hAnsi="Arial" w:cs="Arial"/>
                <w:szCs w:val="22"/>
              </w:rPr>
              <w:t>0.049 g/kg</w:t>
            </w:r>
          </w:p>
          <w:p w14:paraId="7350799B" w14:textId="77777777" w:rsidR="006F39A5" w:rsidRDefault="006F39A5">
            <w:pPr>
              <w:spacing w:line="240" w:lineRule="auto"/>
              <w:rPr>
                <w:rFonts w:ascii="Arial" w:hAnsi="Arial" w:cs="Arial"/>
                <w:szCs w:val="22"/>
              </w:rPr>
            </w:pPr>
            <w:r>
              <w:rPr>
                <w:rFonts w:ascii="Arial" w:hAnsi="Arial" w:cs="Arial"/>
                <w:szCs w:val="22"/>
              </w:rPr>
              <w:t>Brodifacoum</w:t>
            </w:r>
          </w:p>
          <w:p w14:paraId="715617D5" w14:textId="77777777" w:rsidR="006F39A5" w:rsidRDefault="006F39A5">
            <w:pPr>
              <w:spacing w:line="240" w:lineRule="auto"/>
              <w:rPr>
                <w:rFonts w:ascii="Arial" w:hAnsi="Arial" w:cs="Arial"/>
                <w:szCs w:val="22"/>
              </w:rPr>
            </w:pPr>
            <w:r>
              <w:rPr>
                <w:rFonts w:ascii="Arial" w:hAnsi="Arial" w:cs="Arial"/>
                <w:szCs w:val="22"/>
              </w:rPr>
              <w:t>Batch 22/11</w:t>
            </w:r>
          </w:p>
        </w:tc>
        <w:tc>
          <w:tcPr>
            <w:tcW w:w="4111" w:type="dxa"/>
            <w:tcBorders>
              <w:top w:val="single" w:sz="4" w:space="0" w:color="000000"/>
              <w:left w:val="single" w:sz="4" w:space="0" w:color="000000"/>
              <w:bottom w:val="single" w:sz="4" w:space="0" w:color="000000"/>
            </w:tcBorders>
            <w:shd w:val="clear" w:color="auto" w:fill="auto"/>
            <w:vAlign w:val="center"/>
          </w:tcPr>
          <w:p w14:paraId="0EDD2F35" w14:textId="77777777" w:rsidR="006F39A5" w:rsidRDefault="006F39A5">
            <w:pPr>
              <w:autoSpaceDE w:val="0"/>
              <w:spacing w:line="240" w:lineRule="auto"/>
              <w:rPr>
                <w:rFonts w:ascii="Arial" w:hAnsi="Arial" w:cs="Arial"/>
                <w:szCs w:val="22"/>
                <w:lang w:eastAsia="en-US"/>
              </w:rPr>
            </w:pPr>
            <w:r>
              <w:rPr>
                <w:rFonts w:ascii="Arial" w:hAnsi="Arial" w:cs="Arial"/>
                <w:bCs/>
                <w:szCs w:val="22"/>
                <w:lang w:eastAsia="en-US"/>
              </w:rPr>
              <w:t>One exothermic peak was observed at 249.5°C with an enthalpic difference of 487.7 J/g which is lower than the limit enthalpy difference of 500 J/g indicated in the Regulation EC n° 1272/2008 of the European Parliament and of the Council on classification, labeling and packaging of substances and mixtures.</w:t>
            </w:r>
          </w:p>
          <w:p w14:paraId="5668BC39" w14:textId="77777777" w:rsidR="006F39A5" w:rsidRDefault="006F39A5">
            <w:pPr>
              <w:autoSpaceDE w:val="0"/>
              <w:spacing w:line="240" w:lineRule="auto"/>
              <w:rPr>
                <w:rFonts w:ascii="Arial" w:hAnsi="Arial" w:cs="Arial"/>
                <w:szCs w:val="22"/>
                <w:lang w:eastAsia="en-US"/>
              </w:rPr>
            </w:pPr>
            <w:r>
              <w:rPr>
                <w:rFonts w:ascii="Arial" w:hAnsi="Arial" w:cs="Arial"/>
                <w:szCs w:val="22"/>
                <w:lang w:eastAsia="en-US"/>
              </w:rPr>
              <w:t>During the third phase, neitherendothermic nor exothermic peak was observed up to 500 °C under our experimental</w:t>
            </w:r>
          </w:p>
          <w:p w14:paraId="0B09CAD9" w14:textId="77777777" w:rsidR="006F39A5" w:rsidRDefault="006F39A5">
            <w:pPr>
              <w:autoSpaceDE w:val="0"/>
              <w:spacing w:line="240" w:lineRule="auto"/>
              <w:rPr>
                <w:rFonts w:ascii="Arial" w:hAnsi="Arial" w:cs="Arial"/>
                <w:bCs/>
                <w:szCs w:val="22"/>
                <w:lang w:eastAsia="en-US"/>
              </w:rPr>
            </w:pPr>
            <w:r>
              <w:rPr>
                <w:rFonts w:ascii="Arial" w:hAnsi="Arial" w:cs="Arial"/>
                <w:szCs w:val="22"/>
                <w:lang w:eastAsia="en-US"/>
              </w:rPr>
              <w:t>Conditions.</w:t>
            </w:r>
          </w:p>
          <w:p w14:paraId="11B7AF24" w14:textId="77777777" w:rsidR="006F39A5" w:rsidRDefault="006F39A5">
            <w:pPr>
              <w:autoSpaceDE w:val="0"/>
              <w:spacing w:line="240" w:lineRule="auto"/>
              <w:rPr>
                <w:rFonts w:ascii="Arial" w:hAnsi="Arial" w:cs="Arial"/>
                <w:szCs w:val="22"/>
              </w:rPr>
            </w:pPr>
            <w:r>
              <w:rPr>
                <w:rFonts w:ascii="Arial" w:hAnsi="Arial" w:cs="Arial"/>
                <w:bCs/>
                <w:szCs w:val="22"/>
                <w:lang w:eastAsia="en-US"/>
              </w:rPr>
              <w:t>This thermodynamic information allows knowing that a test on explosive properties with EC A14 method should be required.</w:t>
            </w:r>
          </w:p>
          <w:p w14:paraId="4EC6B66B" w14:textId="77777777" w:rsidR="006F39A5" w:rsidRDefault="006F39A5">
            <w:pPr>
              <w:spacing w:line="240" w:lineRule="auto"/>
              <w:rPr>
                <w:rFonts w:ascii="Arial" w:hAnsi="Arial" w:cs="Arial"/>
                <w:szCs w:val="22"/>
              </w:rPr>
            </w:pPr>
            <w:r>
              <w:rPr>
                <w:rFonts w:ascii="Arial" w:hAnsi="Arial" w:cs="Arial"/>
                <w:szCs w:val="22"/>
              </w:rPr>
              <w:t>The test item was not considered to have explosive properties.</w:t>
            </w:r>
          </w:p>
        </w:tc>
        <w:tc>
          <w:tcPr>
            <w:tcW w:w="1418" w:type="dxa"/>
            <w:tcBorders>
              <w:top w:val="single" w:sz="4" w:space="0" w:color="000000"/>
              <w:left w:val="single" w:sz="4" w:space="0" w:color="000000"/>
              <w:bottom w:val="single" w:sz="4" w:space="0" w:color="000000"/>
            </w:tcBorders>
            <w:shd w:val="clear" w:color="auto" w:fill="auto"/>
            <w:vAlign w:val="center"/>
          </w:tcPr>
          <w:p w14:paraId="38510582" w14:textId="77777777" w:rsidR="006F39A5" w:rsidRDefault="006F39A5">
            <w:pPr>
              <w:snapToGrid w:val="0"/>
              <w:spacing w:line="240" w:lineRule="auto"/>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vAlign w:val="center"/>
          </w:tcPr>
          <w:p w14:paraId="174D0F84" w14:textId="77777777" w:rsidR="006F39A5" w:rsidRDefault="006F39A5">
            <w:pPr>
              <w:spacing w:line="240" w:lineRule="auto"/>
              <w:rPr>
                <w:rFonts w:ascii="Arial" w:hAnsi="Arial" w:cs="Arial"/>
                <w:szCs w:val="22"/>
              </w:rPr>
            </w:pPr>
            <w:r>
              <w:rPr>
                <w:rFonts w:ascii="Arial" w:hAnsi="Arial" w:cs="Arial"/>
                <w:szCs w:val="22"/>
              </w:rPr>
              <w:t>Y</w:t>
            </w:r>
          </w:p>
        </w:tc>
        <w:tc>
          <w:tcPr>
            <w:tcW w:w="567" w:type="dxa"/>
            <w:tcBorders>
              <w:top w:val="single" w:sz="4" w:space="0" w:color="000000"/>
              <w:left w:val="single" w:sz="4" w:space="0" w:color="000000"/>
              <w:bottom w:val="single" w:sz="4" w:space="0" w:color="000000"/>
            </w:tcBorders>
            <w:shd w:val="clear" w:color="auto" w:fill="auto"/>
            <w:vAlign w:val="center"/>
          </w:tcPr>
          <w:p w14:paraId="0258F2C7" w14:textId="77777777" w:rsidR="006F39A5" w:rsidRDefault="006F39A5">
            <w:pPr>
              <w:spacing w:line="240" w:lineRule="auto"/>
              <w:rPr>
                <w:rFonts w:ascii="Arial" w:hAnsi="Arial" w:cs="Arial"/>
                <w:szCs w:val="22"/>
              </w:rPr>
            </w:pPr>
            <w:r>
              <w:rPr>
                <w:rFonts w:ascii="Arial" w:hAnsi="Arial" w:cs="Arial"/>
                <w:szCs w:val="22"/>
              </w:rPr>
              <w:t>1</w:t>
            </w:r>
          </w:p>
        </w:tc>
        <w:tc>
          <w:tcPr>
            <w:tcW w:w="851" w:type="dxa"/>
            <w:tcBorders>
              <w:top w:val="single" w:sz="4" w:space="0" w:color="000000"/>
              <w:left w:val="single" w:sz="4" w:space="0" w:color="000000"/>
              <w:bottom w:val="single" w:sz="4" w:space="0" w:color="000000"/>
            </w:tcBorders>
            <w:shd w:val="clear" w:color="auto" w:fill="auto"/>
            <w:vAlign w:val="center"/>
          </w:tcPr>
          <w:p w14:paraId="29667C22" w14:textId="77777777" w:rsidR="006F39A5" w:rsidRDefault="006F39A5">
            <w:pPr>
              <w:spacing w:line="240" w:lineRule="auto"/>
              <w:rPr>
                <w:rFonts w:ascii="Arial" w:hAnsi="Arial" w:cs="Arial"/>
                <w:color w:val="000000"/>
                <w:szCs w:val="22"/>
              </w:rPr>
            </w:pPr>
            <w:r>
              <w:rPr>
                <w:rFonts w:ascii="Arial" w:hAnsi="Arial" w:cs="Arial"/>
                <w:szCs w:val="22"/>
              </w:rPr>
              <w:t>11-920010-024</w:t>
            </w:r>
            <w:r>
              <w:rPr>
                <w:rStyle w:val="Caractresdenotedebasdepage"/>
                <w:rFonts w:ascii="Arial" w:hAnsi="Arial" w:cs="Arial"/>
                <w:szCs w:val="22"/>
              </w:rPr>
              <w:footnoteReference w:id="4"/>
            </w: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BB4F4E7" w14:textId="77777777" w:rsidR="006F39A5" w:rsidRDefault="006F39A5">
            <w:pPr>
              <w:spacing w:line="240" w:lineRule="auto"/>
              <w:rPr>
                <w:rFonts w:ascii="Arial" w:hAnsi="Arial" w:cs="Arial"/>
                <w:szCs w:val="22"/>
              </w:rPr>
            </w:pPr>
            <w:r>
              <w:rPr>
                <w:rFonts w:ascii="Arial" w:hAnsi="Arial" w:cs="Arial"/>
                <w:color w:val="000000"/>
                <w:szCs w:val="22"/>
              </w:rPr>
              <w:t>Acceptable. The product is not expected to have explosive properties.</w:t>
            </w:r>
          </w:p>
        </w:tc>
      </w:tr>
      <w:tr w:rsidR="006F39A5" w14:paraId="3EBE6651" w14:textId="77777777">
        <w:trPr>
          <w:cantSplit/>
        </w:trPr>
        <w:tc>
          <w:tcPr>
            <w:tcW w:w="1771" w:type="dxa"/>
            <w:vMerge/>
            <w:tcBorders>
              <w:top w:val="single" w:sz="4" w:space="0" w:color="000000"/>
              <w:left w:val="double" w:sz="4" w:space="0" w:color="000000"/>
              <w:bottom w:val="single" w:sz="4" w:space="0" w:color="000000"/>
            </w:tcBorders>
            <w:shd w:val="clear" w:color="auto" w:fill="auto"/>
            <w:vAlign w:val="center"/>
          </w:tcPr>
          <w:p w14:paraId="2B807C34"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B299DD8" w14:textId="77777777" w:rsidR="006F39A5" w:rsidRDefault="006F39A5">
            <w:pPr>
              <w:autoSpaceDE w:val="0"/>
              <w:spacing w:line="240" w:lineRule="auto"/>
              <w:rPr>
                <w:rFonts w:ascii="Arial" w:hAnsi="Arial" w:cs="Arial"/>
                <w:szCs w:val="22"/>
              </w:rPr>
            </w:pPr>
            <w:r>
              <w:rPr>
                <w:rFonts w:ascii="Arial" w:hAnsi="Arial" w:cs="Arial"/>
                <w:szCs w:val="22"/>
              </w:rPr>
              <w:t xml:space="preserve">Literature survey </w:t>
            </w:r>
            <w:r>
              <w:rPr>
                <w:rFonts w:ascii="Arial" w:hAnsi="Arial" w:cs="Arial"/>
                <w:bCs/>
                <w:szCs w:val="22"/>
                <w:lang w:eastAsia="en-US"/>
              </w:rPr>
              <w:t>on explosive properties and oxidizing properties of the ingredients of the product FANGA RAT-DICAL TECH.</w:t>
            </w:r>
          </w:p>
        </w:tc>
        <w:tc>
          <w:tcPr>
            <w:tcW w:w="1417" w:type="dxa"/>
            <w:tcBorders>
              <w:top w:val="single" w:sz="4" w:space="0" w:color="000000"/>
              <w:left w:val="single" w:sz="4" w:space="0" w:color="000000"/>
              <w:bottom w:val="single" w:sz="4" w:space="0" w:color="000000"/>
            </w:tcBorders>
            <w:shd w:val="clear" w:color="auto" w:fill="auto"/>
            <w:vAlign w:val="center"/>
          </w:tcPr>
          <w:p w14:paraId="06996833" w14:textId="77777777" w:rsidR="006F39A5" w:rsidRDefault="006F39A5">
            <w:pPr>
              <w:spacing w:line="240" w:lineRule="auto"/>
              <w:rPr>
                <w:rFonts w:ascii="Arial" w:hAnsi="Arial" w:cs="Arial"/>
                <w:szCs w:val="22"/>
              </w:rPr>
            </w:pPr>
            <w:r>
              <w:rPr>
                <w:rFonts w:ascii="Arial" w:hAnsi="Arial" w:cs="Arial"/>
                <w:szCs w:val="22"/>
              </w:rPr>
              <w:t>0.025 g/kg</w:t>
            </w:r>
          </w:p>
          <w:p w14:paraId="463F2267" w14:textId="77777777" w:rsidR="006F39A5" w:rsidRDefault="006F39A5">
            <w:pPr>
              <w:spacing w:line="240" w:lineRule="auto"/>
              <w:rPr>
                <w:rFonts w:ascii="Arial" w:hAnsi="Arial" w:cs="Arial"/>
                <w:szCs w:val="22"/>
              </w:rPr>
            </w:pPr>
            <w:r>
              <w:rPr>
                <w:rFonts w:ascii="Arial" w:hAnsi="Arial" w:cs="Arial"/>
                <w:szCs w:val="22"/>
              </w:rPr>
              <w:t>Brodifacoum</w:t>
            </w:r>
          </w:p>
          <w:p w14:paraId="7F1793E5" w14:textId="77777777" w:rsidR="006F39A5" w:rsidRDefault="006F39A5">
            <w:pPr>
              <w:spacing w:line="240" w:lineRule="auto"/>
              <w:rPr>
                <w:rFonts w:ascii="Arial" w:hAnsi="Arial" w:cs="Arial"/>
                <w:szCs w:val="22"/>
              </w:rPr>
            </w:pPr>
            <w:r>
              <w:rPr>
                <w:rFonts w:ascii="Arial" w:hAnsi="Arial" w:cs="Arial"/>
                <w:szCs w:val="22"/>
              </w:rPr>
              <w:t>FANGA RAT DICAL TECH</w:t>
            </w:r>
          </w:p>
          <w:p w14:paraId="4691A729" w14:textId="77777777" w:rsidR="006F39A5" w:rsidRDefault="006F39A5">
            <w:pPr>
              <w:spacing w:line="240" w:lineRule="auto"/>
              <w:rPr>
                <w:rFonts w:ascii="Arial" w:hAnsi="Arial" w:cs="Arial"/>
                <w:szCs w:val="22"/>
              </w:rPr>
            </w:pPr>
            <w:r>
              <w:rPr>
                <w:rFonts w:ascii="Arial" w:hAnsi="Arial" w:cs="Arial"/>
                <w:szCs w:val="22"/>
              </w:rPr>
              <w:t>Batch 24/11</w:t>
            </w:r>
          </w:p>
        </w:tc>
        <w:tc>
          <w:tcPr>
            <w:tcW w:w="4111" w:type="dxa"/>
            <w:tcBorders>
              <w:top w:val="single" w:sz="4" w:space="0" w:color="000000"/>
              <w:left w:val="single" w:sz="4" w:space="0" w:color="000000"/>
              <w:bottom w:val="single" w:sz="4" w:space="0" w:color="000000"/>
            </w:tcBorders>
            <w:shd w:val="clear" w:color="auto" w:fill="auto"/>
            <w:vAlign w:val="center"/>
          </w:tcPr>
          <w:p w14:paraId="5CC6AA2F" w14:textId="77777777" w:rsidR="006F39A5" w:rsidRDefault="006F39A5">
            <w:pPr>
              <w:spacing w:line="240" w:lineRule="auto"/>
              <w:rPr>
                <w:rFonts w:ascii="Arial" w:hAnsi="Arial" w:cs="Arial"/>
                <w:szCs w:val="22"/>
              </w:rPr>
            </w:pPr>
            <w:r>
              <w:rPr>
                <w:rFonts w:ascii="Arial" w:hAnsi="Arial" w:cs="Arial"/>
                <w:szCs w:val="22"/>
              </w:rPr>
              <w:t>According to the composition, the product is not expected to have explosive properties.</w:t>
            </w:r>
          </w:p>
          <w:p w14:paraId="4C7BA231" w14:textId="77777777" w:rsidR="006F39A5" w:rsidRDefault="006F39A5">
            <w:pPr>
              <w:spacing w:line="240" w:lineRule="auto"/>
              <w:rPr>
                <w:rFonts w:ascii="Arial" w:hAnsi="Arial" w:cs="Arial"/>
                <w:szCs w:val="22"/>
              </w:rPr>
            </w:pPr>
            <w:r>
              <w:rPr>
                <w:rFonts w:ascii="Arial" w:hAnsi="Arial" w:cs="Arial"/>
                <w:szCs w:val="22"/>
              </w:rPr>
              <w:t>In addition, The DSC graph shows an exothermic effect with decomposition energy lower than 500 J/g which confirms that the product FANGA RONGEUR PRO is not likely to be explosive.</w:t>
            </w:r>
          </w:p>
        </w:tc>
        <w:tc>
          <w:tcPr>
            <w:tcW w:w="1418" w:type="dxa"/>
            <w:tcBorders>
              <w:top w:val="single" w:sz="4" w:space="0" w:color="000000"/>
              <w:left w:val="single" w:sz="4" w:space="0" w:color="000000"/>
              <w:bottom w:val="single" w:sz="4" w:space="0" w:color="000000"/>
            </w:tcBorders>
            <w:shd w:val="clear" w:color="auto" w:fill="auto"/>
            <w:vAlign w:val="center"/>
          </w:tcPr>
          <w:p w14:paraId="3E0A18D4" w14:textId="77777777" w:rsidR="006F39A5" w:rsidRDefault="006F39A5">
            <w:pPr>
              <w:spacing w:line="240" w:lineRule="auto"/>
              <w:rPr>
                <w:rFonts w:ascii="Arial" w:hAnsi="Arial" w:cs="Arial"/>
                <w:szCs w:val="22"/>
              </w:rPr>
            </w:pPr>
            <w:r>
              <w:rPr>
                <w:rFonts w:ascii="Arial" w:hAnsi="Arial" w:cs="Arial"/>
                <w:szCs w:val="22"/>
              </w:rPr>
              <w:t xml:space="preserve">The study has been conducted on FANGA RAT-DICAL TECH. </w:t>
            </w:r>
          </w:p>
        </w:tc>
        <w:tc>
          <w:tcPr>
            <w:tcW w:w="708" w:type="dxa"/>
            <w:tcBorders>
              <w:top w:val="single" w:sz="4" w:space="0" w:color="000000"/>
              <w:left w:val="single" w:sz="4" w:space="0" w:color="000000"/>
              <w:bottom w:val="single" w:sz="4" w:space="0" w:color="000000"/>
            </w:tcBorders>
            <w:shd w:val="clear" w:color="auto" w:fill="auto"/>
            <w:vAlign w:val="center"/>
          </w:tcPr>
          <w:p w14:paraId="24674D7E" w14:textId="77777777" w:rsidR="006F39A5" w:rsidRDefault="006F39A5">
            <w:pPr>
              <w:snapToGrid w:val="0"/>
              <w:spacing w:line="240" w:lineRule="auto"/>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2A149166" w14:textId="77777777" w:rsidR="006F39A5" w:rsidRDefault="006F39A5">
            <w:pPr>
              <w:snapToGrid w:val="0"/>
              <w:spacing w:line="240" w:lineRule="auto"/>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721AB97D" w14:textId="77777777" w:rsidR="006F39A5" w:rsidRDefault="006F39A5">
            <w:pPr>
              <w:spacing w:line="240" w:lineRule="auto"/>
              <w:rPr>
                <w:rFonts w:ascii="Arial" w:hAnsi="Arial" w:cs="Arial"/>
                <w:szCs w:val="22"/>
              </w:rPr>
            </w:pPr>
            <w:r>
              <w:rPr>
                <w:rFonts w:ascii="Arial" w:hAnsi="Arial" w:cs="Arial"/>
                <w:szCs w:val="22"/>
              </w:rPr>
              <w:t>11-920010-28</w:t>
            </w:r>
            <w:r>
              <w:rPr>
                <w:rStyle w:val="Caractresdenotedebasdepage"/>
                <w:rFonts w:ascii="Arial" w:hAnsi="Arial" w:cs="Arial"/>
                <w:szCs w:val="22"/>
              </w:rPr>
              <w:footnoteReference w:id="5"/>
            </w:r>
          </w:p>
          <w:p w14:paraId="064ADC89" w14:textId="77777777" w:rsidR="006F39A5" w:rsidRDefault="006F39A5">
            <w:pPr>
              <w:spacing w:line="240" w:lineRule="auto"/>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0FB2B72" w14:textId="77777777" w:rsidR="006F39A5" w:rsidRDefault="006F39A5">
            <w:pPr>
              <w:spacing w:line="240" w:lineRule="auto"/>
              <w:rPr>
                <w:rFonts w:ascii="Arial" w:hAnsi="Arial" w:cs="Arial"/>
                <w:szCs w:val="22"/>
              </w:rPr>
            </w:pPr>
            <w:r>
              <w:rPr>
                <w:rFonts w:ascii="Arial" w:hAnsi="Arial" w:cs="Arial"/>
                <w:color w:val="000000"/>
                <w:szCs w:val="22"/>
              </w:rPr>
              <w:t>Justification for non explosive properties have already been provided for the product FANGA RAT-DICAL TECH. Read across ot the two compositions  allow to accept this justification.</w:t>
            </w:r>
          </w:p>
        </w:tc>
      </w:tr>
      <w:tr w:rsidR="006F39A5" w14:paraId="0E9081C7" w14:textId="77777777">
        <w:tc>
          <w:tcPr>
            <w:tcW w:w="1771" w:type="dxa"/>
            <w:tcBorders>
              <w:top w:val="single" w:sz="4" w:space="0" w:color="000000"/>
              <w:left w:val="double" w:sz="4" w:space="0" w:color="000000"/>
              <w:bottom w:val="double" w:sz="4" w:space="0" w:color="000000"/>
            </w:tcBorders>
            <w:shd w:val="clear" w:color="auto" w:fill="auto"/>
            <w:vAlign w:val="center"/>
          </w:tcPr>
          <w:p w14:paraId="29680A38" w14:textId="77777777" w:rsidR="006F39A5" w:rsidRDefault="006F39A5">
            <w:pPr>
              <w:pStyle w:val="Standard-fett1cmhngend"/>
              <w:tabs>
                <w:tab w:val="clear" w:pos="567"/>
                <w:tab w:val="left" w:pos="426"/>
              </w:tabs>
              <w:spacing w:before="0" w:after="0" w:line="240" w:lineRule="auto"/>
              <w:ind w:left="426" w:hanging="426"/>
              <w:jc w:val="left"/>
              <w:rPr>
                <w:rFonts w:ascii="Arial" w:hAnsi="Arial" w:cs="Arial"/>
                <w:szCs w:val="22"/>
              </w:rPr>
            </w:pPr>
            <w:r>
              <w:rPr>
                <w:rFonts w:ascii="Arial" w:hAnsi="Arial" w:cs="Arial"/>
                <w:szCs w:val="22"/>
                <w:lang w:val="en-US"/>
              </w:rPr>
              <w:t>3.3</w:t>
            </w:r>
            <w:r>
              <w:rPr>
                <w:rFonts w:ascii="Arial" w:hAnsi="Arial" w:cs="Arial"/>
                <w:szCs w:val="22"/>
                <w:lang w:val="en-US"/>
              </w:rPr>
              <w:tab/>
              <w:t>Oxidising properties</w:t>
            </w:r>
            <w:r>
              <w:rPr>
                <w:rFonts w:ascii="Arial" w:hAnsi="Arial" w:cs="Arial"/>
                <w:szCs w:val="22"/>
                <w:lang w:val="en-US"/>
              </w:rPr>
              <w:br/>
              <w:t>(IIB3.3/Pt. I-B3.3)</w:t>
            </w:r>
          </w:p>
        </w:tc>
        <w:tc>
          <w:tcPr>
            <w:tcW w:w="1418" w:type="dxa"/>
            <w:tcBorders>
              <w:top w:val="single" w:sz="4" w:space="0" w:color="000000"/>
              <w:left w:val="single" w:sz="4" w:space="0" w:color="000000"/>
              <w:bottom w:val="single" w:sz="4" w:space="0" w:color="000000"/>
            </w:tcBorders>
            <w:shd w:val="clear" w:color="auto" w:fill="auto"/>
            <w:vAlign w:val="center"/>
          </w:tcPr>
          <w:p w14:paraId="175CCEA7" w14:textId="77777777" w:rsidR="006F39A5" w:rsidRDefault="006F39A5">
            <w:pPr>
              <w:autoSpaceDE w:val="0"/>
              <w:spacing w:line="240" w:lineRule="auto"/>
              <w:rPr>
                <w:rFonts w:ascii="Arial" w:hAnsi="Arial" w:cs="Arial"/>
                <w:szCs w:val="22"/>
              </w:rPr>
            </w:pPr>
            <w:r>
              <w:rPr>
                <w:rFonts w:ascii="Arial" w:hAnsi="Arial" w:cs="Arial"/>
                <w:szCs w:val="22"/>
              </w:rPr>
              <w:t xml:space="preserve">Literature survey </w:t>
            </w:r>
            <w:r>
              <w:rPr>
                <w:rFonts w:ascii="Arial" w:hAnsi="Arial" w:cs="Arial"/>
                <w:bCs/>
                <w:szCs w:val="22"/>
                <w:lang w:eastAsia="en-US"/>
              </w:rPr>
              <w:t>on explosive properties and oxidizing properties of the ingredients of the product FANGA RAT-DICAL TECH.</w:t>
            </w:r>
          </w:p>
        </w:tc>
        <w:tc>
          <w:tcPr>
            <w:tcW w:w="1417" w:type="dxa"/>
            <w:tcBorders>
              <w:top w:val="single" w:sz="4" w:space="0" w:color="000000"/>
              <w:left w:val="single" w:sz="4" w:space="0" w:color="000000"/>
              <w:bottom w:val="single" w:sz="4" w:space="0" w:color="000000"/>
            </w:tcBorders>
            <w:shd w:val="clear" w:color="auto" w:fill="auto"/>
            <w:vAlign w:val="center"/>
          </w:tcPr>
          <w:p w14:paraId="5E709B02" w14:textId="77777777" w:rsidR="006F39A5" w:rsidRDefault="006F39A5">
            <w:pPr>
              <w:spacing w:line="240" w:lineRule="auto"/>
              <w:rPr>
                <w:rFonts w:ascii="Arial" w:hAnsi="Arial" w:cs="Arial"/>
                <w:szCs w:val="22"/>
              </w:rPr>
            </w:pPr>
            <w:r>
              <w:rPr>
                <w:rFonts w:ascii="Arial" w:hAnsi="Arial" w:cs="Arial"/>
                <w:szCs w:val="22"/>
              </w:rPr>
              <w:t>0.025 g/kg</w:t>
            </w:r>
          </w:p>
          <w:p w14:paraId="20F77A5D" w14:textId="77777777" w:rsidR="006F39A5" w:rsidRDefault="006F39A5">
            <w:pPr>
              <w:spacing w:line="240" w:lineRule="auto"/>
              <w:rPr>
                <w:rFonts w:ascii="Arial" w:hAnsi="Arial" w:cs="Arial"/>
                <w:szCs w:val="22"/>
              </w:rPr>
            </w:pPr>
            <w:r>
              <w:rPr>
                <w:rFonts w:ascii="Arial" w:hAnsi="Arial" w:cs="Arial"/>
                <w:szCs w:val="22"/>
              </w:rPr>
              <w:t>Brodifacoum</w:t>
            </w:r>
          </w:p>
          <w:p w14:paraId="511E0512" w14:textId="77777777" w:rsidR="006F39A5" w:rsidRDefault="006F39A5">
            <w:pPr>
              <w:spacing w:line="240" w:lineRule="auto"/>
              <w:rPr>
                <w:rFonts w:ascii="Arial" w:hAnsi="Arial" w:cs="Arial"/>
                <w:szCs w:val="22"/>
              </w:rPr>
            </w:pPr>
            <w:r>
              <w:rPr>
                <w:rFonts w:ascii="Arial" w:hAnsi="Arial" w:cs="Arial"/>
                <w:szCs w:val="22"/>
              </w:rPr>
              <w:t>FANGA RAT DICAL TECH</w:t>
            </w:r>
          </w:p>
          <w:p w14:paraId="07B561BA" w14:textId="77777777" w:rsidR="006F39A5" w:rsidRDefault="006F39A5">
            <w:pPr>
              <w:spacing w:line="240" w:lineRule="auto"/>
              <w:rPr>
                <w:rFonts w:ascii="Arial" w:hAnsi="Arial" w:cs="Arial"/>
                <w:szCs w:val="22"/>
              </w:rPr>
            </w:pPr>
            <w:r>
              <w:rPr>
                <w:rFonts w:ascii="Arial" w:hAnsi="Arial" w:cs="Arial"/>
                <w:szCs w:val="22"/>
              </w:rPr>
              <w:t>Batch 24/11</w:t>
            </w:r>
          </w:p>
        </w:tc>
        <w:tc>
          <w:tcPr>
            <w:tcW w:w="4111" w:type="dxa"/>
            <w:tcBorders>
              <w:top w:val="single" w:sz="4" w:space="0" w:color="000000"/>
              <w:left w:val="single" w:sz="4" w:space="0" w:color="000000"/>
              <w:bottom w:val="single" w:sz="4" w:space="0" w:color="000000"/>
            </w:tcBorders>
            <w:shd w:val="clear" w:color="auto" w:fill="auto"/>
            <w:vAlign w:val="center"/>
          </w:tcPr>
          <w:p w14:paraId="5472DC69" w14:textId="77777777" w:rsidR="006F39A5" w:rsidRDefault="006F39A5">
            <w:pPr>
              <w:spacing w:line="240" w:lineRule="auto"/>
              <w:rPr>
                <w:rFonts w:ascii="Arial" w:hAnsi="Arial" w:cs="Arial"/>
                <w:szCs w:val="22"/>
              </w:rPr>
            </w:pPr>
            <w:r>
              <w:rPr>
                <w:rFonts w:ascii="Arial" w:hAnsi="Arial" w:cs="Arial"/>
                <w:szCs w:val="22"/>
              </w:rPr>
              <w:t>Based on most recent approach of structural formulas, none of the ingredients has any potential for oxidizing properties.</w:t>
            </w:r>
          </w:p>
          <w:p w14:paraId="557E78B1" w14:textId="77777777" w:rsidR="006F39A5" w:rsidRDefault="006F39A5">
            <w:pPr>
              <w:spacing w:line="240" w:lineRule="auto"/>
              <w:rPr>
                <w:rFonts w:ascii="Arial" w:hAnsi="Arial" w:cs="Arial"/>
                <w:szCs w:val="22"/>
              </w:rPr>
            </w:pPr>
            <w:r>
              <w:rPr>
                <w:rFonts w:ascii="Arial" w:hAnsi="Arial" w:cs="Arial"/>
                <w:szCs w:val="22"/>
              </w:rPr>
              <w:t>Accordingly, the product FANGA RONGEUR PRO is not expected to present a significant hazard, and testing is considered as unnecessary.</w:t>
            </w:r>
          </w:p>
        </w:tc>
        <w:tc>
          <w:tcPr>
            <w:tcW w:w="1418" w:type="dxa"/>
            <w:tcBorders>
              <w:top w:val="single" w:sz="4" w:space="0" w:color="000000"/>
              <w:left w:val="single" w:sz="4" w:space="0" w:color="000000"/>
              <w:bottom w:val="single" w:sz="4" w:space="0" w:color="000000"/>
            </w:tcBorders>
            <w:shd w:val="clear" w:color="auto" w:fill="auto"/>
            <w:vAlign w:val="center"/>
          </w:tcPr>
          <w:p w14:paraId="6FE90241" w14:textId="77777777" w:rsidR="006F39A5" w:rsidRDefault="006F39A5">
            <w:pPr>
              <w:spacing w:line="240" w:lineRule="auto"/>
              <w:rPr>
                <w:rFonts w:ascii="Arial" w:hAnsi="Arial" w:cs="Arial"/>
                <w:szCs w:val="22"/>
              </w:rPr>
            </w:pPr>
            <w:r>
              <w:rPr>
                <w:rFonts w:ascii="Arial" w:hAnsi="Arial" w:cs="Arial"/>
                <w:szCs w:val="22"/>
              </w:rPr>
              <w:t xml:space="preserve">The study has been conducted on FANGA RAT-DICAL TECH. </w:t>
            </w:r>
          </w:p>
        </w:tc>
        <w:tc>
          <w:tcPr>
            <w:tcW w:w="708" w:type="dxa"/>
            <w:tcBorders>
              <w:top w:val="single" w:sz="4" w:space="0" w:color="000000"/>
              <w:left w:val="single" w:sz="4" w:space="0" w:color="000000"/>
              <w:bottom w:val="single" w:sz="4" w:space="0" w:color="000000"/>
            </w:tcBorders>
            <w:shd w:val="clear" w:color="auto" w:fill="auto"/>
            <w:vAlign w:val="center"/>
          </w:tcPr>
          <w:p w14:paraId="59085D4A" w14:textId="77777777" w:rsidR="006F39A5" w:rsidRDefault="006F39A5">
            <w:pPr>
              <w:snapToGrid w:val="0"/>
              <w:spacing w:line="240" w:lineRule="auto"/>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30EFCC75" w14:textId="77777777" w:rsidR="006F39A5" w:rsidRDefault="006F39A5">
            <w:pPr>
              <w:spacing w:line="240" w:lineRule="auto"/>
              <w:rPr>
                <w:rFonts w:ascii="Arial" w:hAnsi="Arial" w:cs="Arial"/>
                <w:szCs w:val="22"/>
              </w:rPr>
            </w:pPr>
            <w:r>
              <w:rPr>
                <w:rFonts w:ascii="Arial" w:hAnsi="Arial" w:cs="Arial"/>
                <w:szCs w:val="22"/>
              </w:rPr>
              <w:t>1</w:t>
            </w:r>
          </w:p>
        </w:tc>
        <w:tc>
          <w:tcPr>
            <w:tcW w:w="851" w:type="dxa"/>
            <w:tcBorders>
              <w:top w:val="single" w:sz="4" w:space="0" w:color="000000"/>
              <w:left w:val="single" w:sz="4" w:space="0" w:color="000000"/>
              <w:bottom w:val="single" w:sz="4" w:space="0" w:color="000000"/>
            </w:tcBorders>
            <w:shd w:val="clear" w:color="auto" w:fill="auto"/>
            <w:vAlign w:val="center"/>
          </w:tcPr>
          <w:p w14:paraId="7A835F8B" w14:textId="77777777" w:rsidR="006F39A5" w:rsidRDefault="006F39A5">
            <w:pPr>
              <w:spacing w:line="240" w:lineRule="auto"/>
              <w:rPr>
                <w:rFonts w:ascii="Arial" w:hAnsi="Arial" w:cs="Arial"/>
                <w:szCs w:val="22"/>
              </w:rPr>
            </w:pPr>
            <w:r>
              <w:rPr>
                <w:rFonts w:ascii="Arial" w:hAnsi="Arial" w:cs="Arial"/>
                <w:szCs w:val="22"/>
              </w:rPr>
              <w:t>11-920010-028</w:t>
            </w: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1CF55CCC" w14:textId="77777777" w:rsidR="006F39A5" w:rsidRDefault="006F39A5">
            <w:pPr>
              <w:spacing w:line="240" w:lineRule="auto"/>
              <w:rPr>
                <w:rFonts w:ascii="Arial" w:hAnsi="Arial" w:cs="Arial"/>
                <w:color w:val="000000"/>
                <w:szCs w:val="22"/>
              </w:rPr>
            </w:pPr>
            <w:r>
              <w:rPr>
                <w:rFonts w:ascii="Arial" w:hAnsi="Arial" w:cs="Arial"/>
                <w:color w:val="000000"/>
                <w:szCs w:val="22"/>
              </w:rPr>
              <w:t>Acceptable</w:t>
            </w:r>
          </w:p>
          <w:p w14:paraId="0BF5B6FC" w14:textId="77777777" w:rsidR="006F39A5" w:rsidRDefault="006F39A5">
            <w:pPr>
              <w:spacing w:line="240" w:lineRule="auto"/>
              <w:rPr>
                <w:rFonts w:ascii="Arial" w:hAnsi="Arial" w:cs="Arial"/>
                <w:color w:val="000000"/>
                <w:szCs w:val="22"/>
              </w:rPr>
            </w:pPr>
          </w:p>
          <w:p w14:paraId="6C798FDA" w14:textId="77777777" w:rsidR="006F39A5" w:rsidRDefault="006F39A5">
            <w:pPr>
              <w:spacing w:line="240" w:lineRule="auto"/>
              <w:rPr>
                <w:rFonts w:ascii="Arial" w:hAnsi="Arial" w:cs="Arial"/>
                <w:szCs w:val="22"/>
              </w:rPr>
            </w:pPr>
            <w:r>
              <w:rPr>
                <w:rFonts w:ascii="Arial" w:hAnsi="Arial" w:cs="Arial"/>
                <w:color w:val="000000"/>
                <w:szCs w:val="22"/>
              </w:rPr>
              <w:t>Justification for non oxidizing properties have already been provided for the product FANGA RAT-DICAL TECH. Read accross of the two compositions  allow to accept this justification.</w:t>
            </w:r>
          </w:p>
        </w:tc>
      </w:tr>
      <w:tr w:rsidR="006F39A5" w14:paraId="295D1699" w14:textId="77777777">
        <w:tc>
          <w:tcPr>
            <w:tcW w:w="14265" w:type="dxa"/>
            <w:gridSpan w:val="9"/>
            <w:tcBorders>
              <w:top w:val="single" w:sz="4" w:space="0" w:color="000000"/>
              <w:left w:val="double" w:sz="4" w:space="0" w:color="000000"/>
              <w:bottom w:val="single" w:sz="4" w:space="0" w:color="000000"/>
              <w:right w:val="double" w:sz="4" w:space="0" w:color="000000"/>
            </w:tcBorders>
            <w:shd w:val="clear" w:color="auto" w:fill="auto"/>
            <w:vAlign w:val="center"/>
          </w:tcPr>
          <w:p w14:paraId="58CF7234" w14:textId="77777777" w:rsidR="006F39A5" w:rsidRDefault="006F39A5">
            <w:pPr>
              <w:tabs>
                <w:tab w:val="left" w:pos="426"/>
              </w:tabs>
              <w:spacing w:line="240" w:lineRule="auto"/>
              <w:ind w:left="426" w:hanging="426"/>
              <w:rPr>
                <w:rFonts w:ascii="Arial" w:hAnsi="Arial" w:cs="Arial"/>
                <w:szCs w:val="22"/>
              </w:rPr>
            </w:pPr>
            <w:r>
              <w:rPr>
                <w:rFonts w:ascii="Arial" w:hAnsi="Arial" w:cs="Arial"/>
                <w:b/>
                <w:szCs w:val="22"/>
                <w:lang w:val="en-US"/>
              </w:rPr>
              <w:lastRenderedPageBreak/>
              <w:t>3.4</w:t>
            </w:r>
            <w:r>
              <w:rPr>
                <w:rFonts w:ascii="Arial" w:hAnsi="Arial" w:cs="Arial"/>
                <w:b/>
                <w:szCs w:val="22"/>
                <w:lang w:val="en-US"/>
              </w:rPr>
              <w:tab/>
              <w:t>Flash-point and other indications of flammability or spontaneous ignition</w:t>
            </w:r>
            <w:r>
              <w:rPr>
                <w:rFonts w:ascii="Arial" w:hAnsi="Arial" w:cs="Arial"/>
                <w:b/>
                <w:szCs w:val="22"/>
                <w:lang w:val="en-US"/>
              </w:rPr>
              <w:br/>
              <w:t>(IIB3.4/Pt. I-B3.4)</w:t>
            </w:r>
          </w:p>
        </w:tc>
      </w:tr>
      <w:tr w:rsidR="006F39A5" w14:paraId="301F1A52" w14:textId="77777777">
        <w:tc>
          <w:tcPr>
            <w:tcW w:w="1771" w:type="dxa"/>
            <w:tcBorders>
              <w:top w:val="single" w:sz="4" w:space="0" w:color="000000"/>
              <w:left w:val="double" w:sz="4" w:space="0" w:color="000000"/>
              <w:bottom w:val="single" w:sz="4" w:space="0" w:color="000000"/>
            </w:tcBorders>
            <w:shd w:val="clear" w:color="auto" w:fill="auto"/>
            <w:vAlign w:val="center"/>
          </w:tcPr>
          <w:p w14:paraId="7338C006" w14:textId="77777777" w:rsidR="006F39A5" w:rsidRDefault="006F39A5">
            <w:pPr>
              <w:rPr>
                <w:rFonts w:ascii="Arial" w:hAnsi="Arial" w:cs="Arial"/>
                <w:szCs w:val="22"/>
              </w:rPr>
            </w:pPr>
            <w:r>
              <w:rPr>
                <w:rFonts w:ascii="Arial" w:hAnsi="Arial" w:cs="Arial"/>
                <w:color w:val="000000"/>
                <w:szCs w:val="22"/>
              </w:rPr>
              <w:t>Flammability</w:t>
            </w:r>
          </w:p>
        </w:tc>
        <w:tc>
          <w:tcPr>
            <w:tcW w:w="1418" w:type="dxa"/>
            <w:tcBorders>
              <w:top w:val="single" w:sz="4" w:space="0" w:color="000000"/>
              <w:left w:val="single" w:sz="4" w:space="0" w:color="000000"/>
              <w:bottom w:val="single" w:sz="4" w:space="0" w:color="000000"/>
            </w:tcBorders>
            <w:shd w:val="clear" w:color="auto" w:fill="auto"/>
            <w:vAlign w:val="center"/>
          </w:tcPr>
          <w:p w14:paraId="632B9B37" w14:textId="77777777" w:rsidR="006F39A5" w:rsidRDefault="006F39A5">
            <w:pPr>
              <w:rPr>
                <w:rFonts w:ascii="Arial" w:hAnsi="Arial" w:cs="Arial"/>
                <w:szCs w:val="22"/>
              </w:rPr>
            </w:pPr>
            <w:r>
              <w:rPr>
                <w:rFonts w:ascii="Arial" w:hAnsi="Arial" w:cs="Arial"/>
                <w:szCs w:val="22"/>
              </w:rPr>
              <w:t>EC A10 method (2008)</w:t>
            </w:r>
          </w:p>
        </w:tc>
        <w:tc>
          <w:tcPr>
            <w:tcW w:w="1417" w:type="dxa"/>
            <w:tcBorders>
              <w:top w:val="single" w:sz="4" w:space="0" w:color="000000"/>
              <w:left w:val="single" w:sz="4" w:space="0" w:color="000000"/>
              <w:bottom w:val="single" w:sz="4" w:space="0" w:color="000000"/>
            </w:tcBorders>
            <w:shd w:val="clear" w:color="auto" w:fill="auto"/>
            <w:vAlign w:val="center"/>
          </w:tcPr>
          <w:p w14:paraId="1AEE82B2" w14:textId="77777777" w:rsidR="006F39A5" w:rsidRDefault="006F39A5">
            <w:pPr>
              <w:rPr>
                <w:rFonts w:ascii="Arial" w:hAnsi="Arial" w:cs="Arial"/>
                <w:szCs w:val="22"/>
              </w:rPr>
            </w:pPr>
            <w:r>
              <w:rPr>
                <w:rFonts w:ascii="Arial" w:hAnsi="Arial" w:cs="Arial"/>
                <w:szCs w:val="22"/>
              </w:rPr>
              <w:t>FANGA RONGEUR PRO</w:t>
            </w:r>
          </w:p>
          <w:p w14:paraId="4B18A7DA" w14:textId="77777777" w:rsidR="006F39A5" w:rsidRDefault="006F39A5">
            <w:pPr>
              <w:rPr>
                <w:rFonts w:ascii="Arial" w:hAnsi="Arial" w:cs="Arial"/>
                <w:szCs w:val="22"/>
              </w:rPr>
            </w:pPr>
            <w:r>
              <w:rPr>
                <w:rFonts w:ascii="Arial" w:hAnsi="Arial" w:cs="Arial"/>
                <w:szCs w:val="22"/>
              </w:rPr>
              <w:t>0.049 g/kg</w:t>
            </w:r>
          </w:p>
          <w:p w14:paraId="0BEC3116" w14:textId="77777777" w:rsidR="006F39A5" w:rsidRDefault="006F39A5">
            <w:pPr>
              <w:rPr>
                <w:rFonts w:ascii="Arial" w:hAnsi="Arial" w:cs="Arial"/>
                <w:szCs w:val="22"/>
              </w:rPr>
            </w:pPr>
            <w:r>
              <w:rPr>
                <w:rFonts w:ascii="Arial" w:hAnsi="Arial" w:cs="Arial"/>
                <w:szCs w:val="22"/>
              </w:rPr>
              <w:t>Brodifacoum</w:t>
            </w:r>
          </w:p>
          <w:p w14:paraId="7F23D921" w14:textId="77777777" w:rsidR="006F39A5" w:rsidRDefault="006F39A5">
            <w:pPr>
              <w:rPr>
                <w:rFonts w:ascii="Arial" w:hAnsi="Arial" w:cs="Arial"/>
                <w:szCs w:val="22"/>
              </w:rPr>
            </w:pPr>
            <w:r>
              <w:rPr>
                <w:rFonts w:ascii="Arial" w:hAnsi="Arial" w:cs="Arial"/>
                <w:szCs w:val="22"/>
              </w:rPr>
              <w:t>Batch 22/11</w:t>
            </w:r>
          </w:p>
        </w:tc>
        <w:tc>
          <w:tcPr>
            <w:tcW w:w="4111" w:type="dxa"/>
            <w:tcBorders>
              <w:top w:val="single" w:sz="4" w:space="0" w:color="000000"/>
              <w:left w:val="single" w:sz="4" w:space="0" w:color="000000"/>
              <w:bottom w:val="single" w:sz="4" w:space="0" w:color="000000"/>
            </w:tcBorders>
            <w:shd w:val="clear" w:color="auto" w:fill="auto"/>
            <w:vAlign w:val="center"/>
          </w:tcPr>
          <w:p w14:paraId="1D4DB369" w14:textId="77777777" w:rsidR="006F39A5" w:rsidRDefault="006F39A5">
            <w:pPr>
              <w:autoSpaceDE w:val="0"/>
              <w:rPr>
                <w:rFonts w:ascii="Arial" w:hAnsi="Arial" w:cs="Arial"/>
                <w:szCs w:val="22"/>
                <w:lang w:val="en-GB" w:eastAsia="en-US"/>
              </w:rPr>
            </w:pPr>
            <w:r>
              <w:rPr>
                <w:rFonts w:ascii="Arial" w:hAnsi="Arial" w:cs="Arial"/>
                <w:szCs w:val="22"/>
                <w:lang w:val="en-GB" w:eastAsia="en-US"/>
              </w:rPr>
              <w:t>Humidity About 24%</w:t>
            </w:r>
          </w:p>
          <w:p w14:paraId="48E896B0" w14:textId="77777777" w:rsidR="006F39A5" w:rsidRDefault="006F39A5">
            <w:pPr>
              <w:autoSpaceDE w:val="0"/>
              <w:rPr>
                <w:rFonts w:ascii="Arial" w:hAnsi="Arial" w:cs="Arial"/>
                <w:szCs w:val="22"/>
                <w:lang w:val="en-GB" w:eastAsia="en-US"/>
              </w:rPr>
            </w:pPr>
            <w:r>
              <w:rPr>
                <w:rFonts w:ascii="Arial" w:hAnsi="Arial" w:cs="Arial"/>
                <w:szCs w:val="22"/>
                <w:lang w:val="en-GB" w:eastAsia="en-US"/>
              </w:rPr>
              <w:t>Room temperature About 22 °C</w:t>
            </w:r>
          </w:p>
          <w:p w14:paraId="1DE9CC16" w14:textId="77777777" w:rsidR="006F39A5" w:rsidRDefault="006F39A5">
            <w:pPr>
              <w:rPr>
                <w:rFonts w:ascii="Arial" w:hAnsi="Arial" w:cs="Arial"/>
                <w:szCs w:val="22"/>
                <w:u w:val="single"/>
                <w:lang w:val="en-US" w:eastAsia="fr-FR"/>
              </w:rPr>
            </w:pPr>
            <w:r>
              <w:rPr>
                <w:rFonts w:ascii="Arial" w:hAnsi="Arial" w:cs="Arial"/>
                <w:szCs w:val="22"/>
                <w:lang w:val="en-GB" w:eastAsia="en-US"/>
              </w:rPr>
              <w:t>Atmospheric pressure 99.8 kPa</w:t>
            </w:r>
          </w:p>
          <w:p w14:paraId="2D471BEB" w14:textId="77777777" w:rsidR="006F39A5" w:rsidRDefault="006F39A5">
            <w:pPr>
              <w:rPr>
                <w:rFonts w:ascii="Arial" w:hAnsi="Arial" w:cs="Arial"/>
                <w:szCs w:val="22"/>
                <w:u w:val="single"/>
                <w:lang w:val="en-US" w:eastAsia="fr-FR"/>
              </w:rPr>
            </w:pPr>
          </w:p>
          <w:p w14:paraId="1C06DB7E" w14:textId="77777777" w:rsidR="006F39A5" w:rsidRDefault="006F39A5">
            <w:pPr>
              <w:rPr>
                <w:rFonts w:ascii="Arial" w:hAnsi="Arial" w:cs="Arial"/>
                <w:szCs w:val="22"/>
                <w:lang w:val="en-US" w:eastAsia="fr-FR"/>
              </w:rPr>
            </w:pPr>
            <w:r>
              <w:rPr>
                <w:rFonts w:ascii="Arial" w:hAnsi="Arial" w:cs="Arial"/>
                <w:szCs w:val="22"/>
                <w:u w:val="single"/>
                <w:lang w:val="en-US" w:eastAsia="fr-FR"/>
              </w:rPr>
              <w:t>Preliminary test</w:t>
            </w:r>
          </w:p>
          <w:p w14:paraId="4E1F3170" w14:textId="77777777" w:rsidR="006F39A5" w:rsidRDefault="006F39A5">
            <w:pPr>
              <w:rPr>
                <w:rFonts w:ascii="Arial" w:hAnsi="Arial" w:cs="Arial"/>
                <w:szCs w:val="22"/>
                <w:lang w:val="en-US" w:eastAsia="fr-FR"/>
              </w:rPr>
            </w:pPr>
            <w:r>
              <w:rPr>
                <w:rFonts w:ascii="Arial" w:hAnsi="Arial" w:cs="Arial"/>
                <w:szCs w:val="22"/>
                <w:lang w:val="en-US" w:eastAsia="fr-FR"/>
              </w:rPr>
              <w:t>Assay 1 observations: the test item ignited and reddened at the contact of the burner’s flame but no propagation of the flame was observed.</w:t>
            </w:r>
          </w:p>
          <w:p w14:paraId="1DB8662A" w14:textId="77777777" w:rsidR="006F39A5" w:rsidRDefault="006F39A5">
            <w:pPr>
              <w:rPr>
                <w:rFonts w:ascii="Arial" w:hAnsi="Arial" w:cs="Arial"/>
                <w:szCs w:val="22"/>
                <w:u w:val="single"/>
                <w:lang w:val="en-US" w:eastAsia="fr-FR"/>
              </w:rPr>
            </w:pPr>
            <w:r>
              <w:rPr>
                <w:rFonts w:ascii="Arial" w:hAnsi="Arial" w:cs="Arial"/>
                <w:szCs w:val="22"/>
                <w:lang w:val="en-US" w:eastAsia="fr-FR"/>
              </w:rPr>
              <w:t>Assay 2 observations: Same observations as for assay 1</w:t>
            </w:r>
          </w:p>
          <w:p w14:paraId="46340FE1" w14:textId="77777777" w:rsidR="006F39A5" w:rsidRDefault="006F39A5">
            <w:pPr>
              <w:rPr>
                <w:rFonts w:ascii="Arial" w:hAnsi="Arial" w:cs="Arial"/>
                <w:szCs w:val="22"/>
                <w:lang w:val="en-US" w:eastAsia="fr-FR"/>
              </w:rPr>
            </w:pPr>
            <w:r>
              <w:rPr>
                <w:rFonts w:ascii="Arial" w:hAnsi="Arial" w:cs="Arial"/>
                <w:szCs w:val="22"/>
                <w:u w:val="single"/>
                <w:lang w:val="en-US" w:eastAsia="fr-FR"/>
              </w:rPr>
              <w:t>Main test</w:t>
            </w:r>
          </w:p>
          <w:p w14:paraId="56521489" w14:textId="77777777" w:rsidR="006F39A5" w:rsidRDefault="006F39A5">
            <w:pPr>
              <w:rPr>
                <w:rFonts w:ascii="Arial" w:hAnsi="Arial" w:cs="Arial"/>
                <w:szCs w:val="22"/>
                <w:lang w:val="en-US" w:eastAsia="fr-FR"/>
              </w:rPr>
            </w:pPr>
            <w:r>
              <w:rPr>
                <w:rFonts w:ascii="Arial" w:hAnsi="Arial" w:cs="Arial"/>
                <w:szCs w:val="22"/>
                <w:lang w:val="en-US" w:eastAsia="fr-FR"/>
              </w:rPr>
              <w:t>Taking in account the results obtained during the preliminary test, no main test was performed.</w:t>
            </w:r>
          </w:p>
          <w:p w14:paraId="25EAB7E5" w14:textId="77777777" w:rsidR="006F39A5" w:rsidRDefault="006F39A5">
            <w:pPr>
              <w:spacing w:before="120"/>
              <w:rPr>
                <w:rFonts w:ascii="Arial" w:hAnsi="Arial" w:cs="Arial"/>
                <w:szCs w:val="22"/>
              </w:rPr>
            </w:pPr>
            <w:r>
              <w:rPr>
                <w:rFonts w:ascii="Arial" w:hAnsi="Arial" w:cs="Arial"/>
                <w:szCs w:val="22"/>
                <w:lang w:val="en-US" w:eastAsia="fr-FR"/>
              </w:rPr>
              <w:t>The test item was not considered as highly flammable under the experimental conditions</w:t>
            </w:r>
            <w:r>
              <w:rPr>
                <w:rFonts w:ascii="Arial" w:hAnsi="Arial" w:cs="Arial"/>
                <w:i/>
                <w:szCs w:val="22"/>
                <w:lang w:val="en-US" w:eastAsia="fr-FR"/>
              </w:rPr>
              <w:t>.</w:t>
            </w:r>
          </w:p>
        </w:tc>
        <w:tc>
          <w:tcPr>
            <w:tcW w:w="1418" w:type="dxa"/>
            <w:tcBorders>
              <w:top w:val="single" w:sz="4" w:space="0" w:color="000000"/>
              <w:left w:val="single" w:sz="4" w:space="0" w:color="000000"/>
              <w:bottom w:val="single" w:sz="4" w:space="0" w:color="000000"/>
            </w:tcBorders>
            <w:shd w:val="clear" w:color="auto" w:fill="auto"/>
            <w:vAlign w:val="center"/>
          </w:tcPr>
          <w:p w14:paraId="389D83CA"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vAlign w:val="center"/>
          </w:tcPr>
          <w:p w14:paraId="0DD5ADAF" w14:textId="77777777" w:rsidR="006F39A5" w:rsidRDefault="006F39A5">
            <w:pPr>
              <w:rPr>
                <w:rFonts w:ascii="Arial" w:hAnsi="Arial" w:cs="Arial"/>
                <w:szCs w:val="22"/>
              </w:rPr>
            </w:pPr>
            <w:r>
              <w:rPr>
                <w:rFonts w:ascii="Arial" w:hAnsi="Arial" w:cs="Arial"/>
                <w:color w:val="000000"/>
                <w:szCs w:val="22"/>
              </w:rPr>
              <w:t>Y</w:t>
            </w:r>
          </w:p>
        </w:tc>
        <w:tc>
          <w:tcPr>
            <w:tcW w:w="567" w:type="dxa"/>
            <w:tcBorders>
              <w:top w:val="single" w:sz="4" w:space="0" w:color="000000"/>
              <w:left w:val="single" w:sz="4" w:space="0" w:color="000000"/>
              <w:bottom w:val="single" w:sz="4" w:space="0" w:color="000000"/>
            </w:tcBorders>
            <w:shd w:val="clear" w:color="auto" w:fill="auto"/>
            <w:vAlign w:val="center"/>
          </w:tcPr>
          <w:p w14:paraId="5974C91F" w14:textId="77777777" w:rsidR="006F39A5" w:rsidRDefault="006F39A5">
            <w:pPr>
              <w:rPr>
                <w:rFonts w:ascii="Arial" w:hAnsi="Arial" w:cs="Arial"/>
                <w:szCs w:val="22"/>
              </w:rPr>
            </w:pPr>
            <w:r>
              <w:rPr>
                <w:rFonts w:ascii="Arial" w:hAnsi="Arial" w:cs="Arial"/>
                <w:szCs w:val="22"/>
              </w:rPr>
              <w:t>1</w:t>
            </w:r>
          </w:p>
        </w:tc>
        <w:tc>
          <w:tcPr>
            <w:tcW w:w="851" w:type="dxa"/>
            <w:tcBorders>
              <w:top w:val="single" w:sz="4" w:space="0" w:color="000000"/>
              <w:left w:val="single" w:sz="4" w:space="0" w:color="000000"/>
              <w:bottom w:val="single" w:sz="4" w:space="0" w:color="000000"/>
            </w:tcBorders>
            <w:shd w:val="clear" w:color="auto" w:fill="auto"/>
            <w:vAlign w:val="center"/>
          </w:tcPr>
          <w:p w14:paraId="70548D17" w14:textId="77777777" w:rsidR="006F39A5" w:rsidRDefault="006F39A5">
            <w:pPr>
              <w:rPr>
                <w:rFonts w:ascii="Arial" w:hAnsi="Arial" w:cs="Arial"/>
                <w:szCs w:val="22"/>
              </w:rPr>
            </w:pPr>
            <w:r>
              <w:rPr>
                <w:rFonts w:ascii="Arial" w:hAnsi="Arial" w:cs="Arial"/>
                <w:szCs w:val="22"/>
              </w:rPr>
              <w:t>11-920010-024</w:t>
            </w: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6B59B98" w14:textId="77777777" w:rsidR="006F39A5" w:rsidRDefault="006F39A5">
            <w:pPr>
              <w:rPr>
                <w:rFonts w:ascii="Arial" w:hAnsi="Arial" w:cs="Arial"/>
                <w:szCs w:val="22"/>
              </w:rPr>
            </w:pPr>
            <w:r>
              <w:rPr>
                <w:rFonts w:ascii="Arial" w:hAnsi="Arial" w:cs="Arial"/>
                <w:color w:val="000000"/>
                <w:szCs w:val="22"/>
              </w:rPr>
              <w:t>Acceptable. The product is not highly flammable</w:t>
            </w:r>
          </w:p>
        </w:tc>
      </w:tr>
      <w:tr w:rsidR="006F39A5" w14:paraId="64DB71E7" w14:textId="77777777">
        <w:tc>
          <w:tcPr>
            <w:tcW w:w="1771" w:type="dxa"/>
            <w:tcBorders>
              <w:top w:val="single" w:sz="4" w:space="0" w:color="000000"/>
              <w:left w:val="double" w:sz="4" w:space="0" w:color="000000"/>
              <w:bottom w:val="single" w:sz="4" w:space="0" w:color="000000"/>
            </w:tcBorders>
            <w:shd w:val="clear" w:color="auto" w:fill="auto"/>
            <w:vAlign w:val="center"/>
          </w:tcPr>
          <w:p w14:paraId="34417842" w14:textId="77777777" w:rsidR="006F39A5" w:rsidRDefault="006F39A5">
            <w:pPr>
              <w:pStyle w:val="Standard-fett1cmhngend"/>
              <w:tabs>
                <w:tab w:val="clear" w:pos="567"/>
              </w:tabs>
              <w:ind w:left="0" w:firstLine="0"/>
              <w:jc w:val="left"/>
              <w:rPr>
                <w:rFonts w:ascii="Arial" w:hAnsi="Arial" w:cs="Arial"/>
                <w:szCs w:val="22"/>
              </w:rPr>
            </w:pPr>
            <w:r>
              <w:rPr>
                <w:rFonts w:ascii="Arial" w:hAnsi="Arial" w:cs="Arial"/>
                <w:b w:val="0"/>
                <w:color w:val="000000"/>
                <w:szCs w:val="22"/>
              </w:rPr>
              <w:t>Self ignition temperature of solids</w:t>
            </w:r>
          </w:p>
        </w:tc>
        <w:tc>
          <w:tcPr>
            <w:tcW w:w="1418" w:type="dxa"/>
            <w:tcBorders>
              <w:top w:val="single" w:sz="4" w:space="0" w:color="000000"/>
              <w:left w:val="single" w:sz="4" w:space="0" w:color="000000"/>
              <w:bottom w:val="single" w:sz="4" w:space="0" w:color="000000"/>
            </w:tcBorders>
            <w:shd w:val="clear" w:color="auto" w:fill="auto"/>
            <w:vAlign w:val="center"/>
          </w:tcPr>
          <w:p w14:paraId="4EAF45DB" w14:textId="77777777" w:rsidR="006F39A5" w:rsidRDefault="006F39A5">
            <w:pPr>
              <w:pStyle w:val="SFGuidnotesitalics"/>
              <w:rPr>
                <w:rFonts w:ascii="Arial" w:hAnsi="Arial" w:cs="Arial"/>
                <w:sz w:val="22"/>
                <w:szCs w:val="22"/>
              </w:rPr>
            </w:pPr>
            <w:r>
              <w:rPr>
                <w:rFonts w:ascii="Arial" w:hAnsi="Arial" w:cs="Arial"/>
                <w:b/>
                <w:i w:val="0"/>
                <w:color w:val="000000"/>
                <w:sz w:val="22"/>
                <w:szCs w:val="22"/>
              </w:rPr>
              <w:t xml:space="preserve">EC </w:t>
            </w:r>
            <w:r>
              <w:rPr>
                <w:rFonts w:ascii="Arial" w:hAnsi="Arial" w:cs="Arial"/>
                <w:i w:val="0"/>
                <w:color w:val="000000"/>
                <w:sz w:val="22"/>
                <w:szCs w:val="22"/>
              </w:rPr>
              <w:t>A16 method (2008)</w:t>
            </w:r>
          </w:p>
        </w:tc>
        <w:tc>
          <w:tcPr>
            <w:tcW w:w="1417" w:type="dxa"/>
            <w:tcBorders>
              <w:top w:val="single" w:sz="4" w:space="0" w:color="000000"/>
              <w:left w:val="single" w:sz="4" w:space="0" w:color="000000"/>
              <w:bottom w:val="single" w:sz="4" w:space="0" w:color="000000"/>
            </w:tcBorders>
            <w:shd w:val="clear" w:color="auto" w:fill="auto"/>
            <w:vAlign w:val="center"/>
          </w:tcPr>
          <w:p w14:paraId="3517C025" w14:textId="77777777" w:rsidR="006F39A5" w:rsidRDefault="006F39A5">
            <w:pPr>
              <w:rPr>
                <w:rFonts w:ascii="Arial" w:hAnsi="Arial" w:cs="Arial"/>
                <w:szCs w:val="22"/>
              </w:rPr>
            </w:pPr>
            <w:r>
              <w:rPr>
                <w:rFonts w:ascii="Arial" w:hAnsi="Arial" w:cs="Arial"/>
                <w:szCs w:val="22"/>
              </w:rPr>
              <w:t>FANGA RONGEUR PRO</w:t>
            </w:r>
          </w:p>
          <w:p w14:paraId="6B332042" w14:textId="77777777" w:rsidR="006F39A5" w:rsidRDefault="006F39A5">
            <w:pPr>
              <w:rPr>
                <w:rFonts w:ascii="Arial" w:hAnsi="Arial" w:cs="Arial"/>
                <w:szCs w:val="22"/>
              </w:rPr>
            </w:pPr>
            <w:r>
              <w:rPr>
                <w:rFonts w:ascii="Arial" w:hAnsi="Arial" w:cs="Arial"/>
                <w:szCs w:val="22"/>
              </w:rPr>
              <w:t>0.049 g/kg</w:t>
            </w:r>
          </w:p>
          <w:p w14:paraId="2369757F" w14:textId="77777777" w:rsidR="006F39A5" w:rsidRDefault="006F39A5">
            <w:pPr>
              <w:rPr>
                <w:rFonts w:ascii="Arial" w:hAnsi="Arial" w:cs="Arial"/>
                <w:szCs w:val="22"/>
              </w:rPr>
            </w:pPr>
            <w:r>
              <w:rPr>
                <w:rFonts w:ascii="Arial" w:hAnsi="Arial" w:cs="Arial"/>
                <w:szCs w:val="22"/>
              </w:rPr>
              <w:t>Brodifacoum</w:t>
            </w:r>
          </w:p>
          <w:p w14:paraId="1FCD43CF" w14:textId="77777777" w:rsidR="006F39A5" w:rsidRDefault="006F39A5">
            <w:pPr>
              <w:rPr>
                <w:rFonts w:ascii="Arial" w:hAnsi="Arial" w:cs="Arial"/>
                <w:szCs w:val="22"/>
              </w:rPr>
            </w:pPr>
            <w:r>
              <w:rPr>
                <w:rFonts w:ascii="Arial" w:hAnsi="Arial" w:cs="Arial"/>
                <w:szCs w:val="22"/>
              </w:rPr>
              <w:t>Batch 22/11</w:t>
            </w:r>
          </w:p>
        </w:tc>
        <w:tc>
          <w:tcPr>
            <w:tcW w:w="4111" w:type="dxa"/>
            <w:tcBorders>
              <w:top w:val="single" w:sz="4" w:space="0" w:color="000000"/>
              <w:left w:val="single" w:sz="4" w:space="0" w:color="000000"/>
              <w:bottom w:val="single" w:sz="4" w:space="0" w:color="000000"/>
            </w:tcBorders>
            <w:shd w:val="clear" w:color="auto" w:fill="auto"/>
            <w:vAlign w:val="center"/>
          </w:tcPr>
          <w:p w14:paraId="20AF184B" w14:textId="77777777" w:rsidR="006F39A5" w:rsidRDefault="006F39A5">
            <w:pPr>
              <w:spacing w:before="120"/>
              <w:rPr>
                <w:rFonts w:ascii="Arial" w:hAnsi="Arial" w:cs="Arial"/>
                <w:szCs w:val="22"/>
              </w:rPr>
            </w:pPr>
            <w:r>
              <w:rPr>
                <w:rFonts w:ascii="Arial" w:hAnsi="Arial" w:cs="Arial"/>
                <w:szCs w:val="22"/>
                <w:lang w:val="en-US" w:eastAsia="fr-FR"/>
              </w:rPr>
              <w:t>No self ignition temperature of the test item was observed up to 400 °C (corrected value).</w:t>
            </w:r>
          </w:p>
        </w:tc>
        <w:tc>
          <w:tcPr>
            <w:tcW w:w="1418" w:type="dxa"/>
            <w:tcBorders>
              <w:top w:val="single" w:sz="4" w:space="0" w:color="000000"/>
              <w:left w:val="single" w:sz="4" w:space="0" w:color="000000"/>
              <w:bottom w:val="single" w:sz="4" w:space="0" w:color="000000"/>
            </w:tcBorders>
            <w:shd w:val="clear" w:color="auto" w:fill="auto"/>
            <w:vAlign w:val="center"/>
          </w:tcPr>
          <w:p w14:paraId="7843C2A5"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vAlign w:val="center"/>
          </w:tcPr>
          <w:p w14:paraId="5A8F2621" w14:textId="77777777" w:rsidR="006F39A5" w:rsidRDefault="006F39A5">
            <w:pPr>
              <w:rPr>
                <w:rFonts w:ascii="Arial" w:hAnsi="Arial" w:cs="Arial"/>
                <w:szCs w:val="22"/>
              </w:rPr>
            </w:pPr>
            <w:r>
              <w:rPr>
                <w:rFonts w:ascii="Arial" w:hAnsi="Arial" w:cs="Arial"/>
                <w:color w:val="000000"/>
                <w:szCs w:val="22"/>
              </w:rPr>
              <w:t>Y</w:t>
            </w:r>
          </w:p>
        </w:tc>
        <w:tc>
          <w:tcPr>
            <w:tcW w:w="567" w:type="dxa"/>
            <w:tcBorders>
              <w:top w:val="single" w:sz="4" w:space="0" w:color="000000"/>
              <w:left w:val="single" w:sz="4" w:space="0" w:color="000000"/>
              <w:bottom w:val="single" w:sz="4" w:space="0" w:color="000000"/>
            </w:tcBorders>
            <w:shd w:val="clear" w:color="auto" w:fill="auto"/>
            <w:vAlign w:val="center"/>
          </w:tcPr>
          <w:p w14:paraId="40B6B94C" w14:textId="77777777" w:rsidR="006F39A5" w:rsidRDefault="006F39A5">
            <w:pPr>
              <w:rPr>
                <w:rFonts w:ascii="Arial" w:hAnsi="Arial" w:cs="Arial"/>
                <w:szCs w:val="22"/>
              </w:rPr>
            </w:pPr>
            <w:r>
              <w:rPr>
                <w:rFonts w:ascii="Arial" w:hAnsi="Arial" w:cs="Arial"/>
                <w:szCs w:val="22"/>
              </w:rPr>
              <w:t>1</w:t>
            </w:r>
          </w:p>
        </w:tc>
        <w:tc>
          <w:tcPr>
            <w:tcW w:w="851" w:type="dxa"/>
            <w:tcBorders>
              <w:top w:val="single" w:sz="4" w:space="0" w:color="000000"/>
              <w:left w:val="single" w:sz="4" w:space="0" w:color="000000"/>
              <w:bottom w:val="single" w:sz="4" w:space="0" w:color="000000"/>
            </w:tcBorders>
            <w:shd w:val="clear" w:color="auto" w:fill="auto"/>
            <w:vAlign w:val="center"/>
          </w:tcPr>
          <w:p w14:paraId="3CEF755F" w14:textId="77777777" w:rsidR="006F39A5" w:rsidRDefault="006F39A5">
            <w:pPr>
              <w:rPr>
                <w:rFonts w:ascii="Arial" w:hAnsi="Arial" w:cs="Arial"/>
                <w:szCs w:val="22"/>
              </w:rPr>
            </w:pPr>
            <w:r>
              <w:rPr>
                <w:rFonts w:ascii="Arial" w:hAnsi="Arial" w:cs="Arial"/>
                <w:szCs w:val="22"/>
              </w:rPr>
              <w:t>11-920010-024</w:t>
            </w: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49769268" w14:textId="77777777" w:rsidR="006F39A5" w:rsidRDefault="006F39A5">
            <w:pPr>
              <w:rPr>
                <w:rFonts w:ascii="Arial" w:hAnsi="Arial" w:cs="Arial"/>
                <w:szCs w:val="22"/>
              </w:rPr>
            </w:pPr>
            <w:r>
              <w:rPr>
                <w:rFonts w:ascii="Arial" w:hAnsi="Arial" w:cs="Arial"/>
                <w:color w:val="000000"/>
                <w:szCs w:val="22"/>
              </w:rPr>
              <w:t>Acceptable. The product is not auto-flammable</w:t>
            </w:r>
          </w:p>
        </w:tc>
      </w:tr>
      <w:tr w:rsidR="006F39A5" w14:paraId="36A278B9" w14:textId="77777777">
        <w:tc>
          <w:tcPr>
            <w:tcW w:w="1771" w:type="dxa"/>
            <w:tcBorders>
              <w:top w:val="single" w:sz="4" w:space="0" w:color="000000"/>
              <w:left w:val="double" w:sz="4" w:space="0" w:color="000000"/>
              <w:bottom w:val="single" w:sz="4" w:space="0" w:color="000000"/>
            </w:tcBorders>
            <w:shd w:val="clear" w:color="auto" w:fill="auto"/>
          </w:tcPr>
          <w:p w14:paraId="51AD87C1" w14:textId="77777777" w:rsidR="006F39A5" w:rsidRDefault="006F39A5">
            <w:pPr>
              <w:pStyle w:val="Standard-fett1cmhngend"/>
              <w:tabs>
                <w:tab w:val="clear" w:pos="567"/>
                <w:tab w:val="left" w:pos="426"/>
              </w:tabs>
              <w:spacing w:before="0" w:after="0" w:line="240" w:lineRule="auto"/>
              <w:ind w:left="426" w:hanging="426"/>
              <w:jc w:val="left"/>
              <w:rPr>
                <w:rFonts w:ascii="Arial" w:hAnsi="Arial" w:cs="Arial"/>
                <w:szCs w:val="22"/>
              </w:rPr>
            </w:pPr>
            <w:r>
              <w:rPr>
                <w:rFonts w:ascii="Arial" w:hAnsi="Arial" w:cs="Arial"/>
                <w:szCs w:val="22"/>
                <w:lang w:val="en-US"/>
              </w:rPr>
              <w:lastRenderedPageBreak/>
              <w:t>3.5Acidity/Alkalinity</w:t>
            </w:r>
            <w:r>
              <w:rPr>
                <w:rFonts w:ascii="Arial" w:hAnsi="Arial" w:cs="Arial"/>
                <w:szCs w:val="22"/>
                <w:lang w:val="en-US"/>
              </w:rPr>
              <w:br/>
              <w:t>(IIB3.5/Pt. I-B3.5)</w:t>
            </w:r>
          </w:p>
        </w:tc>
        <w:tc>
          <w:tcPr>
            <w:tcW w:w="1418" w:type="dxa"/>
            <w:tcBorders>
              <w:top w:val="single" w:sz="4" w:space="0" w:color="000000"/>
              <w:left w:val="single" w:sz="4" w:space="0" w:color="000000"/>
              <w:bottom w:val="single" w:sz="4" w:space="0" w:color="000000"/>
            </w:tcBorders>
            <w:shd w:val="clear" w:color="auto" w:fill="auto"/>
          </w:tcPr>
          <w:p w14:paraId="093DD2FB" w14:textId="77777777" w:rsidR="006F39A5" w:rsidRDefault="006F39A5">
            <w:pPr>
              <w:pStyle w:val="SFGuidnotesitalics"/>
              <w:rPr>
                <w:rFonts w:ascii="Arial" w:hAnsi="Arial" w:cs="Arial"/>
                <w:i w:val="0"/>
                <w:sz w:val="22"/>
                <w:szCs w:val="22"/>
              </w:rPr>
            </w:pPr>
            <w:r>
              <w:rPr>
                <w:rFonts w:ascii="Arial" w:hAnsi="Arial" w:cs="Arial"/>
                <w:i w:val="0"/>
                <w:sz w:val="22"/>
                <w:szCs w:val="22"/>
              </w:rPr>
              <w:t>CIPAC MT 75.3</w:t>
            </w:r>
          </w:p>
          <w:p w14:paraId="23D38ED3" w14:textId="77777777" w:rsidR="006F39A5" w:rsidRDefault="006F39A5">
            <w:pPr>
              <w:pStyle w:val="SFGuidnotesitalics"/>
              <w:rPr>
                <w:rFonts w:ascii="Arial" w:hAnsi="Arial" w:cs="Arial"/>
                <w:sz w:val="22"/>
                <w:szCs w:val="22"/>
              </w:rPr>
            </w:pPr>
            <w:r>
              <w:rPr>
                <w:rFonts w:ascii="Arial" w:hAnsi="Arial" w:cs="Arial"/>
                <w:i w:val="0"/>
                <w:sz w:val="22"/>
                <w:szCs w:val="22"/>
              </w:rPr>
              <w:t>CIPAC Handbook J (2000)</w:t>
            </w:r>
          </w:p>
        </w:tc>
        <w:tc>
          <w:tcPr>
            <w:tcW w:w="1417" w:type="dxa"/>
            <w:tcBorders>
              <w:top w:val="single" w:sz="4" w:space="0" w:color="000000"/>
              <w:left w:val="single" w:sz="4" w:space="0" w:color="000000"/>
              <w:bottom w:val="single" w:sz="4" w:space="0" w:color="000000"/>
            </w:tcBorders>
            <w:shd w:val="clear" w:color="auto" w:fill="auto"/>
          </w:tcPr>
          <w:p w14:paraId="061AEB81" w14:textId="77777777" w:rsidR="006F39A5" w:rsidRDefault="006F39A5">
            <w:pPr>
              <w:rPr>
                <w:rFonts w:ascii="Arial" w:hAnsi="Arial" w:cs="Arial"/>
                <w:szCs w:val="22"/>
              </w:rPr>
            </w:pPr>
            <w:r>
              <w:rPr>
                <w:rFonts w:ascii="Arial" w:hAnsi="Arial" w:cs="Arial"/>
                <w:szCs w:val="22"/>
              </w:rPr>
              <w:t>0.049 g/kg</w:t>
            </w:r>
          </w:p>
          <w:p w14:paraId="51C965D7" w14:textId="77777777" w:rsidR="006F39A5" w:rsidRDefault="006F39A5">
            <w:pPr>
              <w:rPr>
                <w:rFonts w:ascii="Arial" w:hAnsi="Arial" w:cs="Arial"/>
                <w:szCs w:val="22"/>
              </w:rPr>
            </w:pPr>
            <w:r>
              <w:rPr>
                <w:rFonts w:ascii="Arial" w:hAnsi="Arial" w:cs="Arial"/>
                <w:szCs w:val="22"/>
              </w:rPr>
              <w:t>brodifacoum</w:t>
            </w:r>
          </w:p>
        </w:tc>
        <w:tc>
          <w:tcPr>
            <w:tcW w:w="4111" w:type="dxa"/>
            <w:tcBorders>
              <w:top w:val="single" w:sz="4" w:space="0" w:color="000000"/>
              <w:left w:val="single" w:sz="4" w:space="0" w:color="000000"/>
              <w:bottom w:val="single" w:sz="4" w:space="0" w:color="000000"/>
            </w:tcBorders>
            <w:shd w:val="clear" w:color="auto" w:fill="auto"/>
          </w:tcPr>
          <w:p w14:paraId="3654C8DD" w14:textId="77777777" w:rsidR="006F39A5" w:rsidRDefault="006F39A5">
            <w:pPr>
              <w:autoSpaceDE w:val="0"/>
              <w:rPr>
                <w:rFonts w:ascii="Arial" w:hAnsi="Arial" w:cs="Arial"/>
                <w:bCs/>
                <w:szCs w:val="22"/>
                <w:lang w:eastAsia="en-US"/>
              </w:rPr>
            </w:pPr>
            <w:r>
              <w:rPr>
                <w:rFonts w:ascii="Arial" w:hAnsi="Arial" w:cs="Arial"/>
                <w:szCs w:val="22"/>
              </w:rPr>
              <w:t>T</w:t>
            </w:r>
            <w:r>
              <w:rPr>
                <w:rFonts w:ascii="Arial" w:hAnsi="Arial" w:cs="Arial"/>
                <w:bCs/>
                <w:szCs w:val="22"/>
                <w:lang w:eastAsia="en-US"/>
              </w:rPr>
              <w:t>he pH mean value of the test item at 1% w/v in standard water was:</w:t>
            </w:r>
          </w:p>
          <w:p w14:paraId="6DAAA55E" w14:textId="77777777" w:rsidR="006F39A5" w:rsidRDefault="006F39A5">
            <w:pPr>
              <w:autoSpaceDE w:val="0"/>
              <w:rPr>
                <w:rFonts w:ascii="Arial" w:hAnsi="Arial" w:cs="Arial"/>
                <w:bCs/>
                <w:szCs w:val="22"/>
                <w:lang w:eastAsia="en-US"/>
              </w:rPr>
            </w:pPr>
            <w:r>
              <w:rPr>
                <w:rFonts w:ascii="Arial" w:hAnsi="Arial" w:cs="Arial"/>
                <w:bCs/>
                <w:szCs w:val="22"/>
                <w:lang w:eastAsia="en-US"/>
              </w:rPr>
              <w:t>6.46 at 21.4 °C after 1 min.</w:t>
            </w:r>
          </w:p>
          <w:p w14:paraId="4696F43E" w14:textId="77777777" w:rsidR="006F39A5" w:rsidRDefault="006F39A5">
            <w:pPr>
              <w:autoSpaceDE w:val="0"/>
              <w:rPr>
                <w:rFonts w:ascii="Arial" w:hAnsi="Arial" w:cs="Arial"/>
                <w:szCs w:val="22"/>
              </w:rPr>
            </w:pPr>
            <w:r>
              <w:rPr>
                <w:rFonts w:ascii="Arial" w:hAnsi="Arial" w:cs="Arial"/>
                <w:bCs/>
                <w:szCs w:val="22"/>
                <w:lang w:eastAsia="en-US"/>
              </w:rPr>
              <w:t>6.46 at 21.4°C after 2 min</w:t>
            </w:r>
          </w:p>
        </w:tc>
        <w:tc>
          <w:tcPr>
            <w:tcW w:w="1418" w:type="dxa"/>
            <w:tcBorders>
              <w:top w:val="single" w:sz="4" w:space="0" w:color="000000"/>
              <w:left w:val="single" w:sz="4" w:space="0" w:color="000000"/>
              <w:bottom w:val="single" w:sz="4" w:space="0" w:color="000000"/>
            </w:tcBorders>
            <w:shd w:val="clear" w:color="auto" w:fill="auto"/>
          </w:tcPr>
          <w:p w14:paraId="2824DA59"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tcPr>
          <w:p w14:paraId="28D94A6C" w14:textId="77777777" w:rsidR="006F39A5" w:rsidRDefault="006F39A5">
            <w:pPr>
              <w:rPr>
                <w:rFonts w:ascii="Arial" w:hAnsi="Arial" w:cs="Arial"/>
                <w:szCs w:val="22"/>
              </w:rPr>
            </w:pPr>
            <w:r>
              <w:rPr>
                <w:rFonts w:ascii="Arial" w:hAnsi="Arial" w:cs="Arial"/>
                <w:szCs w:val="22"/>
              </w:rPr>
              <w:t>Y</w:t>
            </w:r>
          </w:p>
        </w:tc>
        <w:tc>
          <w:tcPr>
            <w:tcW w:w="567" w:type="dxa"/>
            <w:tcBorders>
              <w:top w:val="single" w:sz="4" w:space="0" w:color="000000"/>
              <w:left w:val="single" w:sz="4" w:space="0" w:color="000000"/>
              <w:bottom w:val="single" w:sz="4" w:space="0" w:color="000000"/>
            </w:tcBorders>
            <w:shd w:val="clear" w:color="auto" w:fill="auto"/>
          </w:tcPr>
          <w:p w14:paraId="3308CCA7" w14:textId="77777777" w:rsidR="006F39A5" w:rsidRDefault="006F39A5">
            <w:pPr>
              <w:rPr>
                <w:rFonts w:ascii="Arial" w:hAnsi="Arial" w:cs="Arial"/>
                <w:szCs w:val="22"/>
              </w:rPr>
            </w:pPr>
            <w:r>
              <w:rPr>
                <w:rFonts w:ascii="Arial" w:hAnsi="Arial" w:cs="Arial"/>
                <w:szCs w:val="22"/>
              </w:rPr>
              <w:t>1</w:t>
            </w:r>
          </w:p>
        </w:tc>
        <w:tc>
          <w:tcPr>
            <w:tcW w:w="851" w:type="dxa"/>
            <w:tcBorders>
              <w:top w:val="single" w:sz="4" w:space="0" w:color="000000"/>
              <w:left w:val="single" w:sz="4" w:space="0" w:color="000000"/>
              <w:bottom w:val="single" w:sz="4" w:space="0" w:color="000000"/>
            </w:tcBorders>
            <w:shd w:val="clear" w:color="auto" w:fill="auto"/>
          </w:tcPr>
          <w:p w14:paraId="739FFE14" w14:textId="77777777" w:rsidR="006F39A5" w:rsidRDefault="006F39A5">
            <w:pPr>
              <w:rPr>
                <w:rFonts w:ascii="Arial" w:hAnsi="Arial" w:cs="Arial"/>
                <w:szCs w:val="22"/>
              </w:rPr>
            </w:pPr>
            <w:r>
              <w:rPr>
                <w:rFonts w:ascii="Arial" w:hAnsi="Arial" w:cs="Arial"/>
                <w:szCs w:val="22"/>
              </w:rPr>
              <w:t>11-920010-25</w:t>
            </w: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5BE3362E" w14:textId="77777777" w:rsidR="006F39A5" w:rsidRDefault="006F39A5">
            <w:pPr>
              <w:rPr>
                <w:rFonts w:ascii="Arial" w:hAnsi="Arial" w:cs="Arial"/>
                <w:szCs w:val="22"/>
              </w:rPr>
            </w:pPr>
            <w:r>
              <w:rPr>
                <w:rFonts w:ascii="Arial" w:hAnsi="Arial" w:cs="Arial"/>
                <w:szCs w:val="22"/>
              </w:rPr>
              <w:t>Study not provided</w:t>
            </w:r>
          </w:p>
        </w:tc>
      </w:tr>
      <w:tr w:rsidR="006F39A5" w14:paraId="14CF1DC4" w14:textId="77777777">
        <w:tc>
          <w:tcPr>
            <w:tcW w:w="1771" w:type="dxa"/>
            <w:tcBorders>
              <w:left w:val="double" w:sz="4" w:space="0" w:color="000000"/>
              <w:bottom w:val="double" w:sz="4" w:space="0" w:color="000000"/>
            </w:tcBorders>
            <w:shd w:val="clear" w:color="auto" w:fill="auto"/>
          </w:tcPr>
          <w:p w14:paraId="11FE2E45" w14:textId="77777777" w:rsidR="006F39A5" w:rsidRDefault="006F39A5">
            <w:pPr>
              <w:pStyle w:val="Standard-fett1cmhngend"/>
              <w:rPr>
                <w:rFonts w:ascii="Arial" w:hAnsi="Arial" w:cs="Arial"/>
                <w:szCs w:val="22"/>
              </w:rPr>
            </w:pPr>
            <w:r>
              <w:rPr>
                <w:rFonts w:ascii="Arial" w:hAnsi="Arial" w:cs="Arial"/>
                <w:szCs w:val="22"/>
                <w:lang w:val="en-US"/>
              </w:rPr>
              <w:t>3.6</w:t>
            </w:r>
            <w:r>
              <w:rPr>
                <w:rFonts w:ascii="Arial" w:hAnsi="Arial" w:cs="Arial"/>
                <w:szCs w:val="22"/>
                <w:lang w:val="en-US"/>
              </w:rPr>
              <w:tab/>
              <w:t>Bulk density (IIB3.6/Pt. I-B3.6)</w:t>
            </w:r>
          </w:p>
        </w:tc>
        <w:tc>
          <w:tcPr>
            <w:tcW w:w="1418" w:type="dxa"/>
            <w:tcBorders>
              <w:left w:val="single" w:sz="4" w:space="0" w:color="000000"/>
              <w:bottom w:val="single" w:sz="4" w:space="0" w:color="000000"/>
            </w:tcBorders>
            <w:shd w:val="clear" w:color="auto" w:fill="auto"/>
          </w:tcPr>
          <w:p w14:paraId="5F41D778" w14:textId="77777777" w:rsidR="006F39A5" w:rsidRDefault="006F39A5">
            <w:pPr>
              <w:rPr>
                <w:rFonts w:ascii="Arial" w:hAnsi="Arial" w:cs="Arial"/>
                <w:szCs w:val="22"/>
              </w:rPr>
            </w:pPr>
            <w:r>
              <w:rPr>
                <w:rFonts w:ascii="Arial" w:hAnsi="Arial" w:cs="Arial"/>
                <w:szCs w:val="22"/>
              </w:rPr>
              <w:t>CIPAC MT 186</w:t>
            </w:r>
          </w:p>
          <w:p w14:paraId="7BF3FE97" w14:textId="77777777" w:rsidR="006F39A5" w:rsidRDefault="006F39A5">
            <w:pPr>
              <w:rPr>
                <w:rFonts w:ascii="Arial" w:hAnsi="Arial" w:cs="Arial"/>
                <w:szCs w:val="22"/>
              </w:rPr>
            </w:pPr>
            <w:r>
              <w:rPr>
                <w:rFonts w:ascii="Arial" w:hAnsi="Arial" w:cs="Arial"/>
                <w:szCs w:val="22"/>
              </w:rPr>
              <w:t>CIPAC Handbook K (2003)</w:t>
            </w:r>
          </w:p>
        </w:tc>
        <w:tc>
          <w:tcPr>
            <w:tcW w:w="1417" w:type="dxa"/>
            <w:tcBorders>
              <w:left w:val="single" w:sz="4" w:space="0" w:color="000000"/>
              <w:bottom w:val="single" w:sz="4" w:space="0" w:color="000000"/>
            </w:tcBorders>
            <w:shd w:val="clear" w:color="auto" w:fill="auto"/>
          </w:tcPr>
          <w:p w14:paraId="5A7AEB8D" w14:textId="77777777" w:rsidR="006F39A5" w:rsidRDefault="006F39A5">
            <w:pPr>
              <w:rPr>
                <w:rFonts w:ascii="Arial" w:hAnsi="Arial" w:cs="Arial"/>
                <w:szCs w:val="22"/>
              </w:rPr>
            </w:pPr>
            <w:r>
              <w:rPr>
                <w:rFonts w:ascii="Arial" w:hAnsi="Arial" w:cs="Arial"/>
                <w:szCs w:val="22"/>
              </w:rPr>
              <w:t>FANGA RONGEUR PRO</w:t>
            </w:r>
          </w:p>
          <w:p w14:paraId="38AB7470" w14:textId="77777777" w:rsidR="006F39A5" w:rsidRDefault="006F39A5">
            <w:pPr>
              <w:rPr>
                <w:rFonts w:ascii="Arial" w:hAnsi="Arial" w:cs="Arial"/>
                <w:szCs w:val="22"/>
              </w:rPr>
            </w:pPr>
            <w:r>
              <w:rPr>
                <w:rFonts w:ascii="Arial" w:hAnsi="Arial" w:cs="Arial"/>
                <w:szCs w:val="22"/>
              </w:rPr>
              <w:t>0.049 g/kg</w:t>
            </w:r>
          </w:p>
          <w:p w14:paraId="249EBBF7" w14:textId="77777777" w:rsidR="006F39A5" w:rsidRDefault="006F39A5">
            <w:pPr>
              <w:rPr>
                <w:rFonts w:ascii="Arial" w:hAnsi="Arial" w:cs="Arial"/>
                <w:szCs w:val="22"/>
              </w:rPr>
            </w:pPr>
            <w:r>
              <w:rPr>
                <w:rFonts w:ascii="Arial" w:hAnsi="Arial" w:cs="Arial"/>
                <w:szCs w:val="22"/>
              </w:rPr>
              <w:t>Brodifacoum</w:t>
            </w:r>
          </w:p>
          <w:p w14:paraId="789DACF2" w14:textId="77777777" w:rsidR="006F39A5" w:rsidRDefault="006F39A5">
            <w:pPr>
              <w:rPr>
                <w:rFonts w:ascii="Arial" w:hAnsi="Arial" w:cs="Arial"/>
                <w:szCs w:val="22"/>
              </w:rPr>
            </w:pPr>
            <w:r>
              <w:rPr>
                <w:rFonts w:ascii="Arial" w:hAnsi="Arial" w:cs="Arial"/>
                <w:szCs w:val="22"/>
              </w:rPr>
              <w:t>Batch 22/11</w:t>
            </w:r>
          </w:p>
        </w:tc>
        <w:tc>
          <w:tcPr>
            <w:tcW w:w="4111" w:type="dxa"/>
            <w:tcBorders>
              <w:left w:val="single" w:sz="4" w:space="0" w:color="000000"/>
              <w:bottom w:val="single" w:sz="4" w:space="0" w:color="000000"/>
            </w:tcBorders>
            <w:shd w:val="clear" w:color="auto" w:fill="auto"/>
          </w:tcPr>
          <w:p w14:paraId="5400C549" w14:textId="77777777" w:rsidR="006F39A5" w:rsidRDefault="006F39A5">
            <w:pPr>
              <w:rPr>
                <w:rFonts w:ascii="Arial" w:hAnsi="Arial" w:cs="Arial"/>
                <w:spacing w:val="-7"/>
                <w:w w:val="105"/>
                <w:szCs w:val="22"/>
              </w:rPr>
            </w:pPr>
            <w:r>
              <w:rPr>
                <w:rFonts w:ascii="Arial" w:hAnsi="Arial" w:cs="Arial"/>
                <w:spacing w:val="-7"/>
                <w:w w:val="105"/>
                <w:szCs w:val="22"/>
              </w:rPr>
              <w:t>The mean pour density of the test item was 0.731 ± 0.002 g/ml</w:t>
            </w:r>
          </w:p>
          <w:p w14:paraId="3C9D67A6" w14:textId="77777777" w:rsidR="006F39A5" w:rsidRDefault="006F39A5">
            <w:pPr>
              <w:rPr>
                <w:rFonts w:ascii="Arial" w:hAnsi="Arial" w:cs="Arial"/>
                <w:szCs w:val="22"/>
              </w:rPr>
            </w:pPr>
            <w:r>
              <w:rPr>
                <w:rFonts w:ascii="Arial" w:hAnsi="Arial" w:cs="Arial"/>
                <w:spacing w:val="-7"/>
                <w:w w:val="105"/>
                <w:szCs w:val="22"/>
              </w:rPr>
              <w:t>The mean tap density of the test item was 0.765 ± 0.002 g/ml.</w:t>
            </w:r>
          </w:p>
        </w:tc>
        <w:tc>
          <w:tcPr>
            <w:tcW w:w="1418" w:type="dxa"/>
            <w:tcBorders>
              <w:left w:val="single" w:sz="4" w:space="0" w:color="000000"/>
              <w:bottom w:val="single" w:sz="4" w:space="0" w:color="000000"/>
            </w:tcBorders>
            <w:shd w:val="clear" w:color="auto" w:fill="auto"/>
          </w:tcPr>
          <w:p w14:paraId="7D9E14E1" w14:textId="77777777" w:rsidR="006F39A5" w:rsidRDefault="006F39A5">
            <w:pPr>
              <w:snapToGrid w:val="0"/>
              <w:rPr>
                <w:rFonts w:ascii="Arial" w:hAnsi="Arial" w:cs="Arial"/>
                <w:szCs w:val="22"/>
              </w:rPr>
            </w:pPr>
          </w:p>
        </w:tc>
        <w:tc>
          <w:tcPr>
            <w:tcW w:w="708" w:type="dxa"/>
            <w:tcBorders>
              <w:left w:val="single" w:sz="4" w:space="0" w:color="000000"/>
              <w:bottom w:val="single" w:sz="4" w:space="0" w:color="000000"/>
            </w:tcBorders>
            <w:shd w:val="clear" w:color="auto" w:fill="auto"/>
          </w:tcPr>
          <w:p w14:paraId="34940A2E" w14:textId="77777777" w:rsidR="006F39A5" w:rsidRDefault="006F39A5">
            <w:pPr>
              <w:rPr>
                <w:rFonts w:ascii="Arial" w:hAnsi="Arial" w:cs="Arial"/>
                <w:szCs w:val="22"/>
              </w:rPr>
            </w:pPr>
            <w:r>
              <w:rPr>
                <w:rFonts w:ascii="Arial" w:hAnsi="Arial" w:cs="Arial"/>
                <w:szCs w:val="22"/>
              </w:rPr>
              <w:t>Y</w:t>
            </w:r>
          </w:p>
        </w:tc>
        <w:tc>
          <w:tcPr>
            <w:tcW w:w="567" w:type="dxa"/>
            <w:tcBorders>
              <w:left w:val="single" w:sz="4" w:space="0" w:color="000000"/>
              <w:bottom w:val="single" w:sz="4" w:space="0" w:color="000000"/>
            </w:tcBorders>
            <w:shd w:val="clear" w:color="auto" w:fill="auto"/>
          </w:tcPr>
          <w:p w14:paraId="2E5745BA" w14:textId="77777777" w:rsidR="006F39A5" w:rsidRDefault="006F39A5">
            <w:pPr>
              <w:rPr>
                <w:rFonts w:ascii="Arial" w:hAnsi="Arial" w:cs="Arial"/>
                <w:szCs w:val="22"/>
              </w:rPr>
            </w:pPr>
            <w:r>
              <w:rPr>
                <w:rFonts w:ascii="Arial" w:hAnsi="Arial" w:cs="Arial"/>
                <w:szCs w:val="22"/>
              </w:rPr>
              <w:t>1</w:t>
            </w:r>
          </w:p>
        </w:tc>
        <w:tc>
          <w:tcPr>
            <w:tcW w:w="851" w:type="dxa"/>
            <w:tcBorders>
              <w:left w:val="single" w:sz="4" w:space="0" w:color="000000"/>
              <w:bottom w:val="single" w:sz="4" w:space="0" w:color="000000"/>
            </w:tcBorders>
            <w:shd w:val="clear" w:color="auto" w:fill="auto"/>
          </w:tcPr>
          <w:p w14:paraId="651AC131" w14:textId="77777777" w:rsidR="006F39A5" w:rsidRDefault="006F39A5">
            <w:pPr>
              <w:rPr>
                <w:rFonts w:ascii="Arial" w:hAnsi="Arial" w:cs="Arial"/>
                <w:szCs w:val="22"/>
              </w:rPr>
            </w:pPr>
            <w:r>
              <w:rPr>
                <w:rFonts w:ascii="Arial" w:hAnsi="Arial" w:cs="Arial"/>
                <w:szCs w:val="22"/>
              </w:rPr>
              <w:t>11-920010-024</w:t>
            </w: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4E725FB9" w14:textId="77777777" w:rsidR="006F39A5" w:rsidRDefault="006F39A5">
            <w:pPr>
              <w:rPr>
                <w:rFonts w:ascii="Arial" w:hAnsi="Arial" w:cs="Arial"/>
                <w:szCs w:val="22"/>
              </w:rPr>
            </w:pPr>
            <w:r>
              <w:rPr>
                <w:rFonts w:ascii="Arial" w:hAnsi="Arial" w:cs="Arial"/>
                <w:szCs w:val="22"/>
              </w:rPr>
              <w:t>Acceptable</w:t>
            </w:r>
          </w:p>
        </w:tc>
      </w:tr>
      <w:tr w:rsidR="006F39A5" w14:paraId="1F5F3E35" w14:textId="77777777">
        <w:trPr>
          <w:cantSplit/>
        </w:trPr>
        <w:tc>
          <w:tcPr>
            <w:tcW w:w="1771" w:type="dxa"/>
            <w:vMerge w:val="restart"/>
            <w:tcBorders>
              <w:top w:val="single" w:sz="4" w:space="0" w:color="000000"/>
              <w:left w:val="double" w:sz="4" w:space="0" w:color="000000"/>
              <w:bottom w:val="single" w:sz="4" w:space="0" w:color="000000"/>
            </w:tcBorders>
            <w:shd w:val="clear" w:color="auto" w:fill="auto"/>
          </w:tcPr>
          <w:p w14:paraId="68B5AEB5" w14:textId="77777777" w:rsidR="006F39A5" w:rsidRDefault="006F39A5">
            <w:pPr>
              <w:pStyle w:val="Standard-fett1cmhngend"/>
              <w:spacing w:before="0" w:after="0"/>
              <w:rPr>
                <w:rFonts w:ascii="Arial" w:hAnsi="Arial" w:cs="Arial"/>
                <w:szCs w:val="22"/>
              </w:rPr>
            </w:pPr>
            <w:r>
              <w:rPr>
                <w:rFonts w:ascii="Arial" w:hAnsi="Arial" w:cs="Arial"/>
                <w:szCs w:val="22"/>
                <w:lang w:val="en-US"/>
              </w:rPr>
              <w:lastRenderedPageBreak/>
              <w:t>3.7</w:t>
            </w:r>
            <w:r>
              <w:rPr>
                <w:rFonts w:ascii="Arial" w:hAnsi="Arial" w:cs="Arial"/>
                <w:szCs w:val="22"/>
                <w:lang w:val="en-US"/>
              </w:rPr>
              <w:tab/>
              <w:t>Storage stability -  14 days at 54 ± 2°C</w:t>
            </w:r>
          </w:p>
        </w:tc>
        <w:tc>
          <w:tcPr>
            <w:tcW w:w="1418" w:type="dxa"/>
            <w:tcBorders>
              <w:top w:val="single" w:sz="4" w:space="0" w:color="000000"/>
              <w:left w:val="single" w:sz="4" w:space="0" w:color="000000"/>
              <w:bottom w:val="single" w:sz="4" w:space="0" w:color="000000"/>
            </w:tcBorders>
            <w:shd w:val="clear" w:color="auto" w:fill="auto"/>
          </w:tcPr>
          <w:p w14:paraId="1CFC5309" w14:textId="77777777" w:rsidR="006F39A5" w:rsidRDefault="006F39A5">
            <w:pPr>
              <w:rPr>
                <w:rFonts w:ascii="Arial" w:hAnsi="Arial" w:cs="Arial"/>
                <w:szCs w:val="22"/>
              </w:rPr>
            </w:pPr>
            <w:r>
              <w:rPr>
                <w:rFonts w:ascii="Arial" w:hAnsi="Arial" w:cs="Arial"/>
                <w:szCs w:val="22"/>
              </w:rPr>
              <w:t>CIPAC MT46</w:t>
            </w:r>
          </w:p>
          <w:p w14:paraId="170A4EB9" w14:textId="77777777" w:rsidR="006F39A5" w:rsidRDefault="006F39A5">
            <w:pPr>
              <w:rPr>
                <w:rFonts w:ascii="Arial" w:hAnsi="Arial" w:cs="Arial"/>
                <w:szCs w:val="22"/>
              </w:rPr>
            </w:pPr>
            <w:r>
              <w:rPr>
                <w:rFonts w:ascii="Arial" w:hAnsi="Arial" w:cs="Arial"/>
                <w:szCs w:val="22"/>
              </w:rPr>
              <w:t>CIPAC Handbook J (2000)</w:t>
            </w:r>
          </w:p>
        </w:tc>
        <w:tc>
          <w:tcPr>
            <w:tcW w:w="1417" w:type="dxa"/>
            <w:tcBorders>
              <w:top w:val="single" w:sz="4" w:space="0" w:color="000000"/>
              <w:left w:val="single" w:sz="4" w:space="0" w:color="000000"/>
              <w:bottom w:val="single" w:sz="4" w:space="0" w:color="000000"/>
            </w:tcBorders>
            <w:shd w:val="clear" w:color="auto" w:fill="auto"/>
          </w:tcPr>
          <w:p w14:paraId="017AC981" w14:textId="77777777" w:rsidR="006F39A5" w:rsidRDefault="006F39A5">
            <w:pPr>
              <w:rPr>
                <w:rFonts w:ascii="Arial" w:hAnsi="Arial" w:cs="Arial"/>
                <w:szCs w:val="22"/>
              </w:rPr>
            </w:pPr>
            <w:r>
              <w:rPr>
                <w:rFonts w:ascii="Arial" w:hAnsi="Arial" w:cs="Arial"/>
                <w:szCs w:val="22"/>
              </w:rPr>
              <w:t>0.049 g/kg</w:t>
            </w:r>
          </w:p>
          <w:p w14:paraId="5E91197A" w14:textId="77777777" w:rsidR="006F39A5" w:rsidRDefault="006F39A5">
            <w:pPr>
              <w:rPr>
                <w:rFonts w:ascii="Arial" w:hAnsi="Arial" w:cs="Arial"/>
                <w:szCs w:val="22"/>
              </w:rPr>
            </w:pPr>
            <w:r>
              <w:rPr>
                <w:rFonts w:ascii="Arial" w:hAnsi="Arial" w:cs="Arial"/>
                <w:szCs w:val="22"/>
              </w:rPr>
              <w:t>Brodifacoum</w:t>
            </w:r>
          </w:p>
        </w:tc>
        <w:tc>
          <w:tcPr>
            <w:tcW w:w="4111" w:type="dxa"/>
            <w:tcBorders>
              <w:top w:val="single" w:sz="4" w:space="0" w:color="000000"/>
              <w:left w:val="single" w:sz="4" w:space="0" w:color="000000"/>
              <w:bottom w:val="single" w:sz="4" w:space="0" w:color="000000"/>
            </w:tcBorders>
            <w:shd w:val="clear" w:color="auto" w:fill="auto"/>
          </w:tcPr>
          <w:p w14:paraId="7F8B3F53" w14:textId="77777777" w:rsidR="006F39A5" w:rsidRDefault="006F39A5">
            <w:pPr>
              <w:rPr>
                <w:rFonts w:ascii="Arial" w:hAnsi="Arial" w:cs="Arial"/>
                <w:szCs w:val="22"/>
              </w:rPr>
            </w:pPr>
            <w:r>
              <w:rPr>
                <w:rFonts w:ascii="Arial" w:hAnsi="Arial" w:cs="Arial"/>
                <w:szCs w:val="22"/>
              </w:rPr>
              <w:t>Test item: 25g PE bags in plastic bukcet</w:t>
            </w:r>
          </w:p>
          <w:p w14:paraId="1C094EF0" w14:textId="77777777" w:rsidR="006F39A5" w:rsidRDefault="006F39A5">
            <w:pPr>
              <w:rPr>
                <w:rFonts w:ascii="Arial" w:hAnsi="Arial" w:cs="Arial"/>
                <w:szCs w:val="22"/>
              </w:rPr>
            </w:pPr>
          </w:p>
          <w:p w14:paraId="2C26035D" w14:textId="77777777" w:rsidR="006F39A5" w:rsidRDefault="006F39A5">
            <w:pPr>
              <w:rPr>
                <w:rFonts w:ascii="Arial" w:hAnsi="Arial" w:cs="Arial"/>
                <w:szCs w:val="22"/>
              </w:rPr>
            </w:pPr>
            <w:r>
              <w:rPr>
                <w:rFonts w:ascii="Arial" w:hAnsi="Arial" w:cs="Arial"/>
                <w:szCs w:val="22"/>
              </w:rPr>
              <w:t>Aspect:</w:t>
            </w:r>
          </w:p>
          <w:p w14:paraId="495BC6C6" w14:textId="77777777" w:rsidR="006F39A5" w:rsidRDefault="006F39A5">
            <w:pPr>
              <w:rPr>
                <w:rFonts w:ascii="Arial" w:hAnsi="Arial" w:cs="Arial"/>
                <w:szCs w:val="22"/>
                <w:lang w:eastAsia="en-US"/>
              </w:rPr>
            </w:pPr>
            <w:r>
              <w:rPr>
                <w:rFonts w:ascii="Arial" w:hAnsi="Arial" w:cs="Arial"/>
                <w:szCs w:val="22"/>
              </w:rPr>
              <w:t>Before accelerated storage procedure for 14 days at 54±2°C: Blue/green/purple grains of wheat in white opaque plastic bucket hermetically closed.</w:t>
            </w:r>
          </w:p>
          <w:p w14:paraId="60E5786A" w14:textId="77777777" w:rsidR="006F39A5" w:rsidRDefault="006F39A5">
            <w:pPr>
              <w:rPr>
                <w:rFonts w:ascii="Arial" w:hAnsi="Arial" w:cs="Arial"/>
                <w:szCs w:val="22"/>
              </w:rPr>
            </w:pPr>
            <w:r>
              <w:rPr>
                <w:rFonts w:ascii="Arial" w:hAnsi="Arial" w:cs="Arial"/>
                <w:szCs w:val="22"/>
                <w:lang w:eastAsia="en-US"/>
              </w:rPr>
              <w:t>Weight: Wbucket: 1166.4 g</w:t>
            </w:r>
          </w:p>
          <w:p w14:paraId="5E495638" w14:textId="77777777" w:rsidR="006F39A5" w:rsidRDefault="006F39A5">
            <w:pPr>
              <w:rPr>
                <w:rFonts w:ascii="Arial" w:hAnsi="Arial" w:cs="Arial"/>
                <w:szCs w:val="22"/>
              </w:rPr>
            </w:pPr>
          </w:p>
          <w:p w14:paraId="3E7D88C5" w14:textId="77777777" w:rsidR="006F39A5" w:rsidRDefault="006F39A5">
            <w:pPr>
              <w:rPr>
                <w:rFonts w:ascii="Arial" w:hAnsi="Arial" w:cs="Arial"/>
                <w:szCs w:val="22"/>
                <w:lang w:eastAsia="en-US"/>
              </w:rPr>
            </w:pPr>
            <w:r>
              <w:rPr>
                <w:rFonts w:ascii="Arial" w:hAnsi="Arial" w:cs="Arial"/>
                <w:szCs w:val="22"/>
              </w:rPr>
              <w:t>After accelerated storage procedure for 14 days at 54±2°C: Blue/green/purple grains of wheat in white opaque plastic bucket hermetically closed.</w:t>
            </w:r>
          </w:p>
          <w:p w14:paraId="70F4D304" w14:textId="77777777" w:rsidR="006F39A5" w:rsidRDefault="006F39A5">
            <w:pPr>
              <w:rPr>
                <w:rFonts w:ascii="Arial" w:hAnsi="Arial" w:cs="Arial"/>
                <w:szCs w:val="22"/>
                <w:lang w:eastAsia="en-US"/>
              </w:rPr>
            </w:pPr>
            <w:r>
              <w:rPr>
                <w:rFonts w:ascii="Arial" w:hAnsi="Arial" w:cs="Arial"/>
                <w:szCs w:val="22"/>
                <w:lang w:eastAsia="en-US"/>
              </w:rPr>
              <w:t>Weight :Wbucket: 1164.6 g</w:t>
            </w:r>
          </w:p>
          <w:p w14:paraId="7B503E67" w14:textId="77777777" w:rsidR="006F39A5" w:rsidRDefault="006F39A5">
            <w:pPr>
              <w:rPr>
                <w:rFonts w:ascii="Arial" w:hAnsi="Arial" w:cs="Arial"/>
                <w:szCs w:val="22"/>
                <w:lang w:eastAsia="en-US"/>
              </w:rPr>
            </w:pPr>
          </w:p>
          <w:p w14:paraId="507702A8" w14:textId="77777777" w:rsidR="006F39A5" w:rsidRDefault="006F39A5">
            <w:pPr>
              <w:rPr>
                <w:rFonts w:ascii="Arial" w:hAnsi="Arial" w:cs="Arial"/>
                <w:bCs/>
                <w:szCs w:val="22"/>
                <w:lang w:eastAsia="en-US"/>
              </w:rPr>
            </w:pPr>
            <w:r>
              <w:rPr>
                <w:rFonts w:ascii="Arial" w:hAnsi="Arial" w:cs="Arial"/>
                <w:szCs w:val="22"/>
                <w:lang w:eastAsia="en-US"/>
              </w:rPr>
              <w:t>DW = - 0.2%</w:t>
            </w:r>
          </w:p>
          <w:p w14:paraId="00ADD003" w14:textId="77777777" w:rsidR="006F39A5" w:rsidRDefault="006F39A5">
            <w:pPr>
              <w:autoSpaceDE w:val="0"/>
              <w:rPr>
                <w:rFonts w:ascii="Arial" w:hAnsi="Arial" w:cs="Arial"/>
                <w:bCs/>
                <w:szCs w:val="22"/>
                <w:lang w:eastAsia="en-US"/>
              </w:rPr>
            </w:pPr>
            <w:r>
              <w:rPr>
                <w:rFonts w:ascii="Arial" w:hAnsi="Arial" w:cs="Arial"/>
                <w:bCs/>
                <w:szCs w:val="22"/>
                <w:lang w:eastAsia="en-US"/>
              </w:rPr>
              <w:t>The aspect of the test item was considered to be stable after an accelerated storage procedure for 14 days at 54 ± 2 °C, no significant change of weight was observed.</w:t>
            </w:r>
          </w:p>
          <w:p w14:paraId="2711A290" w14:textId="77777777" w:rsidR="006F39A5" w:rsidRDefault="006F39A5">
            <w:pPr>
              <w:autoSpaceDE w:val="0"/>
              <w:rPr>
                <w:rFonts w:ascii="Arial" w:hAnsi="Arial" w:cs="Arial"/>
                <w:szCs w:val="22"/>
              </w:rPr>
            </w:pPr>
            <w:r>
              <w:rPr>
                <w:rFonts w:ascii="Arial" w:hAnsi="Arial" w:cs="Arial"/>
                <w:bCs/>
                <w:szCs w:val="22"/>
                <w:lang w:eastAsia="en-US"/>
              </w:rPr>
              <w:t>The packaging material was considered to be stable after an accelerated storage procedure for 14 days at 54 ± 2 °C.</w:t>
            </w:r>
          </w:p>
        </w:tc>
        <w:tc>
          <w:tcPr>
            <w:tcW w:w="1418" w:type="dxa"/>
            <w:tcBorders>
              <w:top w:val="single" w:sz="4" w:space="0" w:color="000000"/>
              <w:left w:val="single" w:sz="4" w:space="0" w:color="000000"/>
              <w:bottom w:val="single" w:sz="4" w:space="0" w:color="000000"/>
            </w:tcBorders>
            <w:shd w:val="clear" w:color="auto" w:fill="auto"/>
          </w:tcPr>
          <w:p w14:paraId="6A962CE0"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tcPr>
          <w:p w14:paraId="1E448C6B" w14:textId="77777777" w:rsidR="006F39A5" w:rsidRDefault="006F39A5">
            <w:pPr>
              <w:rPr>
                <w:rFonts w:ascii="Arial" w:hAnsi="Arial" w:cs="Arial"/>
                <w:szCs w:val="22"/>
              </w:rPr>
            </w:pPr>
            <w:r>
              <w:rPr>
                <w:rFonts w:ascii="Arial" w:hAnsi="Arial" w:cs="Arial"/>
                <w:szCs w:val="22"/>
              </w:rPr>
              <w:t>Y</w:t>
            </w:r>
          </w:p>
        </w:tc>
        <w:tc>
          <w:tcPr>
            <w:tcW w:w="567" w:type="dxa"/>
            <w:tcBorders>
              <w:top w:val="single" w:sz="4" w:space="0" w:color="000000"/>
              <w:left w:val="single" w:sz="4" w:space="0" w:color="000000"/>
              <w:bottom w:val="single" w:sz="4" w:space="0" w:color="000000"/>
            </w:tcBorders>
            <w:shd w:val="clear" w:color="auto" w:fill="auto"/>
          </w:tcPr>
          <w:p w14:paraId="46CBAA68" w14:textId="77777777" w:rsidR="006F39A5" w:rsidRDefault="006F39A5">
            <w:pPr>
              <w:rPr>
                <w:rFonts w:ascii="Arial" w:hAnsi="Arial" w:cs="Arial"/>
                <w:szCs w:val="22"/>
              </w:rPr>
            </w:pPr>
            <w:r>
              <w:rPr>
                <w:rFonts w:ascii="Arial" w:hAnsi="Arial" w:cs="Arial"/>
                <w:szCs w:val="22"/>
              </w:rPr>
              <w:t>1</w:t>
            </w:r>
          </w:p>
        </w:tc>
        <w:tc>
          <w:tcPr>
            <w:tcW w:w="851" w:type="dxa"/>
            <w:tcBorders>
              <w:top w:val="single" w:sz="4" w:space="0" w:color="000000"/>
              <w:left w:val="single" w:sz="4" w:space="0" w:color="000000"/>
              <w:bottom w:val="single" w:sz="4" w:space="0" w:color="000000"/>
            </w:tcBorders>
            <w:shd w:val="clear" w:color="auto" w:fill="auto"/>
          </w:tcPr>
          <w:p w14:paraId="0E5520D7" w14:textId="77777777" w:rsidR="006F39A5" w:rsidRDefault="006F39A5">
            <w:pPr>
              <w:rPr>
                <w:rFonts w:ascii="Arial" w:hAnsi="Arial" w:cs="Arial"/>
                <w:szCs w:val="22"/>
              </w:rPr>
            </w:pPr>
            <w:r>
              <w:rPr>
                <w:rFonts w:ascii="Arial" w:hAnsi="Arial" w:cs="Arial"/>
                <w:szCs w:val="22"/>
              </w:rPr>
              <w:t>11-920010-025</w:t>
            </w: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72D98F66" w14:textId="77777777" w:rsidR="006F39A5" w:rsidRDefault="006F39A5">
            <w:pPr>
              <w:rPr>
                <w:rFonts w:ascii="Arial" w:hAnsi="Arial" w:cs="Arial"/>
                <w:szCs w:val="22"/>
              </w:rPr>
            </w:pPr>
            <w:r>
              <w:rPr>
                <w:rFonts w:ascii="Arial" w:hAnsi="Arial" w:cs="Arial"/>
                <w:szCs w:val="22"/>
              </w:rPr>
              <w:t>Acceptable. The variation of active substance content can be due to the adsorption of the active substance on the matrice and to the heterogeneity of the lots.</w:t>
            </w:r>
          </w:p>
        </w:tc>
      </w:tr>
      <w:tr w:rsidR="006F39A5" w14:paraId="5D9CEA50" w14:textId="77777777">
        <w:trPr>
          <w:cantSplit/>
          <w:trHeight w:val="3157"/>
        </w:trPr>
        <w:tc>
          <w:tcPr>
            <w:tcW w:w="1771" w:type="dxa"/>
            <w:vMerge/>
            <w:tcBorders>
              <w:top w:val="single" w:sz="4" w:space="0" w:color="000000"/>
              <w:left w:val="double" w:sz="4" w:space="0" w:color="000000"/>
              <w:bottom w:val="single" w:sz="4" w:space="0" w:color="000000"/>
            </w:tcBorders>
            <w:shd w:val="clear" w:color="auto" w:fill="auto"/>
          </w:tcPr>
          <w:p w14:paraId="23E23E5D"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tcPr>
          <w:p w14:paraId="397F37B9" w14:textId="77777777" w:rsidR="006F39A5" w:rsidRDefault="006F39A5">
            <w:pPr>
              <w:pStyle w:val="SFGuidnotesitalics"/>
              <w:snapToGrid w:val="0"/>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6089880D"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tcPr>
          <w:p w14:paraId="17353E61" w14:textId="77777777" w:rsidR="006F39A5" w:rsidRDefault="006F39A5">
            <w:pPr>
              <w:autoSpaceDE w:val="0"/>
              <w:rPr>
                <w:rFonts w:ascii="Arial" w:hAnsi="Arial" w:cs="Arial"/>
                <w:szCs w:val="22"/>
              </w:rPr>
            </w:pPr>
            <w:r>
              <w:rPr>
                <w:rFonts w:ascii="Arial" w:hAnsi="Arial" w:cs="Arial"/>
                <w:bCs/>
                <w:szCs w:val="22"/>
                <w:lang w:eastAsia="en-US"/>
              </w:rPr>
              <w:t>Analytical quantification of brodifacoum</w:t>
            </w:r>
          </w:p>
          <w:p w14:paraId="70A6D90A" w14:textId="77777777" w:rsidR="006F39A5" w:rsidRDefault="006F39A5">
            <w:pPr>
              <w:autoSpaceDE w:val="0"/>
              <w:rPr>
                <w:rFonts w:ascii="Arial" w:hAnsi="Arial" w:cs="Arial"/>
                <w:szCs w:val="22"/>
              </w:rPr>
            </w:pPr>
            <w:r>
              <w:rPr>
                <w:rFonts w:ascii="Arial" w:hAnsi="Arial" w:cs="Arial"/>
                <w:szCs w:val="22"/>
              </w:rPr>
              <w:t>Before accelerated storage procedure for 14 days at 54±2°C:</w:t>
            </w:r>
          </w:p>
          <w:p w14:paraId="4BE1519D" w14:textId="77777777" w:rsidR="006F39A5" w:rsidRDefault="006F39A5">
            <w:pPr>
              <w:autoSpaceDE w:val="0"/>
              <w:rPr>
                <w:rFonts w:ascii="Arial" w:hAnsi="Arial" w:cs="Arial"/>
                <w:szCs w:val="22"/>
              </w:rPr>
            </w:pPr>
            <w:r>
              <w:rPr>
                <w:rFonts w:ascii="Arial" w:hAnsi="Arial" w:cs="Arial"/>
                <w:szCs w:val="22"/>
              </w:rPr>
              <w:t>The content of brodifacoum was 0.0049%</w:t>
            </w:r>
          </w:p>
          <w:p w14:paraId="1E04CCFA" w14:textId="77777777" w:rsidR="006F39A5" w:rsidRDefault="006F39A5">
            <w:pPr>
              <w:autoSpaceDE w:val="0"/>
              <w:rPr>
                <w:rFonts w:ascii="Arial" w:hAnsi="Arial" w:cs="Arial"/>
                <w:szCs w:val="22"/>
              </w:rPr>
            </w:pPr>
          </w:p>
          <w:p w14:paraId="39385D99" w14:textId="77777777" w:rsidR="006F39A5" w:rsidRDefault="006F39A5">
            <w:pPr>
              <w:autoSpaceDE w:val="0"/>
              <w:rPr>
                <w:rFonts w:ascii="Arial" w:hAnsi="Arial" w:cs="Arial"/>
                <w:szCs w:val="22"/>
              </w:rPr>
            </w:pPr>
            <w:r>
              <w:rPr>
                <w:rFonts w:ascii="Arial" w:hAnsi="Arial" w:cs="Arial"/>
                <w:szCs w:val="22"/>
              </w:rPr>
              <w:t>After accelerated storage procedure for 14 days at 54±2°C:</w:t>
            </w:r>
          </w:p>
          <w:p w14:paraId="426B9B10" w14:textId="77777777" w:rsidR="006F39A5" w:rsidRDefault="006F39A5">
            <w:pPr>
              <w:autoSpaceDE w:val="0"/>
              <w:rPr>
                <w:rFonts w:ascii="Arial" w:hAnsi="Arial" w:cs="Arial"/>
                <w:bCs/>
                <w:szCs w:val="22"/>
                <w:lang w:eastAsia="en-US"/>
              </w:rPr>
            </w:pPr>
            <w:r>
              <w:rPr>
                <w:rFonts w:ascii="Arial" w:hAnsi="Arial" w:cs="Arial"/>
                <w:szCs w:val="22"/>
              </w:rPr>
              <w:t>The content of brodifacoum was 0.0034%</w:t>
            </w:r>
          </w:p>
          <w:p w14:paraId="35287E8B" w14:textId="77777777" w:rsidR="006F39A5" w:rsidRDefault="006F39A5">
            <w:pPr>
              <w:autoSpaceDE w:val="0"/>
              <w:rPr>
                <w:rFonts w:ascii="Arial" w:hAnsi="Arial" w:cs="Arial"/>
                <w:bCs/>
                <w:szCs w:val="22"/>
                <w:lang w:eastAsia="en-US"/>
              </w:rPr>
            </w:pPr>
          </w:p>
          <w:p w14:paraId="6D8B6A24" w14:textId="77777777" w:rsidR="006F39A5" w:rsidRDefault="006F39A5">
            <w:pPr>
              <w:autoSpaceDE w:val="0"/>
              <w:rPr>
                <w:rFonts w:ascii="Arial" w:hAnsi="Arial" w:cs="Arial"/>
                <w:szCs w:val="22"/>
              </w:rPr>
            </w:pPr>
            <w:r>
              <w:rPr>
                <w:rFonts w:ascii="Arial" w:hAnsi="Arial" w:cs="Arial"/>
                <w:bCs/>
                <w:szCs w:val="22"/>
                <w:lang w:eastAsia="en-US"/>
              </w:rPr>
              <w:t>For brodifacoum, a significant change was observed in the content in FANGA RONGEUR PRO (-30.6% deviation from T=0 value) after the accelerated storage procedure for 14 days at 54  ± 2°C</w:t>
            </w:r>
          </w:p>
        </w:tc>
        <w:tc>
          <w:tcPr>
            <w:tcW w:w="1418" w:type="dxa"/>
            <w:tcBorders>
              <w:top w:val="single" w:sz="4" w:space="0" w:color="000000"/>
              <w:left w:val="single" w:sz="4" w:space="0" w:color="000000"/>
              <w:bottom w:val="single" w:sz="4" w:space="0" w:color="000000"/>
            </w:tcBorders>
            <w:shd w:val="clear" w:color="auto" w:fill="auto"/>
          </w:tcPr>
          <w:p w14:paraId="1873EA81" w14:textId="77777777" w:rsidR="006F39A5" w:rsidRDefault="006F39A5">
            <w:pPr>
              <w:rPr>
                <w:rFonts w:ascii="Arial" w:hAnsi="Arial" w:cs="Arial"/>
                <w:szCs w:val="22"/>
              </w:rPr>
            </w:pPr>
            <w:r>
              <w:rPr>
                <w:rFonts w:ascii="Arial" w:hAnsi="Arial" w:cs="Arial"/>
                <w:szCs w:val="22"/>
              </w:rPr>
              <w:t>Efficacy of the product has been demonstrated with aged bait (one year).</w:t>
            </w:r>
          </w:p>
        </w:tc>
        <w:tc>
          <w:tcPr>
            <w:tcW w:w="708" w:type="dxa"/>
            <w:tcBorders>
              <w:top w:val="single" w:sz="4" w:space="0" w:color="000000"/>
              <w:left w:val="single" w:sz="4" w:space="0" w:color="000000"/>
              <w:bottom w:val="single" w:sz="4" w:space="0" w:color="000000"/>
            </w:tcBorders>
            <w:shd w:val="clear" w:color="auto" w:fill="auto"/>
          </w:tcPr>
          <w:p w14:paraId="31F8216B"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tcPr>
          <w:p w14:paraId="1726D573"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tcPr>
          <w:p w14:paraId="47D74C82"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299EE5C1" w14:textId="77777777" w:rsidR="006F39A5" w:rsidRDefault="006F39A5">
            <w:pPr>
              <w:rPr>
                <w:rFonts w:ascii="Arial" w:hAnsi="Arial" w:cs="Arial"/>
                <w:szCs w:val="22"/>
              </w:rPr>
            </w:pPr>
            <w:r>
              <w:rPr>
                <w:rFonts w:ascii="Arial" w:hAnsi="Arial" w:cs="Arial"/>
                <w:szCs w:val="22"/>
              </w:rPr>
              <w:t>Variation of active substance after storage: -30.6%.  This variation can be due to the heterogeneity of the lot and the  adsoption of the active substance on the grain.</w:t>
            </w:r>
          </w:p>
          <w:p w14:paraId="4FE0DE60" w14:textId="77777777" w:rsidR="006F39A5" w:rsidRDefault="006F39A5">
            <w:pPr>
              <w:rPr>
                <w:rFonts w:ascii="Arial" w:hAnsi="Arial" w:cs="Arial"/>
                <w:szCs w:val="22"/>
              </w:rPr>
            </w:pPr>
            <w:r>
              <w:rPr>
                <w:rFonts w:ascii="Arial" w:hAnsi="Arial" w:cs="Arial"/>
                <w:szCs w:val="22"/>
              </w:rPr>
              <w:t>Another test at 40°C is also in progress (see below).</w:t>
            </w:r>
          </w:p>
          <w:p w14:paraId="00BFEABC" w14:textId="77777777" w:rsidR="006F39A5" w:rsidRDefault="006F39A5">
            <w:pPr>
              <w:rPr>
                <w:rFonts w:ascii="Arial" w:hAnsi="Arial" w:cs="Arial"/>
                <w:szCs w:val="22"/>
              </w:rPr>
            </w:pPr>
            <w:r>
              <w:rPr>
                <w:rFonts w:ascii="Arial" w:hAnsi="Arial" w:cs="Arial"/>
                <w:szCs w:val="22"/>
              </w:rPr>
              <w:t>The product is stable for 1 year.</w:t>
            </w:r>
          </w:p>
        </w:tc>
      </w:tr>
      <w:tr w:rsidR="006F39A5" w14:paraId="2E5BE6B6" w14:textId="77777777">
        <w:trPr>
          <w:cantSplit/>
          <w:trHeight w:val="3157"/>
        </w:trPr>
        <w:tc>
          <w:tcPr>
            <w:tcW w:w="1771" w:type="dxa"/>
            <w:vMerge/>
            <w:tcBorders>
              <w:top w:val="single" w:sz="4" w:space="0" w:color="000000"/>
              <w:left w:val="double" w:sz="4" w:space="0" w:color="000000"/>
              <w:bottom w:val="single" w:sz="4" w:space="0" w:color="000000"/>
            </w:tcBorders>
            <w:shd w:val="clear" w:color="auto" w:fill="auto"/>
          </w:tcPr>
          <w:p w14:paraId="67D5EBDC"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tcPr>
          <w:p w14:paraId="14C63256" w14:textId="77777777" w:rsidR="006F39A5" w:rsidRDefault="006F39A5">
            <w:pPr>
              <w:pStyle w:val="SFGuidnotesitalics"/>
              <w:rPr>
                <w:rFonts w:ascii="Arial" w:hAnsi="Arial" w:cs="Arial"/>
                <w:sz w:val="22"/>
                <w:szCs w:val="22"/>
              </w:rPr>
            </w:pPr>
            <w:r>
              <w:rPr>
                <w:rFonts w:ascii="Arial" w:hAnsi="Arial" w:cs="Arial"/>
                <w:i w:val="0"/>
                <w:sz w:val="22"/>
                <w:szCs w:val="22"/>
              </w:rPr>
              <w:t>CIPAC MT 75.3</w:t>
            </w:r>
          </w:p>
          <w:p w14:paraId="1285D7CD" w14:textId="77777777" w:rsidR="006F39A5" w:rsidRDefault="006F39A5">
            <w:pPr>
              <w:rPr>
                <w:rFonts w:ascii="Arial" w:hAnsi="Arial" w:cs="Arial"/>
                <w:szCs w:val="22"/>
              </w:rPr>
            </w:pPr>
            <w:r>
              <w:rPr>
                <w:rFonts w:ascii="Arial" w:hAnsi="Arial" w:cs="Arial"/>
                <w:szCs w:val="22"/>
              </w:rPr>
              <w:t>CIPAC Handbook J (2000)</w:t>
            </w:r>
          </w:p>
        </w:tc>
        <w:tc>
          <w:tcPr>
            <w:tcW w:w="1417" w:type="dxa"/>
            <w:tcBorders>
              <w:top w:val="single" w:sz="4" w:space="0" w:color="000000"/>
              <w:left w:val="single" w:sz="4" w:space="0" w:color="000000"/>
              <w:bottom w:val="single" w:sz="4" w:space="0" w:color="000000"/>
            </w:tcBorders>
            <w:shd w:val="clear" w:color="auto" w:fill="auto"/>
          </w:tcPr>
          <w:p w14:paraId="33B47CAF"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tcPr>
          <w:p w14:paraId="2E201BAB" w14:textId="77777777" w:rsidR="006F39A5" w:rsidRDefault="006F39A5">
            <w:pPr>
              <w:autoSpaceDE w:val="0"/>
              <w:rPr>
                <w:rFonts w:ascii="Arial" w:hAnsi="Arial" w:cs="Arial"/>
                <w:szCs w:val="22"/>
              </w:rPr>
            </w:pPr>
            <w:r>
              <w:rPr>
                <w:rFonts w:ascii="Arial" w:hAnsi="Arial" w:cs="Arial"/>
                <w:bCs/>
                <w:szCs w:val="22"/>
                <w:lang w:eastAsia="en-US"/>
              </w:rPr>
              <w:t>pH</w:t>
            </w:r>
          </w:p>
          <w:p w14:paraId="20D23DA6" w14:textId="77777777" w:rsidR="006F39A5" w:rsidRDefault="006F39A5">
            <w:pPr>
              <w:autoSpaceDE w:val="0"/>
              <w:rPr>
                <w:rFonts w:ascii="Arial" w:hAnsi="Arial" w:cs="Arial"/>
                <w:bCs/>
                <w:szCs w:val="22"/>
                <w:lang w:eastAsia="en-US"/>
              </w:rPr>
            </w:pPr>
            <w:r>
              <w:rPr>
                <w:rFonts w:ascii="Arial" w:hAnsi="Arial" w:cs="Arial"/>
                <w:szCs w:val="22"/>
              </w:rPr>
              <w:t>Before accelerated storage procedure for 14 days at 54±2°C, t</w:t>
            </w:r>
            <w:r>
              <w:rPr>
                <w:rFonts w:ascii="Arial" w:hAnsi="Arial" w:cs="Arial"/>
                <w:bCs/>
                <w:szCs w:val="22"/>
                <w:lang w:eastAsia="en-US"/>
              </w:rPr>
              <w:t>he pH mean value of the test item at 1% w/v in standard water was:</w:t>
            </w:r>
          </w:p>
          <w:p w14:paraId="3C93CA91" w14:textId="77777777" w:rsidR="006F39A5" w:rsidRDefault="006F39A5">
            <w:pPr>
              <w:autoSpaceDE w:val="0"/>
              <w:rPr>
                <w:rFonts w:ascii="Arial" w:hAnsi="Arial" w:cs="Arial"/>
                <w:bCs/>
                <w:szCs w:val="22"/>
                <w:lang w:eastAsia="en-US"/>
              </w:rPr>
            </w:pPr>
            <w:r>
              <w:rPr>
                <w:rFonts w:ascii="Arial" w:hAnsi="Arial" w:cs="Arial"/>
                <w:bCs/>
                <w:szCs w:val="22"/>
                <w:lang w:eastAsia="en-US"/>
              </w:rPr>
              <w:t>6.46 at 21.4 °C after 1 min.</w:t>
            </w:r>
          </w:p>
          <w:p w14:paraId="0CCEFE89" w14:textId="77777777" w:rsidR="006F39A5" w:rsidRDefault="006F39A5">
            <w:pPr>
              <w:autoSpaceDE w:val="0"/>
              <w:rPr>
                <w:rFonts w:ascii="Arial" w:hAnsi="Arial" w:cs="Arial"/>
                <w:bCs/>
                <w:szCs w:val="22"/>
                <w:lang w:eastAsia="en-US"/>
              </w:rPr>
            </w:pPr>
            <w:r>
              <w:rPr>
                <w:rFonts w:ascii="Arial" w:hAnsi="Arial" w:cs="Arial"/>
                <w:bCs/>
                <w:szCs w:val="22"/>
                <w:lang w:eastAsia="en-US"/>
              </w:rPr>
              <w:t>6.46 at 21.4°C after 2 min</w:t>
            </w:r>
          </w:p>
          <w:p w14:paraId="7C0789C9" w14:textId="77777777" w:rsidR="006F39A5" w:rsidRDefault="006F39A5">
            <w:pPr>
              <w:autoSpaceDE w:val="0"/>
              <w:rPr>
                <w:rFonts w:ascii="Arial" w:hAnsi="Arial" w:cs="Arial"/>
                <w:bCs/>
                <w:szCs w:val="22"/>
                <w:lang w:eastAsia="en-US"/>
              </w:rPr>
            </w:pPr>
          </w:p>
          <w:p w14:paraId="483DD0D1" w14:textId="77777777" w:rsidR="006F39A5" w:rsidRDefault="006F39A5">
            <w:pPr>
              <w:autoSpaceDE w:val="0"/>
              <w:rPr>
                <w:rFonts w:ascii="Arial" w:hAnsi="Arial" w:cs="Arial"/>
                <w:bCs/>
                <w:szCs w:val="22"/>
                <w:lang w:eastAsia="en-US"/>
              </w:rPr>
            </w:pPr>
            <w:r>
              <w:rPr>
                <w:rFonts w:ascii="Arial" w:hAnsi="Arial" w:cs="Arial"/>
                <w:szCs w:val="22"/>
              </w:rPr>
              <w:t>After accelerated storage procedure for 14 days at 54±2°C, t</w:t>
            </w:r>
            <w:r>
              <w:rPr>
                <w:rFonts w:ascii="Arial" w:hAnsi="Arial" w:cs="Arial"/>
                <w:bCs/>
                <w:szCs w:val="22"/>
                <w:lang w:eastAsia="en-US"/>
              </w:rPr>
              <w:t>he pH mean value of the test item at 1% w/v in standard water was:</w:t>
            </w:r>
          </w:p>
          <w:p w14:paraId="0680B1E1" w14:textId="77777777" w:rsidR="006F39A5" w:rsidRDefault="006F39A5">
            <w:pPr>
              <w:autoSpaceDE w:val="0"/>
              <w:rPr>
                <w:rFonts w:ascii="Arial" w:hAnsi="Arial" w:cs="Arial"/>
                <w:bCs/>
                <w:szCs w:val="22"/>
                <w:lang w:eastAsia="en-US"/>
              </w:rPr>
            </w:pPr>
            <w:r>
              <w:rPr>
                <w:rFonts w:ascii="Arial" w:hAnsi="Arial" w:cs="Arial"/>
                <w:bCs/>
                <w:szCs w:val="22"/>
                <w:lang w:eastAsia="en-US"/>
              </w:rPr>
              <w:t>5.72 at 19.2 °C after 1 min.</w:t>
            </w:r>
          </w:p>
          <w:p w14:paraId="1234B0F3" w14:textId="77777777" w:rsidR="006F39A5" w:rsidRDefault="006F39A5">
            <w:pPr>
              <w:autoSpaceDE w:val="0"/>
              <w:rPr>
                <w:rFonts w:ascii="Arial" w:hAnsi="Arial" w:cs="Arial"/>
                <w:szCs w:val="22"/>
              </w:rPr>
            </w:pPr>
            <w:r>
              <w:rPr>
                <w:rFonts w:ascii="Arial" w:hAnsi="Arial" w:cs="Arial"/>
                <w:bCs/>
                <w:szCs w:val="22"/>
                <w:lang w:eastAsia="en-US"/>
              </w:rPr>
              <w:t>6.24 at 19.6°C after 10 min.</w:t>
            </w:r>
          </w:p>
        </w:tc>
        <w:tc>
          <w:tcPr>
            <w:tcW w:w="1418" w:type="dxa"/>
            <w:tcBorders>
              <w:top w:val="single" w:sz="4" w:space="0" w:color="000000"/>
              <w:left w:val="single" w:sz="4" w:space="0" w:color="000000"/>
              <w:bottom w:val="single" w:sz="4" w:space="0" w:color="000000"/>
            </w:tcBorders>
            <w:shd w:val="clear" w:color="auto" w:fill="auto"/>
          </w:tcPr>
          <w:p w14:paraId="0A751433"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tcPr>
          <w:p w14:paraId="4894ABAA"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tcPr>
          <w:p w14:paraId="0A8A6902"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tcPr>
          <w:p w14:paraId="7AEB39CE"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2D158A00" w14:textId="77777777" w:rsidR="006F39A5" w:rsidRDefault="006F39A5">
            <w:pPr>
              <w:rPr>
                <w:rFonts w:ascii="Arial" w:hAnsi="Arial" w:cs="Arial"/>
                <w:szCs w:val="22"/>
              </w:rPr>
            </w:pPr>
            <w:r>
              <w:rPr>
                <w:rFonts w:ascii="Arial" w:hAnsi="Arial" w:cs="Arial"/>
                <w:szCs w:val="22"/>
              </w:rPr>
              <w:t>Acceptable. pH is stable after accelerated storage.</w:t>
            </w:r>
          </w:p>
        </w:tc>
      </w:tr>
      <w:tr w:rsidR="006F39A5" w14:paraId="73397E79" w14:textId="77777777">
        <w:trPr>
          <w:cantSplit/>
          <w:trHeight w:val="3157"/>
        </w:trPr>
        <w:tc>
          <w:tcPr>
            <w:tcW w:w="1771" w:type="dxa"/>
            <w:vMerge w:val="restart"/>
            <w:tcBorders>
              <w:top w:val="single" w:sz="4" w:space="0" w:color="000000"/>
              <w:left w:val="double" w:sz="4" w:space="0" w:color="000000"/>
              <w:bottom w:val="single" w:sz="4" w:space="0" w:color="000000"/>
            </w:tcBorders>
            <w:shd w:val="clear" w:color="auto" w:fill="auto"/>
          </w:tcPr>
          <w:p w14:paraId="16AE9D40" w14:textId="77777777" w:rsidR="006F39A5" w:rsidRDefault="006F39A5">
            <w:pPr>
              <w:pStyle w:val="Standard-fett1cmhngend"/>
              <w:spacing w:before="0" w:after="0"/>
              <w:rPr>
                <w:rFonts w:ascii="Arial" w:hAnsi="Arial" w:cs="Arial"/>
                <w:szCs w:val="22"/>
              </w:rPr>
            </w:pPr>
            <w:r>
              <w:rPr>
                <w:rFonts w:ascii="Arial" w:hAnsi="Arial" w:cs="Arial"/>
                <w:szCs w:val="22"/>
                <w:lang w:val="en-US"/>
              </w:rPr>
              <w:lastRenderedPageBreak/>
              <w:t>Storage stability : 8 weeks at 40°C ± 2°C</w:t>
            </w:r>
          </w:p>
        </w:tc>
        <w:tc>
          <w:tcPr>
            <w:tcW w:w="1418" w:type="dxa"/>
            <w:vMerge w:val="restart"/>
            <w:tcBorders>
              <w:top w:val="single" w:sz="4" w:space="0" w:color="000000"/>
              <w:left w:val="single" w:sz="4" w:space="0" w:color="000000"/>
              <w:bottom w:val="single" w:sz="4" w:space="0" w:color="000000"/>
            </w:tcBorders>
            <w:shd w:val="clear" w:color="auto" w:fill="auto"/>
          </w:tcPr>
          <w:p w14:paraId="43D35E84" w14:textId="77777777" w:rsidR="006F39A5" w:rsidRDefault="006F39A5">
            <w:pPr>
              <w:rPr>
                <w:rFonts w:ascii="Arial" w:hAnsi="Arial" w:cs="Arial"/>
                <w:szCs w:val="22"/>
              </w:rPr>
            </w:pPr>
            <w:r>
              <w:rPr>
                <w:rFonts w:ascii="Arial" w:hAnsi="Arial" w:cs="Arial"/>
                <w:szCs w:val="22"/>
              </w:rPr>
              <w:t>MT 46.3 method (1995)</w:t>
            </w:r>
          </w:p>
        </w:tc>
        <w:tc>
          <w:tcPr>
            <w:tcW w:w="1417" w:type="dxa"/>
            <w:vMerge w:val="restart"/>
            <w:tcBorders>
              <w:top w:val="single" w:sz="4" w:space="0" w:color="000000"/>
              <w:left w:val="single" w:sz="4" w:space="0" w:color="000000"/>
              <w:bottom w:val="single" w:sz="4" w:space="0" w:color="000000"/>
            </w:tcBorders>
            <w:shd w:val="clear" w:color="auto" w:fill="auto"/>
          </w:tcPr>
          <w:p w14:paraId="1EDDC59F" w14:textId="77777777" w:rsidR="006F39A5" w:rsidRDefault="006F39A5">
            <w:pPr>
              <w:rPr>
                <w:rFonts w:ascii="Arial" w:hAnsi="Arial" w:cs="Arial"/>
                <w:szCs w:val="22"/>
              </w:rPr>
            </w:pPr>
            <w:r>
              <w:rPr>
                <w:rFonts w:ascii="Arial" w:hAnsi="Arial" w:cs="Arial"/>
                <w:szCs w:val="22"/>
              </w:rPr>
              <w:t>FANGA RONGEUR PRO</w:t>
            </w:r>
          </w:p>
          <w:p w14:paraId="3CF32C2B" w14:textId="77777777" w:rsidR="006F39A5" w:rsidRDefault="006F39A5">
            <w:pPr>
              <w:rPr>
                <w:rFonts w:ascii="Arial" w:hAnsi="Arial" w:cs="Arial"/>
                <w:szCs w:val="22"/>
              </w:rPr>
            </w:pPr>
            <w:r>
              <w:rPr>
                <w:rFonts w:ascii="Arial" w:hAnsi="Arial" w:cs="Arial"/>
                <w:szCs w:val="22"/>
              </w:rPr>
              <w:t>Bodifacoum</w:t>
            </w:r>
          </w:p>
          <w:p w14:paraId="57F24B6E" w14:textId="77777777" w:rsidR="006F39A5" w:rsidRDefault="006F39A5">
            <w:pPr>
              <w:rPr>
                <w:rFonts w:ascii="Arial" w:hAnsi="Arial" w:cs="Arial"/>
                <w:szCs w:val="22"/>
              </w:rPr>
            </w:pPr>
            <w:r>
              <w:rPr>
                <w:rFonts w:ascii="Arial" w:hAnsi="Arial" w:cs="Arial"/>
                <w:szCs w:val="22"/>
              </w:rPr>
              <w:t>0.049 g/kg</w:t>
            </w:r>
          </w:p>
          <w:p w14:paraId="0544A4B0" w14:textId="77777777" w:rsidR="006F39A5" w:rsidRDefault="006F39A5">
            <w:pPr>
              <w:rPr>
                <w:rFonts w:ascii="Arial" w:hAnsi="Arial" w:cs="Arial"/>
                <w:szCs w:val="22"/>
              </w:rPr>
            </w:pPr>
            <w:r>
              <w:rPr>
                <w:rFonts w:ascii="Arial" w:hAnsi="Arial" w:cs="Arial"/>
                <w:szCs w:val="22"/>
              </w:rPr>
              <w:t>Batch 22/11</w:t>
            </w:r>
          </w:p>
        </w:tc>
        <w:tc>
          <w:tcPr>
            <w:tcW w:w="4111" w:type="dxa"/>
            <w:tcBorders>
              <w:top w:val="single" w:sz="4" w:space="0" w:color="000000"/>
              <w:left w:val="single" w:sz="4" w:space="0" w:color="000000"/>
              <w:bottom w:val="single" w:sz="4" w:space="0" w:color="000000"/>
            </w:tcBorders>
            <w:shd w:val="clear" w:color="auto" w:fill="auto"/>
          </w:tcPr>
          <w:p w14:paraId="356EB2BA" w14:textId="77777777" w:rsidR="006F39A5" w:rsidRDefault="006F39A5">
            <w:pPr>
              <w:autoSpaceDE w:val="0"/>
              <w:rPr>
                <w:rFonts w:ascii="Arial" w:hAnsi="Arial" w:cs="Arial"/>
                <w:b/>
                <w:szCs w:val="22"/>
              </w:rPr>
            </w:pPr>
            <w:r>
              <w:rPr>
                <w:rFonts w:ascii="Arial" w:hAnsi="Arial" w:cs="Arial"/>
                <w:b/>
                <w:szCs w:val="22"/>
              </w:rPr>
              <w:t>Test item: PE bags</w:t>
            </w:r>
          </w:p>
          <w:p w14:paraId="72CB6BA6" w14:textId="77777777" w:rsidR="006F39A5" w:rsidRDefault="006F39A5">
            <w:pPr>
              <w:autoSpaceDE w:val="0"/>
              <w:rPr>
                <w:rFonts w:ascii="Arial" w:hAnsi="Arial" w:cs="Arial"/>
                <w:b/>
                <w:szCs w:val="22"/>
              </w:rPr>
            </w:pPr>
          </w:p>
          <w:p w14:paraId="00EDB698" w14:textId="77777777" w:rsidR="006F39A5" w:rsidRDefault="006F39A5">
            <w:pPr>
              <w:autoSpaceDE w:val="0"/>
              <w:rPr>
                <w:rFonts w:ascii="Arial" w:hAnsi="Arial" w:cs="Arial"/>
                <w:szCs w:val="22"/>
              </w:rPr>
            </w:pPr>
            <w:r>
              <w:rPr>
                <w:rFonts w:ascii="Arial" w:hAnsi="Arial" w:cs="Arial"/>
                <w:b/>
                <w:szCs w:val="22"/>
              </w:rPr>
              <w:t>Aspect and packaging</w:t>
            </w:r>
          </w:p>
          <w:p w14:paraId="3A829F4A" w14:textId="77777777" w:rsidR="006F39A5" w:rsidRDefault="006F39A5">
            <w:pPr>
              <w:autoSpaceDE w:val="0"/>
              <w:rPr>
                <w:rFonts w:ascii="Arial" w:hAnsi="Arial" w:cs="Arial"/>
                <w:szCs w:val="22"/>
              </w:rPr>
            </w:pPr>
            <w:r>
              <w:rPr>
                <w:rFonts w:ascii="Arial" w:hAnsi="Arial" w:cs="Arial"/>
                <w:szCs w:val="22"/>
              </w:rPr>
              <w:t>Before the accelerated storage procedure at 40°C for 8 weeks:</w:t>
            </w:r>
          </w:p>
          <w:p w14:paraId="4025AAF5" w14:textId="77777777" w:rsidR="006F39A5" w:rsidRDefault="006F39A5">
            <w:pPr>
              <w:autoSpaceDE w:val="0"/>
              <w:rPr>
                <w:rFonts w:ascii="Arial" w:hAnsi="Arial" w:cs="Arial"/>
                <w:szCs w:val="22"/>
              </w:rPr>
            </w:pPr>
            <w:r>
              <w:rPr>
                <w:rFonts w:ascii="Arial" w:hAnsi="Arial" w:cs="Arial"/>
                <w:szCs w:val="22"/>
              </w:rPr>
              <w:t>Blue/green/purple wheat grains</w:t>
            </w:r>
          </w:p>
          <w:p w14:paraId="001C4C7A" w14:textId="77777777" w:rsidR="006F39A5" w:rsidRDefault="006F39A5">
            <w:pPr>
              <w:autoSpaceDE w:val="0"/>
              <w:rPr>
                <w:rFonts w:ascii="Arial" w:hAnsi="Arial" w:cs="Arial"/>
                <w:szCs w:val="22"/>
              </w:rPr>
            </w:pPr>
            <w:r>
              <w:rPr>
                <w:rFonts w:ascii="Arial" w:hAnsi="Arial" w:cs="Arial"/>
                <w:szCs w:val="22"/>
              </w:rPr>
              <w:t>Polyethylene bags</w:t>
            </w:r>
          </w:p>
          <w:p w14:paraId="58AEA522" w14:textId="77777777" w:rsidR="006F39A5" w:rsidRDefault="006F39A5">
            <w:pPr>
              <w:autoSpaceDE w:val="0"/>
              <w:rPr>
                <w:rFonts w:ascii="Arial" w:hAnsi="Arial" w:cs="Arial"/>
                <w:szCs w:val="22"/>
                <w:lang w:eastAsia="en-US"/>
              </w:rPr>
            </w:pPr>
            <w:r>
              <w:rPr>
                <w:rFonts w:ascii="Arial" w:hAnsi="Arial" w:cs="Arial"/>
                <w:szCs w:val="22"/>
              </w:rPr>
              <w:t>Weight:</w:t>
            </w:r>
          </w:p>
          <w:p w14:paraId="3F01E7C3" w14:textId="77777777" w:rsidR="006F39A5" w:rsidRDefault="006F39A5">
            <w:pPr>
              <w:autoSpaceDE w:val="0"/>
              <w:rPr>
                <w:rFonts w:ascii="Arial" w:hAnsi="Arial" w:cs="Arial"/>
                <w:szCs w:val="22"/>
                <w:lang w:eastAsia="en-US"/>
              </w:rPr>
            </w:pPr>
            <w:r>
              <w:rPr>
                <w:rFonts w:ascii="Arial" w:hAnsi="Arial" w:cs="Arial"/>
                <w:szCs w:val="22"/>
                <w:lang w:eastAsia="en-US"/>
              </w:rPr>
              <w:t>Wbag 8: 54.8 g</w:t>
            </w:r>
          </w:p>
          <w:p w14:paraId="472506F8" w14:textId="77777777" w:rsidR="006F39A5" w:rsidRDefault="006F39A5">
            <w:pPr>
              <w:autoSpaceDE w:val="0"/>
              <w:rPr>
                <w:rFonts w:ascii="Arial" w:hAnsi="Arial" w:cs="Arial"/>
                <w:szCs w:val="22"/>
                <w:lang w:eastAsia="en-US"/>
              </w:rPr>
            </w:pPr>
            <w:r>
              <w:rPr>
                <w:rFonts w:ascii="Arial" w:hAnsi="Arial" w:cs="Arial"/>
                <w:szCs w:val="22"/>
                <w:lang w:eastAsia="en-US"/>
              </w:rPr>
              <w:t>Wbag 10: 112.5 g</w:t>
            </w:r>
          </w:p>
          <w:p w14:paraId="72893DD8" w14:textId="77777777" w:rsidR="006F39A5" w:rsidRDefault="006F39A5">
            <w:pPr>
              <w:autoSpaceDE w:val="0"/>
              <w:rPr>
                <w:rFonts w:ascii="Arial" w:hAnsi="Arial" w:cs="Arial"/>
                <w:szCs w:val="22"/>
              </w:rPr>
            </w:pPr>
            <w:r>
              <w:rPr>
                <w:rFonts w:ascii="Arial" w:hAnsi="Arial" w:cs="Arial"/>
                <w:szCs w:val="22"/>
                <w:lang w:eastAsia="en-US"/>
              </w:rPr>
              <w:t>Wbag 11: 108.3 g</w:t>
            </w:r>
          </w:p>
          <w:p w14:paraId="16167AF0" w14:textId="77777777" w:rsidR="006F39A5" w:rsidRDefault="006F39A5">
            <w:pPr>
              <w:autoSpaceDE w:val="0"/>
              <w:rPr>
                <w:rFonts w:ascii="Arial" w:hAnsi="Arial" w:cs="Arial"/>
                <w:szCs w:val="22"/>
              </w:rPr>
            </w:pPr>
          </w:p>
          <w:p w14:paraId="7776F937" w14:textId="77777777" w:rsidR="006F39A5" w:rsidRDefault="006F39A5">
            <w:pPr>
              <w:autoSpaceDE w:val="0"/>
              <w:rPr>
                <w:rFonts w:ascii="Arial" w:hAnsi="Arial" w:cs="Arial"/>
                <w:szCs w:val="22"/>
              </w:rPr>
            </w:pPr>
            <w:r>
              <w:rPr>
                <w:rFonts w:ascii="Arial" w:hAnsi="Arial" w:cs="Arial"/>
                <w:szCs w:val="22"/>
              </w:rPr>
              <w:t>After the accelerated storage procedure at 40°C for 8 weeks:</w:t>
            </w:r>
          </w:p>
          <w:p w14:paraId="2A439D61" w14:textId="77777777" w:rsidR="006F39A5" w:rsidRDefault="006F39A5">
            <w:pPr>
              <w:autoSpaceDE w:val="0"/>
              <w:rPr>
                <w:rFonts w:ascii="Arial" w:hAnsi="Arial" w:cs="Arial"/>
                <w:szCs w:val="22"/>
              </w:rPr>
            </w:pPr>
            <w:r>
              <w:rPr>
                <w:rFonts w:ascii="Arial" w:hAnsi="Arial" w:cs="Arial"/>
                <w:szCs w:val="22"/>
              </w:rPr>
              <w:t>Blue/green/purple wheat grains</w:t>
            </w:r>
          </w:p>
          <w:p w14:paraId="7EF96960" w14:textId="77777777" w:rsidR="006F39A5" w:rsidRDefault="006F39A5">
            <w:pPr>
              <w:autoSpaceDE w:val="0"/>
              <w:rPr>
                <w:rFonts w:ascii="Arial" w:hAnsi="Arial" w:cs="Arial"/>
                <w:szCs w:val="22"/>
              </w:rPr>
            </w:pPr>
            <w:r>
              <w:rPr>
                <w:rFonts w:ascii="Arial" w:hAnsi="Arial" w:cs="Arial"/>
                <w:szCs w:val="22"/>
              </w:rPr>
              <w:t>Polyethylene bags</w:t>
            </w:r>
          </w:p>
          <w:p w14:paraId="414C9198" w14:textId="77777777" w:rsidR="006F39A5" w:rsidRDefault="006F39A5">
            <w:pPr>
              <w:autoSpaceDE w:val="0"/>
              <w:rPr>
                <w:rFonts w:ascii="Arial" w:hAnsi="Arial" w:cs="Arial"/>
                <w:szCs w:val="22"/>
                <w:lang w:eastAsia="en-US"/>
              </w:rPr>
            </w:pPr>
            <w:r>
              <w:rPr>
                <w:rFonts w:ascii="Arial" w:hAnsi="Arial" w:cs="Arial"/>
                <w:szCs w:val="22"/>
              </w:rPr>
              <w:t>Weight:</w:t>
            </w:r>
          </w:p>
          <w:p w14:paraId="317A48AA" w14:textId="77777777" w:rsidR="006F39A5" w:rsidRDefault="006F39A5">
            <w:pPr>
              <w:autoSpaceDE w:val="0"/>
              <w:rPr>
                <w:rFonts w:ascii="Arial" w:hAnsi="Arial" w:cs="Arial"/>
                <w:szCs w:val="22"/>
                <w:lang w:eastAsia="en-US"/>
              </w:rPr>
            </w:pPr>
            <w:r>
              <w:rPr>
                <w:rFonts w:ascii="Arial" w:hAnsi="Arial" w:cs="Arial"/>
                <w:szCs w:val="22"/>
                <w:lang w:eastAsia="en-US"/>
              </w:rPr>
              <w:t>Wbag 8: 52.3 g</w:t>
            </w:r>
          </w:p>
          <w:p w14:paraId="3B42706F" w14:textId="77777777" w:rsidR="006F39A5" w:rsidRDefault="006F39A5">
            <w:pPr>
              <w:autoSpaceDE w:val="0"/>
              <w:rPr>
                <w:rFonts w:ascii="Arial" w:hAnsi="Arial" w:cs="Arial"/>
                <w:szCs w:val="22"/>
                <w:lang w:eastAsia="en-US"/>
              </w:rPr>
            </w:pPr>
            <w:r>
              <w:rPr>
                <w:rFonts w:ascii="Arial" w:hAnsi="Arial" w:cs="Arial"/>
                <w:szCs w:val="22"/>
                <w:lang w:eastAsia="en-US"/>
              </w:rPr>
              <w:t>Wbag 10: 107.1 g</w:t>
            </w:r>
          </w:p>
          <w:p w14:paraId="7EE02185" w14:textId="77777777" w:rsidR="006F39A5" w:rsidRDefault="006F39A5">
            <w:pPr>
              <w:autoSpaceDE w:val="0"/>
              <w:rPr>
                <w:rFonts w:ascii="Arial" w:hAnsi="Arial" w:cs="Arial"/>
                <w:szCs w:val="22"/>
                <w:lang w:eastAsia="en-US"/>
              </w:rPr>
            </w:pPr>
            <w:r>
              <w:rPr>
                <w:rFonts w:ascii="Arial" w:hAnsi="Arial" w:cs="Arial"/>
                <w:szCs w:val="22"/>
                <w:lang w:eastAsia="en-US"/>
              </w:rPr>
              <w:t>Wbad 11: 102.9 g</w:t>
            </w:r>
          </w:p>
          <w:p w14:paraId="7772EB4A" w14:textId="77777777" w:rsidR="006F39A5" w:rsidRDefault="006F39A5">
            <w:pPr>
              <w:autoSpaceDE w:val="0"/>
              <w:rPr>
                <w:rFonts w:ascii="Arial" w:hAnsi="Arial" w:cs="Arial"/>
                <w:szCs w:val="22"/>
                <w:lang w:eastAsia="en-US"/>
              </w:rPr>
            </w:pPr>
          </w:p>
          <w:p w14:paraId="0EB97F61" w14:textId="77777777" w:rsidR="006F39A5" w:rsidRDefault="006F39A5">
            <w:pPr>
              <w:autoSpaceDE w:val="0"/>
              <w:rPr>
                <w:rFonts w:ascii="Arial" w:hAnsi="Arial" w:cs="Arial"/>
                <w:szCs w:val="22"/>
                <w:lang w:eastAsia="en-US"/>
              </w:rPr>
            </w:pPr>
            <w:r>
              <w:rPr>
                <w:rFonts w:ascii="Arial" w:hAnsi="Arial" w:cs="Arial"/>
                <w:szCs w:val="22"/>
                <w:lang w:eastAsia="en-US"/>
              </w:rPr>
              <w:t>Difference of weight:</w:t>
            </w:r>
          </w:p>
          <w:p w14:paraId="7D586BB3" w14:textId="77777777" w:rsidR="006F39A5" w:rsidRDefault="006F39A5">
            <w:pPr>
              <w:autoSpaceDE w:val="0"/>
              <w:rPr>
                <w:rFonts w:ascii="Arial" w:hAnsi="Arial" w:cs="Arial"/>
                <w:szCs w:val="22"/>
                <w:lang w:eastAsia="en-US"/>
              </w:rPr>
            </w:pPr>
            <w:r>
              <w:rPr>
                <w:rFonts w:ascii="Arial" w:hAnsi="Arial" w:cs="Arial"/>
                <w:szCs w:val="22"/>
                <w:lang w:eastAsia="en-US"/>
              </w:rPr>
              <w:t>DWbag 8 = -4.6%</w:t>
            </w:r>
          </w:p>
          <w:p w14:paraId="4428AC76" w14:textId="77777777" w:rsidR="006F39A5" w:rsidRDefault="006F39A5">
            <w:pPr>
              <w:autoSpaceDE w:val="0"/>
              <w:rPr>
                <w:rFonts w:ascii="Arial" w:hAnsi="Arial" w:cs="Arial"/>
                <w:szCs w:val="22"/>
                <w:lang w:eastAsia="en-US"/>
              </w:rPr>
            </w:pPr>
            <w:r>
              <w:rPr>
                <w:rFonts w:ascii="Arial" w:hAnsi="Arial" w:cs="Arial"/>
                <w:szCs w:val="22"/>
                <w:lang w:eastAsia="en-US"/>
              </w:rPr>
              <w:t>DWbag 11 = -4.8%</w:t>
            </w:r>
          </w:p>
          <w:p w14:paraId="676CFD36" w14:textId="77777777" w:rsidR="006F39A5" w:rsidRDefault="006F39A5">
            <w:pPr>
              <w:autoSpaceDE w:val="0"/>
              <w:rPr>
                <w:rFonts w:ascii="Arial" w:hAnsi="Arial" w:cs="Arial"/>
                <w:szCs w:val="22"/>
              </w:rPr>
            </w:pPr>
            <w:r>
              <w:rPr>
                <w:rFonts w:ascii="Arial" w:hAnsi="Arial" w:cs="Arial"/>
                <w:szCs w:val="22"/>
                <w:lang w:eastAsia="en-US"/>
              </w:rPr>
              <w:t>DWbag 12 = -5.0%</w:t>
            </w:r>
          </w:p>
        </w:tc>
        <w:tc>
          <w:tcPr>
            <w:tcW w:w="1418" w:type="dxa"/>
            <w:tcBorders>
              <w:top w:val="single" w:sz="4" w:space="0" w:color="000000"/>
              <w:left w:val="single" w:sz="4" w:space="0" w:color="000000"/>
              <w:bottom w:val="single" w:sz="4" w:space="0" w:color="000000"/>
            </w:tcBorders>
            <w:shd w:val="clear" w:color="auto" w:fill="auto"/>
          </w:tcPr>
          <w:p w14:paraId="5B3AF25B" w14:textId="77777777" w:rsidR="006F39A5" w:rsidRDefault="006F39A5">
            <w:pPr>
              <w:snapToGrid w:val="0"/>
              <w:rPr>
                <w:rFonts w:ascii="Arial" w:hAnsi="Arial" w:cs="Arial"/>
                <w:szCs w:val="22"/>
              </w:rPr>
            </w:pPr>
          </w:p>
        </w:tc>
        <w:tc>
          <w:tcPr>
            <w:tcW w:w="708" w:type="dxa"/>
            <w:vMerge w:val="restart"/>
            <w:tcBorders>
              <w:top w:val="single" w:sz="4" w:space="0" w:color="000000"/>
              <w:left w:val="single" w:sz="4" w:space="0" w:color="000000"/>
              <w:bottom w:val="single" w:sz="4" w:space="0" w:color="000000"/>
            </w:tcBorders>
            <w:shd w:val="clear" w:color="auto" w:fill="auto"/>
          </w:tcPr>
          <w:p w14:paraId="7F7082EB" w14:textId="77777777" w:rsidR="006F39A5" w:rsidRDefault="006F39A5">
            <w:pPr>
              <w:rPr>
                <w:rFonts w:ascii="Arial" w:hAnsi="Arial" w:cs="Arial"/>
                <w:szCs w:val="22"/>
              </w:rPr>
            </w:pPr>
            <w:r>
              <w:rPr>
                <w:rFonts w:ascii="Arial" w:hAnsi="Arial" w:cs="Arial"/>
                <w:szCs w:val="22"/>
              </w:rPr>
              <w:t>Y</w:t>
            </w:r>
          </w:p>
        </w:tc>
        <w:tc>
          <w:tcPr>
            <w:tcW w:w="567" w:type="dxa"/>
            <w:vMerge w:val="restart"/>
            <w:tcBorders>
              <w:top w:val="single" w:sz="4" w:space="0" w:color="000000"/>
              <w:left w:val="single" w:sz="4" w:space="0" w:color="000000"/>
              <w:bottom w:val="single" w:sz="4" w:space="0" w:color="000000"/>
            </w:tcBorders>
            <w:shd w:val="clear" w:color="auto" w:fill="auto"/>
          </w:tcPr>
          <w:p w14:paraId="1A5B66DC" w14:textId="77777777" w:rsidR="006F39A5" w:rsidRDefault="006F39A5">
            <w:pPr>
              <w:rPr>
                <w:rFonts w:ascii="Arial" w:hAnsi="Arial" w:cs="Arial"/>
                <w:szCs w:val="22"/>
              </w:rPr>
            </w:pPr>
            <w:r>
              <w:rPr>
                <w:rFonts w:ascii="Arial" w:hAnsi="Arial" w:cs="Arial"/>
                <w:szCs w:val="22"/>
              </w:rPr>
              <w:t>1</w:t>
            </w:r>
          </w:p>
        </w:tc>
        <w:tc>
          <w:tcPr>
            <w:tcW w:w="851" w:type="dxa"/>
            <w:vMerge w:val="restart"/>
            <w:tcBorders>
              <w:top w:val="single" w:sz="4" w:space="0" w:color="000000"/>
              <w:left w:val="single" w:sz="4" w:space="0" w:color="000000"/>
              <w:bottom w:val="single" w:sz="4" w:space="0" w:color="000000"/>
            </w:tcBorders>
            <w:shd w:val="clear" w:color="auto" w:fill="auto"/>
          </w:tcPr>
          <w:p w14:paraId="3F85D891" w14:textId="77777777" w:rsidR="006F39A5" w:rsidRDefault="006F39A5">
            <w:pPr>
              <w:rPr>
                <w:rFonts w:ascii="Arial" w:hAnsi="Arial" w:cs="Arial"/>
                <w:szCs w:val="22"/>
              </w:rPr>
            </w:pPr>
            <w:r>
              <w:rPr>
                <w:rFonts w:ascii="Arial" w:hAnsi="Arial" w:cs="Arial"/>
                <w:szCs w:val="22"/>
              </w:rPr>
              <w:t>12-920010-008</w:t>
            </w:r>
            <w:r>
              <w:rPr>
                <w:rStyle w:val="Caractresdenotedebasdepage"/>
                <w:rFonts w:ascii="Arial" w:hAnsi="Arial" w:cs="Arial"/>
                <w:szCs w:val="22"/>
              </w:rPr>
              <w:footnoteReference w:id="6"/>
            </w: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0CD219EE" w14:textId="77777777" w:rsidR="006F39A5" w:rsidRDefault="006F39A5">
            <w:pPr>
              <w:rPr>
                <w:rFonts w:ascii="Arial" w:hAnsi="Arial" w:cs="Arial"/>
                <w:szCs w:val="22"/>
              </w:rPr>
            </w:pPr>
            <w:r>
              <w:rPr>
                <w:rFonts w:ascii="Arial" w:hAnsi="Arial" w:cs="Arial"/>
                <w:szCs w:val="22"/>
              </w:rPr>
              <w:t>Acceptable</w:t>
            </w:r>
          </w:p>
        </w:tc>
      </w:tr>
      <w:tr w:rsidR="006F39A5" w14:paraId="19CBFDED" w14:textId="77777777">
        <w:trPr>
          <w:cantSplit/>
          <w:trHeight w:val="890"/>
        </w:trPr>
        <w:tc>
          <w:tcPr>
            <w:tcW w:w="1771" w:type="dxa"/>
            <w:vMerge/>
            <w:tcBorders>
              <w:top w:val="single" w:sz="4" w:space="0" w:color="000000"/>
              <w:left w:val="double" w:sz="4" w:space="0" w:color="000000"/>
              <w:bottom w:val="single" w:sz="4" w:space="0" w:color="000000"/>
            </w:tcBorders>
            <w:shd w:val="clear" w:color="auto" w:fill="auto"/>
          </w:tcPr>
          <w:p w14:paraId="7FB5DEF1" w14:textId="77777777" w:rsidR="006F39A5" w:rsidRDefault="006F39A5">
            <w:pPr>
              <w:snapToGrid w:val="0"/>
              <w:rPr>
                <w:rFonts w:ascii="Arial" w:hAnsi="Arial" w:cs="Arial"/>
                <w:szCs w:val="22"/>
              </w:rPr>
            </w:pPr>
          </w:p>
        </w:tc>
        <w:tc>
          <w:tcPr>
            <w:tcW w:w="1418" w:type="dxa"/>
            <w:vMerge/>
            <w:tcBorders>
              <w:top w:val="single" w:sz="4" w:space="0" w:color="000000"/>
              <w:left w:val="single" w:sz="4" w:space="0" w:color="000000"/>
              <w:bottom w:val="single" w:sz="4" w:space="0" w:color="000000"/>
            </w:tcBorders>
            <w:shd w:val="clear" w:color="auto" w:fill="auto"/>
          </w:tcPr>
          <w:p w14:paraId="7F36AE78" w14:textId="77777777" w:rsidR="006F39A5" w:rsidRDefault="006F39A5">
            <w:pPr>
              <w:snapToGrid w:val="0"/>
              <w:rPr>
                <w:rFonts w:ascii="Arial" w:hAnsi="Arial" w:cs="Arial"/>
                <w:szCs w:val="22"/>
              </w:rPr>
            </w:pPr>
          </w:p>
        </w:tc>
        <w:tc>
          <w:tcPr>
            <w:tcW w:w="1417" w:type="dxa"/>
            <w:vMerge/>
            <w:tcBorders>
              <w:top w:val="single" w:sz="4" w:space="0" w:color="000000"/>
              <w:left w:val="single" w:sz="4" w:space="0" w:color="000000"/>
              <w:bottom w:val="single" w:sz="4" w:space="0" w:color="000000"/>
            </w:tcBorders>
            <w:shd w:val="clear" w:color="auto" w:fill="auto"/>
          </w:tcPr>
          <w:p w14:paraId="6FD03996"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tcPr>
          <w:p w14:paraId="223E2369" w14:textId="77777777" w:rsidR="006F39A5" w:rsidRDefault="006F39A5">
            <w:pPr>
              <w:autoSpaceDE w:val="0"/>
              <w:rPr>
                <w:rFonts w:ascii="Arial" w:hAnsi="Arial" w:cs="Arial"/>
                <w:bCs/>
                <w:szCs w:val="22"/>
                <w:lang w:eastAsia="en-US"/>
              </w:rPr>
            </w:pPr>
            <w:r>
              <w:rPr>
                <w:rFonts w:ascii="Arial" w:hAnsi="Arial" w:cs="Arial"/>
                <w:bCs/>
                <w:szCs w:val="22"/>
                <w:lang w:eastAsia="en-US"/>
              </w:rPr>
              <w:t>The aspect of the test item was considered to be stable after an accelerated storage procedure for 8 weeks at 40 ± 2 °C, no significant change of weight was observed.</w:t>
            </w:r>
          </w:p>
          <w:p w14:paraId="44E1269F" w14:textId="77777777" w:rsidR="006F39A5" w:rsidRDefault="006F39A5">
            <w:pPr>
              <w:autoSpaceDE w:val="0"/>
              <w:rPr>
                <w:rFonts w:ascii="Arial" w:hAnsi="Arial" w:cs="Arial"/>
                <w:szCs w:val="22"/>
              </w:rPr>
            </w:pPr>
            <w:r>
              <w:rPr>
                <w:rFonts w:ascii="Arial" w:hAnsi="Arial" w:cs="Arial"/>
                <w:bCs/>
                <w:szCs w:val="22"/>
                <w:lang w:eastAsia="en-US"/>
              </w:rPr>
              <w:t>The packaging material was considered to be stable after an accelerated storage procedure for 8 weeks at 40 ± 2 °C.</w:t>
            </w:r>
          </w:p>
        </w:tc>
        <w:tc>
          <w:tcPr>
            <w:tcW w:w="1418" w:type="dxa"/>
            <w:tcBorders>
              <w:top w:val="single" w:sz="4" w:space="0" w:color="000000"/>
              <w:left w:val="single" w:sz="4" w:space="0" w:color="000000"/>
              <w:bottom w:val="single" w:sz="4" w:space="0" w:color="000000"/>
            </w:tcBorders>
            <w:shd w:val="clear" w:color="auto" w:fill="auto"/>
          </w:tcPr>
          <w:p w14:paraId="0C937370" w14:textId="77777777" w:rsidR="006F39A5" w:rsidRDefault="006F39A5">
            <w:pPr>
              <w:snapToGrid w:val="0"/>
              <w:rPr>
                <w:rFonts w:ascii="Arial" w:hAnsi="Arial" w:cs="Arial"/>
                <w:szCs w:val="22"/>
              </w:rPr>
            </w:pPr>
          </w:p>
        </w:tc>
        <w:tc>
          <w:tcPr>
            <w:tcW w:w="708" w:type="dxa"/>
            <w:vMerge/>
            <w:tcBorders>
              <w:top w:val="single" w:sz="4" w:space="0" w:color="000000"/>
              <w:left w:val="single" w:sz="4" w:space="0" w:color="000000"/>
              <w:bottom w:val="single" w:sz="4" w:space="0" w:color="000000"/>
            </w:tcBorders>
            <w:shd w:val="clear" w:color="auto" w:fill="auto"/>
          </w:tcPr>
          <w:p w14:paraId="0FC042B8" w14:textId="77777777" w:rsidR="006F39A5" w:rsidRDefault="006F39A5">
            <w:pPr>
              <w:snapToGrid w:val="0"/>
              <w:rPr>
                <w:rFonts w:ascii="Arial" w:hAnsi="Arial" w:cs="Arial"/>
                <w:szCs w:val="22"/>
              </w:rPr>
            </w:pPr>
          </w:p>
        </w:tc>
        <w:tc>
          <w:tcPr>
            <w:tcW w:w="567" w:type="dxa"/>
            <w:vMerge/>
            <w:tcBorders>
              <w:top w:val="single" w:sz="4" w:space="0" w:color="000000"/>
              <w:left w:val="single" w:sz="4" w:space="0" w:color="000000"/>
              <w:bottom w:val="single" w:sz="4" w:space="0" w:color="000000"/>
            </w:tcBorders>
            <w:shd w:val="clear" w:color="auto" w:fill="auto"/>
          </w:tcPr>
          <w:p w14:paraId="5DCC34B4" w14:textId="77777777" w:rsidR="006F39A5" w:rsidRDefault="006F39A5">
            <w:pPr>
              <w:snapToGrid w:val="0"/>
              <w:rPr>
                <w:rFonts w:ascii="Arial" w:hAnsi="Arial" w:cs="Arial"/>
                <w:szCs w:val="22"/>
              </w:rPr>
            </w:pPr>
          </w:p>
        </w:tc>
        <w:tc>
          <w:tcPr>
            <w:tcW w:w="851" w:type="dxa"/>
            <w:vMerge/>
            <w:tcBorders>
              <w:top w:val="single" w:sz="4" w:space="0" w:color="000000"/>
              <w:left w:val="single" w:sz="4" w:space="0" w:color="000000"/>
              <w:bottom w:val="single" w:sz="4" w:space="0" w:color="000000"/>
            </w:tcBorders>
            <w:shd w:val="clear" w:color="auto" w:fill="auto"/>
          </w:tcPr>
          <w:p w14:paraId="7E0ECF81"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193B7A35" w14:textId="77777777" w:rsidR="006F39A5" w:rsidRDefault="006F39A5">
            <w:pPr>
              <w:rPr>
                <w:rFonts w:ascii="Arial" w:hAnsi="Arial" w:cs="Arial"/>
                <w:szCs w:val="22"/>
              </w:rPr>
            </w:pPr>
            <w:r>
              <w:rPr>
                <w:rFonts w:ascii="Arial" w:hAnsi="Arial" w:cs="Arial"/>
                <w:szCs w:val="22"/>
              </w:rPr>
              <w:t>Acceptable. The packaging is stable after storage at 40°C for 8weeks.</w:t>
            </w:r>
          </w:p>
        </w:tc>
      </w:tr>
      <w:tr w:rsidR="006F39A5" w14:paraId="3107C67F" w14:textId="77777777">
        <w:trPr>
          <w:cantSplit/>
          <w:trHeight w:val="130"/>
        </w:trPr>
        <w:tc>
          <w:tcPr>
            <w:tcW w:w="1771" w:type="dxa"/>
            <w:vMerge/>
            <w:tcBorders>
              <w:top w:val="single" w:sz="4" w:space="0" w:color="000000"/>
              <w:left w:val="double" w:sz="4" w:space="0" w:color="000000"/>
              <w:bottom w:val="single" w:sz="4" w:space="0" w:color="000000"/>
            </w:tcBorders>
            <w:shd w:val="clear" w:color="auto" w:fill="auto"/>
          </w:tcPr>
          <w:p w14:paraId="41D92931" w14:textId="77777777" w:rsidR="006F39A5" w:rsidRDefault="006F39A5">
            <w:pPr>
              <w:snapToGrid w:val="0"/>
              <w:rPr>
                <w:rFonts w:ascii="Arial" w:hAnsi="Arial" w:cs="Arial"/>
                <w:szCs w:val="22"/>
              </w:rPr>
            </w:pPr>
          </w:p>
        </w:tc>
        <w:tc>
          <w:tcPr>
            <w:tcW w:w="1418" w:type="dxa"/>
            <w:vMerge/>
            <w:tcBorders>
              <w:top w:val="single" w:sz="4" w:space="0" w:color="000000"/>
              <w:left w:val="single" w:sz="4" w:space="0" w:color="000000"/>
              <w:bottom w:val="single" w:sz="4" w:space="0" w:color="000000"/>
            </w:tcBorders>
            <w:shd w:val="clear" w:color="auto" w:fill="auto"/>
          </w:tcPr>
          <w:p w14:paraId="430E0A34" w14:textId="77777777" w:rsidR="006F39A5" w:rsidRDefault="006F39A5">
            <w:pPr>
              <w:snapToGrid w:val="0"/>
              <w:rPr>
                <w:rFonts w:ascii="Arial" w:hAnsi="Arial" w:cs="Arial"/>
                <w:szCs w:val="22"/>
              </w:rPr>
            </w:pPr>
          </w:p>
        </w:tc>
        <w:tc>
          <w:tcPr>
            <w:tcW w:w="1417" w:type="dxa"/>
            <w:vMerge/>
            <w:tcBorders>
              <w:top w:val="single" w:sz="4" w:space="0" w:color="000000"/>
              <w:left w:val="single" w:sz="4" w:space="0" w:color="000000"/>
              <w:bottom w:val="single" w:sz="4" w:space="0" w:color="000000"/>
            </w:tcBorders>
            <w:shd w:val="clear" w:color="auto" w:fill="auto"/>
          </w:tcPr>
          <w:p w14:paraId="0CAA38B9"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tcPr>
          <w:p w14:paraId="794EBDC9" w14:textId="77777777" w:rsidR="006F39A5" w:rsidRDefault="006F39A5">
            <w:pPr>
              <w:autoSpaceDE w:val="0"/>
              <w:rPr>
                <w:rFonts w:ascii="Arial" w:hAnsi="Arial" w:cs="Arial"/>
                <w:b/>
                <w:bCs/>
                <w:szCs w:val="22"/>
                <w:lang w:eastAsia="en-US"/>
              </w:rPr>
            </w:pPr>
            <w:r>
              <w:rPr>
                <w:rFonts w:ascii="Arial" w:hAnsi="Arial" w:cs="Arial"/>
                <w:b/>
                <w:bCs/>
                <w:szCs w:val="22"/>
                <w:lang w:eastAsia="en-US"/>
              </w:rPr>
              <w:t>Quantitative analysis of brodifacoum</w:t>
            </w:r>
          </w:p>
          <w:p w14:paraId="5CD3CB25" w14:textId="77777777" w:rsidR="006F39A5" w:rsidRDefault="006F39A5">
            <w:pPr>
              <w:autoSpaceDE w:val="0"/>
              <w:rPr>
                <w:rFonts w:ascii="Arial" w:hAnsi="Arial" w:cs="Arial"/>
                <w:b/>
                <w:bCs/>
                <w:szCs w:val="22"/>
                <w:lang w:eastAsia="en-US"/>
              </w:rPr>
            </w:pPr>
          </w:p>
          <w:p w14:paraId="44251F7C" w14:textId="77777777" w:rsidR="006F39A5" w:rsidRDefault="006F39A5">
            <w:pPr>
              <w:autoSpaceDE w:val="0"/>
              <w:rPr>
                <w:rFonts w:ascii="Arial" w:hAnsi="Arial" w:cs="Arial"/>
                <w:bCs/>
                <w:szCs w:val="22"/>
                <w:lang w:eastAsia="en-US"/>
              </w:rPr>
            </w:pPr>
            <w:r>
              <w:rPr>
                <w:rFonts w:ascii="Arial" w:hAnsi="Arial" w:cs="Arial"/>
                <w:bCs/>
                <w:szCs w:val="22"/>
                <w:lang w:eastAsia="en-US"/>
              </w:rPr>
              <w:t>Before accelerated storage procedure: 0.0044% w/w</w:t>
            </w:r>
          </w:p>
          <w:p w14:paraId="5F35B81A" w14:textId="77777777" w:rsidR="006F39A5" w:rsidRDefault="006F39A5">
            <w:pPr>
              <w:autoSpaceDE w:val="0"/>
              <w:rPr>
                <w:rFonts w:ascii="Arial" w:hAnsi="Arial" w:cs="Arial"/>
                <w:bCs/>
                <w:szCs w:val="22"/>
                <w:lang w:eastAsia="en-US"/>
              </w:rPr>
            </w:pPr>
            <w:r>
              <w:rPr>
                <w:rFonts w:ascii="Arial" w:hAnsi="Arial" w:cs="Arial"/>
                <w:bCs/>
                <w:szCs w:val="22"/>
                <w:lang w:eastAsia="en-US"/>
              </w:rPr>
              <w:t>After the accelerated storage procedure:</w:t>
            </w:r>
          </w:p>
          <w:p w14:paraId="2AE4B867" w14:textId="77777777" w:rsidR="006F39A5" w:rsidRDefault="006F39A5">
            <w:pPr>
              <w:autoSpaceDE w:val="0"/>
              <w:rPr>
                <w:rFonts w:ascii="Arial" w:hAnsi="Arial" w:cs="Arial"/>
                <w:bCs/>
                <w:szCs w:val="22"/>
                <w:lang w:eastAsia="en-US"/>
              </w:rPr>
            </w:pPr>
            <w:r>
              <w:rPr>
                <w:rFonts w:ascii="Arial" w:hAnsi="Arial" w:cs="Arial"/>
                <w:bCs/>
                <w:szCs w:val="22"/>
                <w:lang w:eastAsia="en-US"/>
              </w:rPr>
              <w:t>0.0038%w/w</w:t>
            </w:r>
          </w:p>
          <w:p w14:paraId="23832408" w14:textId="77777777" w:rsidR="006F39A5" w:rsidRDefault="006F39A5">
            <w:pPr>
              <w:autoSpaceDE w:val="0"/>
              <w:rPr>
                <w:rFonts w:ascii="Arial" w:hAnsi="Arial" w:cs="Arial"/>
                <w:bCs/>
                <w:szCs w:val="22"/>
                <w:lang w:eastAsia="en-US"/>
              </w:rPr>
            </w:pPr>
          </w:p>
          <w:p w14:paraId="790A0DDC" w14:textId="77777777" w:rsidR="006F39A5" w:rsidRDefault="006F39A5">
            <w:pPr>
              <w:autoSpaceDE w:val="0"/>
              <w:rPr>
                <w:rFonts w:ascii="Arial" w:hAnsi="Arial" w:cs="Arial"/>
                <w:szCs w:val="22"/>
              </w:rPr>
            </w:pPr>
            <w:r>
              <w:rPr>
                <w:rFonts w:ascii="Arial" w:hAnsi="Arial" w:cs="Arial"/>
                <w:bCs/>
                <w:szCs w:val="22"/>
                <w:lang w:eastAsia="en-US"/>
              </w:rPr>
              <w:t>Variation: -13.6%</w:t>
            </w:r>
          </w:p>
        </w:tc>
        <w:tc>
          <w:tcPr>
            <w:tcW w:w="1418" w:type="dxa"/>
            <w:tcBorders>
              <w:top w:val="single" w:sz="4" w:space="0" w:color="000000"/>
              <w:left w:val="single" w:sz="4" w:space="0" w:color="000000"/>
              <w:bottom w:val="single" w:sz="4" w:space="0" w:color="000000"/>
            </w:tcBorders>
            <w:shd w:val="clear" w:color="auto" w:fill="auto"/>
          </w:tcPr>
          <w:p w14:paraId="11C2B1A7" w14:textId="77777777" w:rsidR="006F39A5" w:rsidRDefault="006F39A5">
            <w:pPr>
              <w:rPr>
                <w:rFonts w:ascii="Arial" w:hAnsi="Arial" w:cs="Arial"/>
                <w:szCs w:val="22"/>
              </w:rPr>
            </w:pPr>
            <w:r>
              <w:rPr>
                <w:rFonts w:ascii="Arial" w:hAnsi="Arial" w:cs="Arial"/>
                <w:szCs w:val="22"/>
              </w:rPr>
              <w:t>In progress</w:t>
            </w:r>
          </w:p>
        </w:tc>
        <w:tc>
          <w:tcPr>
            <w:tcW w:w="708" w:type="dxa"/>
            <w:vMerge/>
            <w:tcBorders>
              <w:top w:val="single" w:sz="4" w:space="0" w:color="000000"/>
              <w:left w:val="single" w:sz="4" w:space="0" w:color="000000"/>
              <w:bottom w:val="single" w:sz="4" w:space="0" w:color="000000"/>
            </w:tcBorders>
            <w:shd w:val="clear" w:color="auto" w:fill="auto"/>
          </w:tcPr>
          <w:p w14:paraId="7526098A" w14:textId="77777777" w:rsidR="006F39A5" w:rsidRDefault="006F39A5">
            <w:pPr>
              <w:snapToGrid w:val="0"/>
              <w:rPr>
                <w:rFonts w:ascii="Arial" w:hAnsi="Arial" w:cs="Arial"/>
                <w:szCs w:val="22"/>
              </w:rPr>
            </w:pPr>
          </w:p>
        </w:tc>
        <w:tc>
          <w:tcPr>
            <w:tcW w:w="567" w:type="dxa"/>
            <w:vMerge/>
            <w:tcBorders>
              <w:top w:val="single" w:sz="4" w:space="0" w:color="000000"/>
              <w:left w:val="single" w:sz="4" w:space="0" w:color="000000"/>
              <w:bottom w:val="single" w:sz="4" w:space="0" w:color="000000"/>
            </w:tcBorders>
            <w:shd w:val="clear" w:color="auto" w:fill="auto"/>
          </w:tcPr>
          <w:p w14:paraId="4F48E3F9" w14:textId="77777777" w:rsidR="006F39A5" w:rsidRDefault="006F39A5">
            <w:pPr>
              <w:snapToGrid w:val="0"/>
              <w:rPr>
                <w:rFonts w:ascii="Arial" w:hAnsi="Arial" w:cs="Arial"/>
                <w:szCs w:val="22"/>
              </w:rPr>
            </w:pPr>
          </w:p>
        </w:tc>
        <w:tc>
          <w:tcPr>
            <w:tcW w:w="851" w:type="dxa"/>
            <w:vMerge/>
            <w:tcBorders>
              <w:top w:val="single" w:sz="4" w:space="0" w:color="000000"/>
              <w:left w:val="single" w:sz="4" w:space="0" w:color="000000"/>
              <w:bottom w:val="single" w:sz="4" w:space="0" w:color="000000"/>
            </w:tcBorders>
            <w:shd w:val="clear" w:color="auto" w:fill="auto"/>
          </w:tcPr>
          <w:p w14:paraId="3A5EB694"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5E8F0D8D" w14:textId="77777777" w:rsidR="006F39A5" w:rsidRDefault="006F39A5">
            <w:pPr>
              <w:rPr>
                <w:rFonts w:ascii="Arial" w:hAnsi="Arial" w:cs="Arial"/>
                <w:szCs w:val="22"/>
              </w:rPr>
            </w:pPr>
            <w:r>
              <w:rPr>
                <w:rFonts w:ascii="Arial" w:hAnsi="Arial" w:cs="Arial"/>
                <w:szCs w:val="22"/>
              </w:rPr>
              <w:t>Acceptable. The variations of active substance content can be due to the adsoption of the active substance on the matrice and to the heterogeneity of the lots.</w:t>
            </w:r>
          </w:p>
        </w:tc>
      </w:tr>
      <w:tr w:rsidR="006F39A5" w14:paraId="2AF27192" w14:textId="77777777">
        <w:tc>
          <w:tcPr>
            <w:tcW w:w="1771" w:type="dxa"/>
            <w:vMerge/>
            <w:tcBorders>
              <w:top w:val="single" w:sz="4" w:space="0" w:color="000000"/>
              <w:left w:val="double" w:sz="4" w:space="0" w:color="000000"/>
              <w:bottom w:val="single" w:sz="4" w:space="0" w:color="000000"/>
            </w:tcBorders>
            <w:shd w:val="clear" w:color="auto" w:fill="auto"/>
          </w:tcPr>
          <w:p w14:paraId="1256BBAC"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tcPr>
          <w:p w14:paraId="246A7E8B" w14:textId="77777777" w:rsidR="006F39A5" w:rsidRDefault="006F39A5">
            <w:pPr>
              <w:rPr>
                <w:rFonts w:ascii="Arial" w:hAnsi="Arial" w:cs="Arial"/>
                <w:szCs w:val="22"/>
              </w:rPr>
            </w:pPr>
            <w:r>
              <w:rPr>
                <w:rFonts w:ascii="Arial" w:hAnsi="Arial" w:cs="Arial"/>
                <w:szCs w:val="22"/>
              </w:rPr>
              <w:t>MT 59.4 method (1995)</w:t>
            </w:r>
          </w:p>
        </w:tc>
        <w:tc>
          <w:tcPr>
            <w:tcW w:w="1417" w:type="dxa"/>
            <w:tcBorders>
              <w:top w:val="single" w:sz="4" w:space="0" w:color="000000"/>
              <w:left w:val="single" w:sz="4" w:space="0" w:color="000000"/>
              <w:bottom w:val="single" w:sz="4" w:space="0" w:color="000000"/>
            </w:tcBorders>
            <w:shd w:val="clear" w:color="auto" w:fill="auto"/>
          </w:tcPr>
          <w:p w14:paraId="248551CC" w14:textId="77777777" w:rsidR="006F39A5" w:rsidRDefault="006F39A5">
            <w:pPr>
              <w:rPr>
                <w:rFonts w:ascii="Arial" w:hAnsi="Arial" w:cs="Arial"/>
                <w:szCs w:val="22"/>
              </w:rPr>
            </w:pPr>
            <w:r>
              <w:rPr>
                <w:rFonts w:ascii="Arial" w:hAnsi="Arial" w:cs="Arial"/>
                <w:szCs w:val="22"/>
              </w:rPr>
              <w:t>FANGA RONGEUR PRO</w:t>
            </w:r>
          </w:p>
          <w:p w14:paraId="299FB489" w14:textId="77777777" w:rsidR="006F39A5" w:rsidRDefault="006F39A5">
            <w:pPr>
              <w:rPr>
                <w:rFonts w:ascii="Arial" w:hAnsi="Arial" w:cs="Arial"/>
                <w:szCs w:val="22"/>
              </w:rPr>
            </w:pPr>
            <w:r>
              <w:rPr>
                <w:rFonts w:ascii="Arial" w:hAnsi="Arial" w:cs="Arial"/>
                <w:szCs w:val="22"/>
              </w:rPr>
              <w:t>Bodifacoum</w:t>
            </w:r>
          </w:p>
          <w:p w14:paraId="6EDDB2CD" w14:textId="77777777" w:rsidR="006F39A5" w:rsidRDefault="006F39A5">
            <w:pPr>
              <w:rPr>
                <w:rFonts w:ascii="Arial" w:hAnsi="Arial" w:cs="Arial"/>
                <w:szCs w:val="22"/>
              </w:rPr>
            </w:pPr>
            <w:r>
              <w:rPr>
                <w:rFonts w:ascii="Arial" w:hAnsi="Arial" w:cs="Arial"/>
                <w:szCs w:val="22"/>
              </w:rPr>
              <w:t>0.049 g/kg</w:t>
            </w:r>
          </w:p>
          <w:p w14:paraId="4A2143CE" w14:textId="77777777" w:rsidR="006F39A5" w:rsidRDefault="006F39A5">
            <w:pPr>
              <w:rPr>
                <w:rFonts w:ascii="Arial" w:hAnsi="Arial" w:cs="Arial"/>
                <w:szCs w:val="22"/>
              </w:rPr>
            </w:pPr>
            <w:r>
              <w:rPr>
                <w:rFonts w:ascii="Arial" w:hAnsi="Arial" w:cs="Arial"/>
                <w:szCs w:val="22"/>
              </w:rPr>
              <w:t>Batch 22/11</w:t>
            </w:r>
          </w:p>
        </w:tc>
        <w:tc>
          <w:tcPr>
            <w:tcW w:w="4111" w:type="dxa"/>
            <w:tcBorders>
              <w:top w:val="single" w:sz="4" w:space="0" w:color="000000"/>
              <w:left w:val="single" w:sz="4" w:space="0" w:color="000000"/>
              <w:bottom w:val="single" w:sz="4" w:space="0" w:color="000000"/>
            </w:tcBorders>
            <w:shd w:val="clear" w:color="auto" w:fill="auto"/>
          </w:tcPr>
          <w:p w14:paraId="79330DE0" w14:textId="77777777" w:rsidR="006F39A5" w:rsidRDefault="006F39A5">
            <w:pPr>
              <w:autoSpaceDE w:val="0"/>
              <w:rPr>
                <w:rFonts w:ascii="Arial" w:hAnsi="Arial" w:cs="Arial"/>
                <w:b/>
                <w:bCs/>
                <w:szCs w:val="22"/>
                <w:lang w:val="en-US" w:eastAsia="fr-FR"/>
              </w:rPr>
            </w:pPr>
            <w:r>
              <w:rPr>
                <w:rFonts w:ascii="Arial" w:hAnsi="Arial" w:cs="Arial"/>
                <w:szCs w:val="22"/>
              </w:rPr>
              <w:t>Before the accelerated storage procedure:</w:t>
            </w:r>
          </w:p>
          <w:tbl>
            <w:tblPr>
              <w:tblW w:w="0" w:type="auto"/>
              <w:tblLayout w:type="fixed"/>
              <w:tblLook w:val="0000" w:firstRow="0" w:lastRow="0" w:firstColumn="0" w:lastColumn="0" w:noHBand="0" w:noVBand="0"/>
            </w:tblPr>
            <w:tblGrid>
              <w:gridCol w:w="1056"/>
              <w:gridCol w:w="1077"/>
            </w:tblGrid>
            <w:tr w:rsidR="006F39A5" w14:paraId="50E0ECDA" w14:textId="77777777">
              <w:tc>
                <w:tcPr>
                  <w:tcW w:w="1056" w:type="dxa"/>
                  <w:tcBorders>
                    <w:top w:val="single" w:sz="4" w:space="0" w:color="000000"/>
                    <w:left w:val="single" w:sz="4" w:space="0" w:color="000000"/>
                    <w:bottom w:val="single" w:sz="4" w:space="0" w:color="000000"/>
                  </w:tcBorders>
                  <w:shd w:val="clear" w:color="auto" w:fill="auto"/>
                </w:tcPr>
                <w:p w14:paraId="36A834A0" w14:textId="77777777" w:rsidR="006F39A5" w:rsidRDefault="006F39A5">
                  <w:pPr>
                    <w:autoSpaceDE w:val="0"/>
                    <w:jc w:val="center"/>
                    <w:rPr>
                      <w:rFonts w:ascii="Arial" w:hAnsi="Arial" w:cs="Arial"/>
                      <w:szCs w:val="22"/>
                    </w:rPr>
                  </w:pPr>
                  <w:r>
                    <w:rPr>
                      <w:rFonts w:ascii="Arial" w:hAnsi="Arial" w:cs="Arial"/>
                      <w:b/>
                      <w:bCs/>
                      <w:szCs w:val="22"/>
                      <w:lang w:val="en-US" w:eastAsia="fr-FR"/>
                    </w:rPr>
                    <w:t>Test sieve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DF7A77A" w14:textId="77777777" w:rsidR="006F39A5" w:rsidRDefault="006F39A5">
                  <w:pPr>
                    <w:autoSpaceDE w:val="0"/>
                    <w:jc w:val="center"/>
                    <w:rPr>
                      <w:rFonts w:ascii="Arial" w:hAnsi="Arial" w:cs="Arial"/>
                      <w:szCs w:val="22"/>
                    </w:rPr>
                  </w:pPr>
                  <w:r>
                    <w:rPr>
                      <w:rFonts w:ascii="Arial" w:hAnsi="Arial" w:cs="Arial"/>
                      <w:b/>
                      <w:bCs/>
                      <w:szCs w:val="22"/>
                      <w:lang w:val="en-US" w:eastAsia="fr-FR"/>
                    </w:rPr>
                    <w:t>Mass of residue (g)</w:t>
                  </w:r>
                </w:p>
              </w:tc>
            </w:tr>
            <w:tr w:rsidR="006F39A5" w14:paraId="5F499EF3" w14:textId="77777777">
              <w:tc>
                <w:tcPr>
                  <w:tcW w:w="1056" w:type="dxa"/>
                  <w:tcBorders>
                    <w:top w:val="single" w:sz="4" w:space="0" w:color="000000"/>
                    <w:left w:val="single" w:sz="4" w:space="0" w:color="000000"/>
                    <w:bottom w:val="single" w:sz="4" w:space="0" w:color="000000"/>
                  </w:tcBorders>
                  <w:shd w:val="clear" w:color="auto" w:fill="auto"/>
                </w:tcPr>
                <w:p w14:paraId="5FEB5902" w14:textId="77777777" w:rsidR="006F39A5" w:rsidRDefault="006F39A5">
                  <w:pPr>
                    <w:autoSpaceDE w:val="0"/>
                    <w:jc w:val="center"/>
                    <w:rPr>
                      <w:rFonts w:ascii="Arial" w:hAnsi="Arial" w:cs="Arial"/>
                      <w:szCs w:val="22"/>
                    </w:rPr>
                  </w:pPr>
                  <w:r>
                    <w:rPr>
                      <w:rFonts w:ascii="Arial" w:hAnsi="Arial" w:cs="Arial"/>
                      <w:b/>
                      <w:bCs/>
                      <w:szCs w:val="22"/>
                      <w:lang w:val="en-US" w:eastAsia="fr-FR"/>
                    </w:rPr>
                    <w:t>250µm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2C29E8E" w14:textId="77777777" w:rsidR="006F39A5" w:rsidRDefault="006F39A5">
                  <w:pPr>
                    <w:autoSpaceDE w:val="0"/>
                    <w:jc w:val="center"/>
                    <w:rPr>
                      <w:rFonts w:ascii="Arial" w:hAnsi="Arial" w:cs="Arial"/>
                      <w:szCs w:val="22"/>
                    </w:rPr>
                  </w:pPr>
                  <w:r>
                    <w:rPr>
                      <w:rFonts w:ascii="Arial" w:hAnsi="Arial" w:cs="Arial"/>
                      <w:b/>
                      <w:bCs/>
                      <w:szCs w:val="22"/>
                      <w:lang w:val="en-US" w:eastAsia="fr-FR"/>
                    </w:rPr>
                    <w:t>100.0</w:t>
                  </w:r>
                </w:p>
              </w:tc>
            </w:tr>
            <w:tr w:rsidR="006F39A5" w14:paraId="6ADB6865" w14:textId="77777777">
              <w:tc>
                <w:tcPr>
                  <w:tcW w:w="1056" w:type="dxa"/>
                  <w:tcBorders>
                    <w:top w:val="single" w:sz="4" w:space="0" w:color="000000"/>
                    <w:left w:val="single" w:sz="4" w:space="0" w:color="000000"/>
                    <w:bottom w:val="single" w:sz="4" w:space="0" w:color="000000"/>
                  </w:tcBorders>
                  <w:shd w:val="clear" w:color="auto" w:fill="auto"/>
                </w:tcPr>
                <w:p w14:paraId="2663C9AA" w14:textId="77777777" w:rsidR="006F39A5" w:rsidRDefault="006F39A5">
                  <w:pPr>
                    <w:autoSpaceDE w:val="0"/>
                    <w:jc w:val="center"/>
                    <w:rPr>
                      <w:rFonts w:ascii="Arial" w:hAnsi="Arial" w:cs="Arial"/>
                      <w:szCs w:val="22"/>
                    </w:rPr>
                  </w:pPr>
                  <w:r>
                    <w:rPr>
                      <w:rFonts w:ascii="Arial" w:hAnsi="Arial" w:cs="Arial"/>
                      <w:b/>
                      <w:bCs/>
                      <w:szCs w:val="22"/>
                      <w:lang w:val="en-US" w:eastAsia="fr-FR"/>
                    </w:rPr>
                    <w:t>125µm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D3C3C1F" w14:textId="77777777" w:rsidR="006F39A5" w:rsidRDefault="006F39A5">
                  <w:pPr>
                    <w:autoSpaceDE w:val="0"/>
                    <w:jc w:val="center"/>
                    <w:rPr>
                      <w:rFonts w:ascii="Arial" w:hAnsi="Arial" w:cs="Arial"/>
                      <w:szCs w:val="22"/>
                    </w:rPr>
                  </w:pPr>
                  <w:r>
                    <w:rPr>
                      <w:rFonts w:ascii="Arial" w:hAnsi="Arial" w:cs="Arial"/>
                      <w:b/>
                      <w:bCs/>
                      <w:szCs w:val="22"/>
                      <w:lang w:val="en-US" w:eastAsia="fr-FR"/>
                    </w:rPr>
                    <w:t>&lt;0.1</w:t>
                  </w:r>
                </w:p>
              </w:tc>
            </w:tr>
            <w:tr w:rsidR="006F39A5" w14:paraId="67216255" w14:textId="77777777">
              <w:tc>
                <w:tcPr>
                  <w:tcW w:w="1056" w:type="dxa"/>
                  <w:tcBorders>
                    <w:top w:val="single" w:sz="4" w:space="0" w:color="000000"/>
                    <w:left w:val="single" w:sz="4" w:space="0" w:color="000000"/>
                    <w:bottom w:val="single" w:sz="4" w:space="0" w:color="000000"/>
                  </w:tcBorders>
                  <w:shd w:val="clear" w:color="auto" w:fill="auto"/>
                </w:tcPr>
                <w:p w14:paraId="7E40E38C" w14:textId="77777777" w:rsidR="006F39A5" w:rsidRDefault="006F39A5">
                  <w:pPr>
                    <w:autoSpaceDE w:val="0"/>
                    <w:jc w:val="center"/>
                    <w:rPr>
                      <w:rFonts w:ascii="Arial" w:hAnsi="Arial" w:cs="Arial"/>
                      <w:szCs w:val="22"/>
                    </w:rPr>
                  </w:pPr>
                  <w:r>
                    <w:rPr>
                      <w:rFonts w:ascii="Arial" w:hAnsi="Arial" w:cs="Arial"/>
                      <w:b/>
                      <w:bCs/>
                      <w:szCs w:val="22"/>
                      <w:lang w:val="en-US" w:eastAsia="fr-FR"/>
                    </w:rPr>
                    <w:t>Collecting pan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A66719D" w14:textId="77777777" w:rsidR="006F39A5" w:rsidRDefault="006F39A5">
                  <w:pPr>
                    <w:autoSpaceDE w:val="0"/>
                    <w:jc w:val="center"/>
                    <w:rPr>
                      <w:rFonts w:ascii="Arial" w:hAnsi="Arial" w:cs="Arial"/>
                      <w:szCs w:val="22"/>
                    </w:rPr>
                  </w:pPr>
                  <w:r>
                    <w:rPr>
                      <w:rFonts w:ascii="Arial" w:hAnsi="Arial" w:cs="Arial"/>
                      <w:b/>
                      <w:bCs/>
                      <w:szCs w:val="22"/>
                      <w:lang w:val="en-US" w:eastAsia="fr-FR"/>
                    </w:rPr>
                    <w:t>&lt;0.1</w:t>
                  </w:r>
                </w:p>
              </w:tc>
            </w:tr>
          </w:tbl>
          <w:p w14:paraId="06C64FF8" w14:textId="77777777" w:rsidR="006F39A5" w:rsidRDefault="006F39A5">
            <w:pPr>
              <w:autoSpaceDE w:val="0"/>
              <w:rPr>
                <w:rFonts w:ascii="Arial" w:hAnsi="Arial" w:cs="Arial"/>
                <w:szCs w:val="22"/>
                <w:lang w:eastAsia="en-US"/>
              </w:rPr>
            </w:pPr>
            <w:r>
              <w:rPr>
                <w:rFonts w:ascii="Arial" w:hAnsi="Arial" w:cs="Arial"/>
                <w:szCs w:val="22"/>
                <w:lang w:eastAsia="en-US"/>
              </w:rPr>
              <w:t xml:space="preserve">The dust content was lower than 0.1%. </w:t>
            </w:r>
          </w:p>
          <w:p w14:paraId="00F67E97" w14:textId="77777777" w:rsidR="006F39A5" w:rsidRDefault="006F39A5">
            <w:pPr>
              <w:autoSpaceDE w:val="0"/>
              <w:rPr>
                <w:rFonts w:ascii="Arial" w:hAnsi="Arial" w:cs="Arial"/>
                <w:szCs w:val="22"/>
                <w:lang w:eastAsia="en-US"/>
              </w:rPr>
            </w:pPr>
          </w:p>
          <w:tbl>
            <w:tblPr>
              <w:tblW w:w="0" w:type="auto"/>
              <w:tblLayout w:type="fixed"/>
              <w:tblLook w:val="0000" w:firstRow="0" w:lastRow="0" w:firstColumn="0" w:lastColumn="0" w:noHBand="0" w:noVBand="0"/>
            </w:tblPr>
            <w:tblGrid>
              <w:gridCol w:w="1056"/>
              <w:gridCol w:w="1077"/>
            </w:tblGrid>
            <w:tr w:rsidR="006F39A5" w14:paraId="64BAF94A" w14:textId="77777777">
              <w:tc>
                <w:tcPr>
                  <w:tcW w:w="1056" w:type="dxa"/>
                  <w:tcBorders>
                    <w:top w:val="single" w:sz="4" w:space="0" w:color="000000"/>
                    <w:left w:val="single" w:sz="4" w:space="0" w:color="000000"/>
                    <w:bottom w:val="single" w:sz="4" w:space="0" w:color="000000"/>
                  </w:tcBorders>
                  <w:shd w:val="clear" w:color="auto" w:fill="auto"/>
                </w:tcPr>
                <w:p w14:paraId="0B6321C1" w14:textId="77777777" w:rsidR="006F39A5" w:rsidRDefault="006F39A5">
                  <w:pPr>
                    <w:autoSpaceDE w:val="0"/>
                    <w:jc w:val="center"/>
                    <w:rPr>
                      <w:rFonts w:ascii="Arial" w:hAnsi="Arial" w:cs="Arial"/>
                      <w:szCs w:val="22"/>
                    </w:rPr>
                  </w:pPr>
                  <w:r>
                    <w:rPr>
                      <w:rFonts w:ascii="Arial" w:hAnsi="Arial" w:cs="Arial"/>
                      <w:b/>
                      <w:bCs/>
                      <w:szCs w:val="22"/>
                      <w:lang w:val="en-US" w:eastAsia="fr-FR"/>
                    </w:rPr>
                    <w:lastRenderedPageBreak/>
                    <w:t>Test sieves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51293BF" w14:textId="77777777" w:rsidR="006F39A5" w:rsidRDefault="006F39A5">
                  <w:pPr>
                    <w:autoSpaceDE w:val="0"/>
                    <w:jc w:val="center"/>
                    <w:rPr>
                      <w:rFonts w:ascii="Arial" w:hAnsi="Arial" w:cs="Arial"/>
                      <w:szCs w:val="22"/>
                    </w:rPr>
                  </w:pPr>
                  <w:r>
                    <w:rPr>
                      <w:rFonts w:ascii="Arial" w:hAnsi="Arial" w:cs="Arial"/>
                      <w:b/>
                      <w:bCs/>
                      <w:szCs w:val="22"/>
                      <w:lang w:val="en-US" w:eastAsia="fr-FR"/>
                    </w:rPr>
                    <w:t>% or residue</w:t>
                  </w:r>
                </w:p>
              </w:tc>
            </w:tr>
            <w:tr w:rsidR="006F39A5" w14:paraId="1B28EDA8" w14:textId="77777777">
              <w:tc>
                <w:tcPr>
                  <w:tcW w:w="1056" w:type="dxa"/>
                  <w:tcBorders>
                    <w:top w:val="single" w:sz="4" w:space="0" w:color="000000"/>
                    <w:left w:val="single" w:sz="4" w:space="0" w:color="000000"/>
                    <w:bottom w:val="single" w:sz="4" w:space="0" w:color="000000"/>
                  </w:tcBorders>
                  <w:shd w:val="clear" w:color="auto" w:fill="auto"/>
                </w:tcPr>
                <w:p w14:paraId="73FA6784" w14:textId="77777777" w:rsidR="006F39A5" w:rsidRDefault="006F39A5">
                  <w:pPr>
                    <w:autoSpaceDE w:val="0"/>
                    <w:jc w:val="center"/>
                    <w:rPr>
                      <w:rFonts w:ascii="Arial" w:hAnsi="Arial" w:cs="Arial"/>
                      <w:szCs w:val="22"/>
                    </w:rPr>
                  </w:pPr>
                  <w:r>
                    <w:rPr>
                      <w:rFonts w:ascii="Arial" w:hAnsi="Arial" w:cs="Arial"/>
                      <w:b/>
                      <w:bCs/>
                      <w:szCs w:val="22"/>
                      <w:lang w:val="en-US" w:eastAsia="fr-FR"/>
                    </w:rPr>
                    <w:t>5.6mm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86238C6" w14:textId="77777777" w:rsidR="006F39A5" w:rsidRDefault="006F39A5">
                  <w:pPr>
                    <w:autoSpaceDE w:val="0"/>
                    <w:jc w:val="center"/>
                    <w:rPr>
                      <w:rFonts w:ascii="Arial" w:hAnsi="Arial" w:cs="Arial"/>
                      <w:szCs w:val="22"/>
                    </w:rPr>
                  </w:pPr>
                  <w:r>
                    <w:rPr>
                      <w:rFonts w:ascii="Arial" w:hAnsi="Arial" w:cs="Arial"/>
                      <w:b/>
                      <w:bCs/>
                      <w:szCs w:val="22"/>
                      <w:lang w:val="en-US" w:eastAsia="fr-FR"/>
                    </w:rPr>
                    <w:t>&lt;0.1</w:t>
                  </w:r>
                </w:p>
              </w:tc>
            </w:tr>
            <w:tr w:rsidR="006F39A5" w14:paraId="0BCCE370" w14:textId="77777777">
              <w:tc>
                <w:tcPr>
                  <w:tcW w:w="1056" w:type="dxa"/>
                  <w:tcBorders>
                    <w:top w:val="single" w:sz="4" w:space="0" w:color="000000"/>
                    <w:left w:val="single" w:sz="4" w:space="0" w:color="000000"/>
                    <w:bottom w:val="single" w:sz="4" w:space="0" w:color="000000"/>
                  </w:tcBorders>
                  <w:shd w:val="clear" w:color="auto" w:fill="auto"/>
                </w:tcPr>
                <w:p w14:paraId="0C3204D3" w14:textId="77777777" w:rsidR="006F39A5" w:rsidRDefault="006F39A5">
                  <w:pPr>
                    <w:autoSpaceDE w:val="0"/>
                    <w:jc w:val="center"/>
                    <w:rPr>
                      <w:rFonts w:ascii="Arial" w:hAnsi="Arial" w:cs="Arial"/>
                      <w:szCs w:val="22"/>
                    </w:rPr>
                  </w:pPr>
                  <w:r>
                    <w:rPr>
                      <w:rFonts w:ascii="Arial" w:hAnsi="Arial" w:cs="Arial"/>
                      <w:b/>
                      <w:bCs/>
                      <w:szCs w:val="22"/>
                      <w:lang w:val="en-US" w:eastAsia="fr-FR"/>
                    </w:rPr>
                    <w:t>4.0mm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5EFCE5E" w14:textId="77777777" w:rsidR="006F39A5" w:rsidRDefault="006F39A5">
                  <w:pPr>
                    <w:autoSpaceDE w:val="0"/>
                    <w:jc w:val="center"/>
                    <w:rPr>
                      <w:rFonts w:ascii="Arial" w:hAnsi="Arial" w:cs="Arial"/>
                      <w:szCs w:val="22"/>
                    </w:rPr>
                  </w:pPr>
                  <w:r>
                    <w:rPr>
                      <w:rFonts w:ascii="Arial" w:hAnsi="Arial" w:cs="Arial"/>
                      <w:b/>
                      <w:bCs/>
                      <w:szCs w:val="22"/>
                      <w:lang w:val="en-US" w:eastAsia="fr-FR"/>
                    </w:rPr>
                    <w:t>1.4</w:t>
                  </w:r>
                </w:p>
              </w:tc>
            </w:tr>
            <w:tr w:rsidR="006F39A5" w14:paraId="2788E13B" w14:textId="77777777">
              <w:tc>
                <w:tcPr>
                  <w:tcW w:w="1056" w:type="dxa"/>
                  <w:tcBorders>
                    <w:top w:val="single" w:sz="4" w:space="0" w:color="000000"/>
                    <w:left w:val="single" w:sz="4" w:space="0" w:color="000000"/>
                    <w:bottom w:val="single" w:sz="4" w:space="0" w:color="000000"/>
                  </w:tcBorders>
                  <w:shd w:val="clear" w:color="auto" w:fill="auto"/>
                </w:tcPr>
                <w:p w14:paraId="4E3DF9C2" w14:textId="77777777" w:rsidR="006F39A5" w:rsidRDefault="006F39A5">
                  <w:pPr>
                    <w:autoSpaceDE w:val="0"/>
                    <w:jc w:val="center"/>
                    <w:rPr>
                      <w:rFonts w:ascii="Arial" w:hAnsi="Arial" w:cs="Arial"/>
                      <w:szCs w:val="22"/>
                    </w:rPr>
                  </w:pPr>
                  <w:r>
                    <w:rPr>
                      <w:rFonts w:ascii="Arial" w:hAnsi="Arial" w:cs="Arial"/>
                      <w:b/>
                      <w:bCs/>
                      <w:szCs w:val="22"/>
                      <w:lang w:val="en-US" w:eastAsia="fr-FR"/>
                    </w:rPr>
                    <w:t>2.8mm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AA3588D" w14:textId="77777777" w:rsidR="006F39A5" w:rsidRDefault="006F39A5">
                  <w:pPr>
                    <w:autoSpaceDE w:val="0"/>
                    <w:jc w:val="center"/>
                    <w:rPr>
                      <w:rFonts w:ascii="Arial" w:hAnsi="Arial" w:cs="Arial"/>
                      <w:szCs w:val="22"/>
                    </w:rPr>
                  </w:pPr>
                  <w:r>
                    <w:rPr>
                      <w:rFonts w:ascii="Arial" w:hAnsi="Arial" w:cs="Arial"/>
                      <w:b/>
                      <w:bCs/>
                      <w:szCs w:val="22"/>
                      <w:lang w:val="en-US" w:eastAsia="fr-FR"/>
                    </w:rPr>
                    <w:t>90.2</w:t>
                  </w:r>
                </w:p>
              </w:tc>
            </w:tr>
            <w:tr w:rsidR="006F39A5" w14:paraId="1EFBEAA8" w14:textId="77777777">
              <w:tc>
                <w:tcPr>
                  <w:tcW w:w="1056" w:type="dxa"/>
                  <w:tcBorders>
                    <w:top w:val="single" w:sz="4" w:space="0" w:color="000000"/>
                    <w:left w:val="single" w:sz="4" w:space="0" w:color="000000"/>
                    <w:bottom w:val="single" w:sz="4" w:space="0" w:color="000000"/>
                  </w:tcBorders>
                  <w:shd w:val="clear" w:color="auto" w:fill="auto"/>
                </w:tcPr>
                <w:p w14:paraId="49355D43" w14:textId="77777777" w:rsidR="006F39A5" w:rsidRDefault="006F39A5">
                  <w:pPr>
                    <w:autoSpaceDE w:val="0"/>
                    <w:jc w:val="center"/>
                    <w:rPr>
                      <w:rFonts w:ascii="Arial" w:hAnsi="Arial" w:cs="Arial"/>
                      <w:szCs w:val="22"/>
                    </w:rPr>
                  </w:pPr>
                  <w:r>
                    <w:rPr>
                      <w:rFonts w:ascii="Arial" w:hAnsi="Arial" w:cs="Arial"/>
                      <w:b/>
                      <w:bCs/>
                      <w:szCs w:val="22"/>
                      <w:lang w:val="en-US" w:eastAsia="fr-FR"/>
                    </w:rPr>
                    <w:t>2.0mm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F47C276" w14:textId="77777777" w:rsidR="006F39A5" w:rsidRDefault="006F39A5">
                  <w:pPr>
                    <w:autoSpaceDE w:val="0"/>
                    <w:jc w:val="center"/>
                    <w:rPr>
                      <w:rFonts w:ascii="Arial" w:hAnsi="Arial" w:cs="Arial"/>
                      <w:szCs w:val="22"/>
                    </w:rPr>
                  </w:pPr>
                  <w:r>
                    <w:rPr>
                      <w:rFonts w:ascii="Arial" w:hAnsi="Arial" w:cs="Arial"/>
                      <w:b/>
                      <w:bCs/>
                      <w:szCs w:val="22"/>
                      <w:lang w:val="en-US" w:eastAsia="fr-FR"/>
                    </w:rPr>
                    <w:t>7.8</w:t>
                  </w:r>
                </w:p>
              </w:tc>
            </w:tr>
            <w:tr w:rsidR="006F39A5" w14:paraId="67B5200C" w14:textId="77777777">
              <w:tc>
                <w:tcPr>
                  <w:tcW w:w="1056" w:type="dxa"/>
                  <w:tcBorders>
                    <w:top w:val="single" w:sz="4" w:space="0" w:color="000000"/>
                    <w:left w:val="single" w:sz="4" w:space="0" w:color="000000"/>
                    <w:bottom w:val="single" w:sz="4" w:space="0" w:color="000000"/>
                  </w:tcBorders>
                  <w:shd w:val="clear" w:color="auto" w:fill="auto"/>
                </w:tcPr>
                <w:p w14:paraId="4165F4F1" w14:textId="77777777" w:rsidR="006F39A5" w:rsidRDefault="006F39A5">
                  <w:pPr>
                    <w:autoSpaceDE w:val="0"/>
                    <w:jc w:val="center"/>
                    <w:rPr>
                      <w:rFonts w:ascii="Arial" w:hAnsi="Arial" w:cs="Arial"/>
                      <w:szCs w:val="22"/>
                    </w:rPr>
                  </w:pPr>
                  <w:r>
                    <w:rPr>
                      <w:rFonts w:ascii="Arial" w:hAnsi="Arial" w:cs="Arial"/>
                      <w:b/>
                      <w:bCs/>
                      <w:szCs w:val="22"/>
                      <w:lang w:val="en-US" w:eastAsia="fr-FR"/>
                    </w:rPr>
                    <w:t>Collectin pan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F728715" w14:textId="77777777" w:rsidR="006F39A5" w:rsidRDefault="006F39A5">
                  <w:pPr>
                    <w:autoSpaceDE w:val="0"/>
                    <w:jc w:val="center"/>
                    <w:rPr>
                      <w:rFonts w:ascii="Arial" w:hAnsi="Arial" w:cs="Arial"/>
                      <w:szCs w:val="22"/>
                    </w:rPr>
                  </w:pPr>
                  <w:r>
                    <w:rPr>
                      <w:rFonts w:ascii="Arial" w:hAnsi="Arial" w:cs="Arial"/>
                      <w:b/>
                      <w:bCs/>
                      <w:szCs w:val="22"/>
                      <w:lang w:val="en-US" w:eastAsia="fr-FR"/>
                    </w:rPr>
                    <w:t>0.6</w:t>
                  </w:r>
                </w:p>
              </w:tc>
            </w:tr>
          </w:tbl>
          <w:p w14:paraId="2A9B4A19" w14:textId="77777777" w:rsidR="006F39A5" w:rsidRDefault="006F39A5">
            <w:pPr>
              <w:autoSpaceDE w:val="0"/>
              <w:rPr>
                <w:rFonts w:ascii="Arial" w:hAnsi="Arial" w:cs="Arial"/>
                <w:szCs w:val="22"/>
                <w:lang w:eastAsia="en-US"/>
              </w:rPr>
            </w:pPr>
            <w:r>
              <w:rPr>
                <w:rFonts w:ascii="Arial" w:hAnsi="Arial" w:cs="Arial"/>
                <w:szCs w:val="22"/>
                <w:lang w:eastAsia="en-US"/>
              </w:rPr>
              <w:t>The majority of the particles (90.2%) of the test item were between 2 mm and 2.8 mm.</w:t>
            </w:r>
          </w:p>
          <w:p w14:paraId="22765D7A" w14:textId="77777777" w:rsidR="006F39A5" w:rsidRDefault="006F39A5">
            <w:pPr>
              <w:autoSpaceDE w:val="0"/>
              <w:rPr>
                <w:rFonts w:ascii="Arial" w:hAnsi="Arial" w:cs="Arial"/>
                <w:szCs w:val="22"/>
                <w:lang w:eastAsia="en-US"/>
              </w:rPr>
            </w:pPr>
          </w:p>
          <w:p w14:paraId="31ECD43C" w14:textId="77777777" w:rsidR="006F39A5" w:rsidRDefault="006F39A5">
            <w:pPr>
              <w:autoSpaceDE w:val="0"/>
              <w:rPr>
                <w:rFonts w:ascii="Arial" w:hAnsi="Arial" w:cs="Arial"/>
                <w:b/>
                <w:bCs/>
                <w:szCs w:val="22"/>
                <w:lang w:val="en-US" w:eastAsia="fr-FR"/>
              </w:rPr>
            </w:pPr>
            <w:r>
              <w:rPr>
                <w:rFonts w:ascii="Arial" w:hAnsi="Arial" w:cs="Arial"/>
                <w:szCs w:val="22"/>
              </w:rPr>
              <w:t>After the accelerated storage procedure</w:t>
            </w:r>
          </w:p>
          <w:tbl>
            <w:tblPr>
              <w:tblW w:w="0" w:type="auto"/>
              <w:tblLayout w:type="fixed"/>
              <w:tblLook w:val="0000" w:firstRow="0" w:lastRow="0" w:firstColumn="0" w:lastColumn="0" w:noHBand="0" w:noVBand="0"/>
            </w:tblPr>
            <w:tblGrid>
              <w:gridCol w:w="1056"/>
              <w:gridCol w:w="1077"/>
            </w:tblGrid>
            <w:tr w:rsidR="006F39A5" w14:paraId="3518FD5B" w14:textId="77777777">
              <w:tc>
                <w:tcPr>
                  <w:tcW w:w="1056" w:type="dxa"/>
                  <w:tcBorders>
                    <w:top w:val="single" w:sz="4" w:space="0" w:color="000000"/>
                    <w:left w:val="single" w:sz="4" w:space="0" w:color="000000"/>
                    <w:bottom w:val="single" w:sz="4" w:space="0" w:color="000000"/>
                  </w:tcBorders>
                  <w:shd w:val="clear" w:color="auto" w:fill="auto"/>
                </w:tcPr>
                <w:p w14:paraId="6596BD23" w14:textId="77777777" w:rsidR="006F39A5" w:rsidRDefault="006F39A5">
                  <w:pPr>
                    <w:autoSpaceDE w:val="0"/>
                    <w:jc w:val="center"/>
                    <w:rPr>
                      <w:rFonts w:ascii="Arial" w:hAnsi="Arial" w:cs="Arial"/>
                      <w:szCs w:val="22"/>
                    </w:rPr>
                  </w:pPr>
                  <w:r>
                    <w:rPr>
                      <w:rFonts w:ascii="Arial" w:hAnsi="Arial" w:cs="Arial"/>
                      <w:b/>
                      <w:bCs/>
                      <w:szCs w:val="22"/>
                      <w:lang w:val="en-US" w:eastAsia="fr-FR"/>
                    </w:rPr>
                    <w:t>Test sieve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2E2E285" w14:textId="77777777" w:rsidR="006F39A5" w:rsidRDefault="006F39A5">
                  <w:pPr>
                    <w:autoSpaceDE w:val="0"/>
                    <w:jc w:val="center"/>
                    <w:rPr>
                      <w:rFonts w:ascii="Arial" w:hAnsi="Arial" w:cs="Arial"/>
                      <w:szCs w:val="22"/>
                    </w:rPr>
                  </w:pPr>
                  <w:r>
                    <w:rPr>
                      <w:rFonts w:ascii="Arial" w:hAnsi="Arial" w:cs="Arial"/>
                      <w:b/>
                      <w:bCs/>
                      <w:szCs w:val="22"/>
                      <w:lang w:val="en-US" w:eastAsia="fr-FR"/>
                    </w:rPr>
                    <w:t>Mass of residue (g)</w:t>
                  </w:r>
                </w:p>
              </w:tc>
            </w:tr>
            <w:tr w:rsidR="006F39A5" w14:paraId="44869FFC" w14:textId="77777777">
              <w:tc>
                <w:tcPr>
                  <w:tcW w:w="1056" w:type="dxa"/>
                  <w:tcBorders>
                    <w:top w:val="single" w:sz="4" w:space="0" w:color="000000"/>
                    <w:left w:val="single" w:sz="4" w:space="0" w:color="000000"/>
                    <w:bottom w:val="single" w:sz="4" w:space="0" w:color="000000"/>
                  </w:tcBorders>
                  <w:shd w:val="clear" w:color="auto" w:fill="auto"/>
                </w:tcPr>
                <w:p w14:paraId="1ABC5B43" w14:textId="77777777" w:rsidR="006F39A5" w:rsidRDefault="006F39A5">
                  <w:pPr>
                    <w:autoSpaceDE w:val="0"/>
                    <w:jc w:val="center"/>
                    <w:rPr>
                      <w:rFonts w:ascii="Arial" w:hAnsi="Arial" w:cs="Arial"/>
                      <w:szCs w:val="22"/>
                    </w:rPr>
                  </w:pPr>
                  <w:r>
                    <w:rPr>
                      <w:rFonts w:ascii="Arial" w:hAnsi="Arial" w:cs="Arial"/>
                      <w:b/>
                      <w:bCs/>
                      <w:szCs w:val="22"/>
                      <w:lang w:val="en-US" w:eastAsia="fr-FR"/>
                    </w:rPr>
                    <w:t>250µm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705CC97" w14:textId="77777777" w:rsidR="006F39A5" w:rsidRDefault="006F39A5">
                  <w:pPr>
                    <w:autoSpaceDE w:val="0"/>
                    <w:jc w:val="center"/>
                    <w:rPr>
                      <w:rFonts w:ascii="Arial" w:hAnsi="Arial" w:cs="Arial"/>
                      <w:szCs w:val="22"/>
                    </w:rPr>
                  </w:pPr>
                  <w:r>
                    <w:rPr>
                      <w:rFonts w:ascii="Arial" w:hAnsi="Arial" w:cs="Arial"/>
                      <w:b/>
                      <w:bCs/>
                      <w:szCs w:val="22"/>
                      <w:lang w:val="en-US" w:eastAsia="fr-FR"/>
                    </w:rPr>
                    <w:t>100.0</w:t>
                  </w:r>
                </w:p>
              </w:tc>
            </w:tr>
            <w:tr w:rsidR="006F39A5" w14:paraId="7836164B" w14:textId="77777777">
              <w:tc>
                <w:tcPr>
                  <w:tcW w:w="1056" w:type="dxa"/>
                  <w:tcBorders>
                    <w:top w:val="single" w:sz="4" w:space="0" w:color="000000"/>
                    <w:left w:val="single" w:sz="4" w:space="0" w:color="000000"/>
                    <w:bottom w:val="single" w:sz="4" w:space="0" w:color="000000"/>
                  </w:tcBorders>
                  <w:shd w:val="clear" w:color="auto" w:fill="auto"/>
                </w:tcPr>
                <w:p w14:paraId="7BB46C4C" w14:textId="77777777" w:rsidR="006F39A5" w:rsidRDefault="006F39A5">
                  <w:pPr>
                    <w:autoSpaceDE w:val="0"/>
                    <w:jc w:val="center"/>
                    <w:rPr>
                      <w:rFonts w:ascii="Arial" w:hAnsi="Arial" w:cs="Arial"/>
                      <w:szCs w:val="22"/>
                    </w:rPr>
                  </w:pPr>
                  <w:r>
                    <w:rPr>
                      <w:rFonts w:ascii="Arial" w:hAnsi="Arial" w:cs="Arial"/>
                      <w:b/>
                      <w:bCs/>
                      <w:szCs w:val="22"/>
                      <w:lang w:val="en-US" w:eastAsia="fr-FR"/>
                    </w:rPr>
                    <w:t>125µm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3AB9313" w14:textId="77777777" w:rsidR="006F39A5" w:rsidRDefault="006F39A5">
                  <w:pPr>
                    <w:autoSpaceDE w:val="0"/>
                    <w:jc w:val="center"/>
                    <w:rPr>
                      <w:rFonts w:ascii="Arial" w:hAnsi="Arial" w:cs="Arial"/>
                      <w:szCs w:val="22"/>
                    </w:rPr>
                  </w:pPr>
                  <w:r>
                    <w:rPr>
                      <w:rFonts w:ascii="Arial" w:hAnsi="Arial" w:cs="Arial"/>
                      <w:b/>
                      <w:bCs/>
                      <w:szCs w:val="22"/>
                      <w:lang w:val="en-US" w:eastAsia="fr-FR"/>
                    </w:rPr>
                    <w:t>&lt;0.1</w:t>
                  </w:r>
                </w:p>
              </w:tc>
            </w:tr>
            <w:tr w:rsidR="006F39A5" w14:paraId="7B3BC2FB" w14:textId="77777777">
              <w:tc>
                <w:tcPr>
                  <w:tcW w:w="1056" w:type="dxa"/>
                  <w:tcBorders>
                    <w:top w:val="single" w:sz="4" w:space="0" w:color="000000"/>
                    <w:left w:val="single" w:sz="4" w:space="0" w:color="000000"/>
                    <w:bottom w:val="single" w:sz="4" w:space="0" w:color="000000"/>
                  </w:tcBorders>
                  <w:shd w:val="clear" w:color="auto" w:fill="auto"/>
                </w:tcPr>
                <w:p w14:paraId="4E0225A5" w14:textId="77777777" w:rsidR="006F39A5" w:rsidRDefault="006F39A5">
                  <w:pPr>
                    <w:autoSpaceDE w:val="0"/>
                    <w:jc w:val="center"/>
                    <w:rPr>
                      <w:rFonts w:ascii="Arial" w:hAnsi="Arial" w:cs="Arial"/>
                      <w:szCs w:val="22"/>
                    </w:rPr>
                  </w:pPr>
                  <w:r>
                    <w:rPr>
                      <w:rFonts w:ascii="Arial" w:hAnsi="Arial" w:cs="Arial"/>
                      <w:b/>
                      <w:bCs/>
                      <w:szCs w:val="22"/>
                      <w:lang w:val="en-US" w:eastAsia="fr-FR"/>
                    </w:rPr>
                    <w:t>Collecting pan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36B0215" w14:textId="77777777" w:rsidR="006F39A5" w:rsidRDefault="006F39A5">
                  <w:pPr>
                    <w:autoSpaceDE w:val="0"/>
                    <w:jc w:val="center"/>
                    <w:rPr>
                      <w:rFonts w:ascii="Arial" w:hAnsi="Arial" w:cs="Arial"/>
                      <w:szCs w:val="22"/>
                    </w:rPr>
                  </w:pPr>
                  <w:r>
                    <w:rPr>
                      <w:rFonts w:ascii="Arial" w:hAnsi="Arial" w:cs="Arial"/>
                      <w:b/>
                      <w:bCs/>
                      <w:szCs w:val="22"/>
                      <w:lang w:val="en-US" w:eastAsia="fr-FR"/>
                    </w:rPr>
                    <w:t>&lt;0.1</w:t>
                  </w:r>
                </w:p>
              </w:tc>
            </w:tr>
          </w:tbl>
          <w:p w14:paraId="3EB411D7" w14:textId="77777777" w:rsidR="006F39A5" w:rsidRDefault="006F39A5">
            <w:pPr>
              <w:autoSpaceDE w:val="0"/>
              <w:rPr>
                <w:rFonts w:ascii="Arial" w:hAnsi="Arial" w:cs="Arial"/>
                <w:szCs w:val="22"/>
                <w:lang w:eastAsia="en-US"/>
              </w:rPr>
            </w:pPr>
            <w:r>
              <w:rPr>
                <w:rFonts w:ascii="Arial" w:hAnsi="Arial" w:cs="Arial"/>
                <w:szCs w:val="22"/>
                <w:lang w:eastAsia="en-US"/>
              </w:rPr>
              <w:t xml:space="preserve">The dust content was lower than 0.1%. </w:t>
            </w:r>
          </w:p>
          <w:p w14:paraId="1D1D4C49" w14:textId="77777777" w:rsidR="006F39A5" w:rsidRDefault="006F39A5">
            <w:pPr>
              <w:autoSpaceDE w:val="0"/>
              <w:rPr>
                <w:rFonts w:ascii="Arial" w:hAnsi="Arial" w:cs="Arial"/>
                <w:szCs w:val="22"/>
                <w:lang w:eastAsia="en-US"/>
              </w:rPr>
            </w:pPr>
          </w:p>
          <w:tbl>
            <w:tblPr>
              <w:tblW w:w="0" w:type="auto"/>
              <w:tblLayout w:type="fixed"/>
              <w:tblLook w:val="0000" w:firstRow="0" w:lastRow="0" w:firstColumn="0" w:lastColumn="0" w:noHBand="0" w:noVBand="0"/>
            </w:tblPr>
            <w:tblGrid>
              <w:gridCol w:w="1056"/>
              <w:gridCol w:w="1077"/>
            </w:tblGrid>
            <w:tr w:rsidR="006F39A5" w14:paraId="45724A6B" w14:textId="77777777">
              <w:tc>
                <w:tcPr>
                  <w:tcW w:w="1056" w:type="dxa"/>
                  <w:tcBorders>
                    <w:top w:val="single" w:sz="4" w:space="0" w:color="000000"/>
                    <w:left w:val="single" w:sz="4" w:space="0" w:color="000000"/>
                    <w:bottom w:val="single" w:sz="4" w:space="0" w:color="000000"/>
                  </w:tcBorders>
                  <w:shd w:val="clear" w:color="auto" w:fill="auto"/>
                </w:tcPr>
                <w:p w14:paraId="08044492" w14:textId="77777777" w:rsidR="006F39A5" w:rsidRDefault="006F39A5">
                  <w:pPr>
                    <w:autoSpaceDE w:val="0"/>
                    <w:jc w:val="center"/>
                    <w:rPr>
                      <w:rFonts w:ascii="Arial" w:hAnsi="Arial" w:cs="Arial"/>
                      <w:szCs w:val="22"/>
                    </w:rPr>
                  </w:pPr>
                  <w:r>
                    <w:rPr>
                      <w:rFonts w:ascii="Arial" w:hAnsi="Arial" w:cs="Arial"/>
                      <w:b/>
                      <w:bCs/>
                      <w:szCs w:val="22"/>
                      <w:lang w:val="en-US" w:eastAsia="fr-FR"/>
                    </w:rPr>
                    <w:t>Test sieves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6C7436C" w14:textId="77777777" w:rsidR="006F39A5" w:rsidRDefault="006F39A5">
                  <w:pPr>
                    <w:autoSpaceDE w:val="0"/>
                    <w:jc w:val="center"/>
                    <w:rPr>
                      <w:rFonts w:ascii="Arial" w:hAnsi="Arial" w:cs="Arial"/>
                      <w:szCs w:val="22"/>
                    </w:rPr>
                  </w:pPr>
                  <w:r>
                    <w:rPr>
                      <w:rFonts w:ascii="Arial" w:hAnsi="Arial" w:cs="Arial"/>
                      <w:b/>
                      <w:bCs/>
                      <w:szCs w:val="22"/>
                      <w:lang w:val="en-US" w:eastAsia="fr-FR"/>
                    </w:rPr>
                    <w:t>% or residue</w:t>
                  </w:r>
                </w:p>
              </w:tc>
            </w:tr>
            <w:tr w:rsidR="006F39A5" w14:paraId="66FA695F" w14:textId="77777777">
              <w:tc>
                <w:tcPr>
                  <w:tcW w:w="1056" w:type="dxa"/>
                  <w:tcBorders>
                    <w:top w:val="single" w:sz="4" w:space="0" w:color="000000"/>
                    <w:left w:val="single" w:sz="4" w:space="0" w:color="000000"/>
                    <w:bottom w:val="single" w:sz="4" w:space="0" w:color="000000"/>
                  </w:tcBorders>
                  <w:shd w:val="clear" w:color="auto" w:fill="auto"/>
                </w:tcPr>
                <w:p w14:paraId="4C9DCFF3" w14:textId="77777777" w:rsidR="006F39A5" w:rsidRDefault="006F39A5">
                  <w:pPr>
                    <w:autoSpaceDE w:val="0"/>
                    <w:jc w:val="center"/>
                    <w:rPr>
                      <w:rFonts w:ascii="Arial" w:hAnsi="Arial" w:cs="Arial"/>
                      <w:szCs w:val="22"/>
                    </w:rPr>
                  </w:pPr>
                  <w:r>
                    <w:rPr>
                      <w:rFonts w:ascii="Arial" w:hAnsi="Arial" w:cs="Arial"/>
                      <w:b/>
                      <w:bCs/>
                      <w:szCs w:val="22"/>
                      <w:lang w:val="en-US" w:eastAsia="fr-FR"/>
                    </w:rPr>
                    <w:t>5.6mm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D3F7864" w14:textId="77777777" w:rsidR="006F39A5" w:rsidRDefault="006F39A5">
                  <w:pPr>
                    <w:autoSpaceDE w:val="0"/>
                    <w:jc w:val="center"/>
                    <w:rPr>
                      <w:rFonts w:ascii="Arial" w:hAnsi="Arial" w:cs="Arial"/>
                      <w:szCs w:val="22"/>
                    </w:rPr>
                  </w:pPr>
                  <w:r>
                    <w:rPr>
                      <w:rFonts w:ascii="Arial" w:hAnsi="Arial" w:cs="Arial"/>
                      <w:b/>
                      <w:bCs/>
                      <w:szCs w:val="22"/>
                      <w:lang w:val="en-US" w:eastAsia="fr-FR"/>
                    </w:rPr>
                    <w:t>&lt;0.1</w:t>
                  </w:r>
                </w:p>
              </w:tc>
            </w:tr>
            <w:tr w:rsidR="006F39A5" w14:paraId="7D7FED76" w14:textId="77777777">
              <w:tc>
                <w:tcPr>
                  <w:tcW w:w="1056" w:type="dxa"/>
                  <w:tcBorders>
                    <w:top w:val="single" w:sz="4" w:space="0" w:color="000000"/>
                    <w:left w:val="single" w:sz="4" w:space="0" w:color="000000"/>
                    <w:bottom w:val="single" w:sz="4" w:space="0" w:color="000000"/>
                  </w:tcBorders>
                  <w:shd w:val="clear" w:color="auto" w:fill="auto"/>
                </w:tcPr>
                <w:p w14:paraId="2FA94192" w14:textId="77777777" w:rsidR="006F39A5" w:rsidRDefault="006F39A5">
                  <w:pPr>
                    <w:autoSpaceDE w:val="0"/>
                    <w:jc w:val="center"/>
                    <w:rPr>
                      <w:rFonts w:ascii="Arial" w:hAnsi="Arial" w:cs="Arial"/>
                      <w:szCs w:val="22"/>
                    </w:rPr>
                  </w:pPr>
                  <w:r>
                    <w:rPr>
                      <w:rFonts w:ascii="Arial" w:hAnsi="Arial" w:cs="Arial"/>
                      <w:b/>
                      <w:bCs/>
                      <w:szCs w:val="22"/>
                      <w:lang w:val="en-US" w:eastAsia="fr-FR"/>
                    </w:rPr>
                    <w:t>4.0mm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B4552A3" w14:textId="77777777" w:rsidR="006F39A5" w:rsidRDefault="006F39A5">
                  <w:pPr>
                    <w:autoSpaceDE w:val="0"/>
                    <w:jc w:val="center"/>
                    <w:rPr>
                      <w:rFonts w:ascii="Arial" w:hAnsi="Arial" w:cs="Arial"/>
                      <w:szCs w:val="22"/>
                    </w:rPr>
                  </w:pPr>
                  <w:r>
                    <w:rPr>
                      <w:rFonts w:ascii="Arial" w:hAnsi="Arial" w:cs="Arial"/>
                      <w:b/>
                      <w:bCs/>
                      <w:szCs w:val="22"/>
                      <w:lang w:val="en-US" w:eastAsia="fr-FR"/>
                    </w:rPr>
                    <w:t>0.8</w:t>
                  </w:r>
                </w:p>
              </w:tc>
            </w:tr>
            <w:tr w:rsidR="006F39A5" w14:paraId="6EF4906D" w14:textId="77777777">
              <w:tc>
                <w:tcPr>
                  <w:tcW w:w="1056" w:type="dxa"/>
                  <w:tcBorders>
                    <w:top w:val="single" w:sz="4" w:space="0" w:color="000000"/>
                    <w:left w:val="single" w:sz="4" w:space="0" w:color="000000"/>
                    <w:bottom w:val="single" w:sz="4" w:space="0" w:color="000000"/>
                  </w:tcBorders>
                  <w:shd w:val="clear" w:color="auto" w:fill="auto"/>
                </w:tcPr>
                <w:p w14:paraId="2FC5B530" w14:textId="77777777" w:rsidR="006F39A5" w:rsidRDefault="006F39A5">
                  <w:pPr>
                    <w:autoSpaceDE w:val="0"/>
                    <w:jc w:val="center"/>
                    <w:rPr>
                      <w:rFonts w:ascii="Arial" w:hAnsi="Arial" w:cs="Arial"/>
                      <w:szCs w:val="22"/>
                    </w:rPr>
                  </w:pPr>
                  <w:r>
                    <w:rPr>
                      <w:rFonts w:ascii="Arial" w:hAnsi="Arial" w:cs="Arial"/>
                      <w:b/>
                      <w:bCs/>
                      <w:szCs w:val="22"/>
                      <w:lang w:val="en-US" w:eastAsia="fr-FR"/>
                    </w:rPr>
                    <w:t>2.8mm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EC4CCE0" w14:textId="77777777" w:rsidR="006F39A5" w:rsidRDefault="006F39A5">
                  <w:pPr>
                    <w:autoSpaceDE w:val="0"/>
                    <w:jc w:val="center"/>
                    <w:rPr>
                      <w:rFonts w:ascii="Arial" w:hAnsi="Arial" w:cs="Arial"/>
                      <w:szCs w:val="22"/>
                    </w:rPr>
                  </w:pPr>
                  <w:r>
                    <w:rPr>
                      <w:rFonts w:ascii="Arial" w:hAnsi="Arial" w:cs="Arial"/>
                      <w:b/>
                      <w:bCs/>
                      <w:szCs w:val="22"/>
                      <w:lang w:val="en-US" w:eastAsia="fr-FR"/>
                    </w:rPr>
                    <w:t>89.4</w:t>
                  </w:r>
                </w:p>
              </w:tc>
            </w:tr>
            <w:tr w:rsidR="006F39A5" w14:paraId="2699407D" w14:textId="77777777">
              <w:tc>
                <w:tcPr>
                  <w:tcW w:w="1056" w:type="dxa"/>
                  <w:tcBorders>
                    <w:top w:val="single" w:sz="4" w:space="0" w:color="000000"/>
                    <w:left w:val="single" w:sz="4" w:space="0" w:color="000000"/>
                    <w:bottom w:val="single" w:sz="4" w:space="0" w:color="000000"/>
                  </w:tcBorders>
                  <w:shd w:val="clear" w:color="auto" w:fill="auto"/>
                </w:tcPr>
                <w:p w14:paraId="3755AABF" w14:textId="77777777" w:rsidR="006F39A5" w:rsidRDefault="006F39A5">
                  <w:pPr>
                    <w:autoSpaceDE w:val="0"/>
                    <w:jc w:val="center"/>
                    <w:rPr>
                      <w:rFonts w:ascii="Arial" w:hAnsi="Arial" w:cs="Arial"/>
                      <w:szCs w:val="22"/>
                    </w:rPr>
                  </w:pPr>
                  <w:r>
                    <w:rPr>
                      <w:rFonts w:ascii="Arial" w:hAnsi="Arial" w:cs="Arial"/>
                      <w:b/>
                      <w:bCs/>
                      <w:szCs w:val="22"/>
                      <w:lang w:val="en-US" w:eastAsia="fr-FR"/>
                    </w:rPr>
                    <w:t>9.5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C8432AE" w14:textId="77777777" w:rsidR="006F39A5" w:rsidRDefault="006F39A5">
                  <w:pPr>
                    <w:autoSpaceDE w:val="0"/>
                    <w:jc w:val="center"/>
                    <w:rPr>
                      <w:rFonts w:ascii="Arial" w:hAnsi="Arial" w:cs="Arial"/>
                      <w:szCs w:val="22"/>
                    </w:rPr>
                  </w:pPr>
                  <w:r>
                    <w:rPr>
                      <w:rFonts w:ascii="Arial" w:hAnsi="Arial" w:cs="Arial"/>
                      <w:b/>
                      <w:bCs/>
                      <w:szCs w:val="22"/>
                      <w:lang w:val="en-US" w:eastAsia="fr-FR"/>
                    </w:rPr>
                    <w:t>7.8</w:t>
                  </w:r>
                </w:p>
              </w:tc>
            </w:tr>
            <w:tr w:rsidR="006F39A5" w14:paraId="6CBD16FB" w14:textId="77777777">
              <w:tc>
                <w:tcPr>
                  <w:tcW w:w="1056" w:type="dxa"/>
                  <w:tcBorders>
                    <w:top w:val="single" w:sz="4" w:space="0" w:color="000000"/>
                    <w:left w:val="single" w:sz="4" w:space="0" w:color="000000"/>
                    <w:bottom w:val="single" w:sz="4" w:space="0" w:color="000000"/>
                  </w:tcBorders>
                  <w:shd w:val="clear" w:color="auto" w:fill="auto"/>
                </w:tcPr>
                <w:p w14:paraId="604BB7E0" w14:textId="77777777" w:rsidR="006F39A5" w:rsidRDefault="006F39A5">
                  <w:pPr>
                    <w:autoSpaceDE w:val="0"/>
                    <w:jc w:val="center"/>
                    <w:rPr>
                      <w:rFonts w:ascii="Arial" w:hAnsi="Arial" w:cs="Arial"/>
                      <w:szCs w:val="22"/>
                    </w:rPr>
                  </w:pPr>
                  <w:r>
                    <w:rPr>
                      <w:rFonts w:ascii="Arial" w:hAnsi="Arial" w:cs="Arial"/>
                      <w:b/>
                      <w:bCs/>
                      <w:szCs w:val="22"/>
                      <w:lang w:val="en-US" w:eastAsia="fr-FR"/>
                    </w:rPr>
                    <w:t>Collectin pan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3D9FC9E" w14:textId="77777777" w:rsidR="006F39A5" w:rsidRDefault="006F39A5">
                  <w:pPr>
                    <w:autoSpaceDE w:val="0"/>
                    <w:jc w:val="center"/>
                    <w:rPr>
                      <w:rFonts w:ascii="Arial" w:hAnsi="Arial" w:cs="Arial"/>
                      <w:szCs w:val="22"/>
                    </w:rPr>
                  </w:pPr>
                  <w:r>
                    <w:rPr>
                      <w:rFonts w:ascii="Arial" w:hAnsi="Arial" w:cs="Arial"/>
                      <w:b/>
                      <w:bCs/>
                      <w:szCs w:val="22"/>
                      <w:lang w:val="en-US" w:eastAsia="fr-FR"/>
                    </w:rPr>
                    <w:t>0.8</w:t>
                  </w:r>
                </w:p>
              </w:tc>
            </w:tr>
          </w:tbl>
          <w:p w14:paraId="2D27965E" w14:textId="77777777" w:rsidR="006F39A5" w:rsidRDefault="006F39A5">
            <w:pPr>
              <w:autoSpaceDE w:val="0"/>
              <w:rPr>
                <w:rFonts w:ascii="Arial" w:hAnsi="Arial" w:cs="Arial"/>
                <w:szCs w:val="22"/>
              </w:rPr>
            </w:pPr>
            <w:r>
              <w:rPr>
                <w:rFonts w:ascii="Arial" w:hAnsi="Arial" w:cs="Arial"/>
                <w:szCs w:val="22"/>
                <w:lang w:eastAsia="en-US"/>
              </w:rPr>
              <w:lastRenderedPageBreak/>
              <w:t>The majority of the particles (90.2%) of the test item were between 2 mm and 2.8 mm.</w:t>
            </w:r>
          </w:p>
        </w:tc>
        <w:tc>
          <w:tcPr>
            <w:tcW w:w="1418" w:type="dxa"/>
            <w:tcBorders>
              <w:top w:val="single" w:sz="4" w:space="0" w:color="000000"/>
              <w:left w:val="single" w:sz="4" w:space="0" w:color="000000"/>
              <w:bottom w:val="single" w:sz="4" w:space="0" w:color="000000"/>
            </w:tcBorders>
            <w:shd w:val="clear" w:color="auto" w:fill="auto"/>
          </w:tcPr>
          <w:p w14:paraId="62C05F4D"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tcPr>
          <w:p w14:paraId="0914EDEF" w14:textId="77777777" w:rsidR="006F39A5" w:rsidRDefault="006F39A5">
            <w:pPr>
              <w:rPr>
                <w:rFonts w:ascii="Arial" w:hAnsi="Arial" w:cs="Arial"/>
                <w:szCs w:val="22"/>
              </w:rPr>
            </w:pPr>
            <w:r>
              <w:rPr>
                <w:rFonts w:ascii="Arial" w:hAnsi="Arial" w:cs="Arial"/>
                <w:szCs w:val="22"/>
              </w:rPr>
              <w:t>Y</w:t>
            </w:r>
          </w:p>
        </w:tc>
        <w:tc>
          <w:tcPr>
            <w:tcW w:w="567" w:type="dxa"/>
            <w:tcBorders>
              <w:top w:val="single" w:sz="4" w:space="0" w:color="000000"/>
              <w:left w:val="single" w:sz="4" w:space="0" w:color="000000"/>
              <w:bottom w:val="single" w:sz="4" w:space="0" w:color="000000"/>
            </w:tcBorders>
            <w:shd w:val="clear" w:color="auto" w:fill="auto"/>
          </w:tcPr>
          <w:p w14:paraId="02F89EF4" w14:textId="77777777" w:rsidR="006F39A5" w:rsidRDefault="006F39A5">
            <w:pPr>
              <w:rPr>
                <w:rFonts w:ascii="Arial" w:hAnsi="Arial" w:cs="Arial"/>
                <w:szCs w:val="22"/>
              </w:rPr>
            </w:pPr>
            <w:r>
              <w:rPr>
                <w:rFonts w:ascii="Arial" w:hAnsi="Arial" w:cs="Arial"/>
                <w:szCs w:val="22"/>
              </w:rPr>
              <w:t>1</w:t>
            </w:r>
          </w:p>
        </w:tc>
        <w:tc>
          <w:tcPr>
            <w:tcW w:w="851" w:type="dxa"/>
            <w:tcBorders>
              <w:top w:val="single" w:sz="4" w:space="0" w:color="000000"/>
              <w:left w:val="single" w:sz="4" w:space="0" w:color="000000"/>
              <w:bottom w:val="single" w:sz="4" w:space="0" w:color="000000"/>
            </w:tcBorders>
            <w:shd w:val="clear" w:color="auto" w:fill="auto"/>
          </w:tcPr>
          <w:p w14:paraId="16F6A1CD" w14:textId="77777777" w:rsidR="006F39A5" w:rsidRDefault="006F39A5">
            <w:pPr>
              <w:rPr>
                <w:rFonts w:ascii="Arial" w:hAnsi="Arial" w:cs="Arial"/>
                <w:szCs w:val="22"/>
              </w:rPr>
            </w:pPr>
            <w:r>
              <w:rPr>
                <w:rFonts w:ascii="Arial" w:hAnsi="Arial" w:cs="Arial"/>
                <w:szCs w:val="22"/>
              </w:rPr>
              <w:t>12-920010.008</w:t>
            </w: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0EAA00EE" w14:textId="77777777" w:rsidR="006F39A5" w:rsidRDefault="006F39A5">
            <w:pPr>
              <w:rPr>
                <w:rFonts w:ascii="Arial" w:hAnsi="Arial" w:cs="Arial"/>
                <w:szCs w:val="22"/>
              </w:rPr>
            </w:pPr>
            <w:r>
              <w:rPr>
                <w:rFonts w:ascii="Arial" w:hAnsi="Arial" w:cs="Arial"/>
                <w:szCs w:val="22"/>
              </w:rPr>
              <w:t xml:space="preserve">Acceptable. </w:t>
            </w:r>
          </w:p>
        </w:tc>
      </w:tr>
      <w:tr w:rsidR="006F39A5" w14:paraId="6E4D97D3" w14:textId="77777777">
        <w:trPr>
          <w:cantSplit/>
        </w:trPr>
        <w:tc>
          <w:tcPr>
            <w:tcW w:w="1771" w:type="dxa"/>
            <w:vMerge/>
            <w:tcBorders>
              <w:top w:val="single" w:sz="4" w:space="0" w:color="000000"/>
              <w:left w:val="double" w:sz="4" w:space="0" w:color="000000"/>
              <w:bottom w:val="single" w:sz="4" w:space="0" w:color="000000"/>
            </w:tcBorders>
            <w:shd w:val="clear" w:color="auto" w:fill="auto"/>
          </w:tcPr>
          <w:p w14:paraId="31FBAFFA"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tcPr>
          <w:p w14:paraId="1F9ADDAB" w14:textId="77777777" w:rsidR="006F39A5" w:rsidRDefault="006F39A5">
            <w:pPr>
              <w:rPr>
                <w:rFonts w:ascii="Arial" w:hAnsi="Arial" w:cs="Arial"/>
                <w:szCs w:val="22"/>
              </w:rPr>
            </w:pPr>
            <w:r>
              <w:rPr>
                <w:rFonts w:ascii="Arial" w:hAnsi="Arial" w:cs="Arial"/>
                <w:szCs w:val="22"/>
              </w:rPr>
              <w:t>MT 171 method (1995)</w:t>
            </w:r>
          </w:p>
        </w:tc>
        <w:tc>
          <w:tcPr>
            <w:tcW w:w="1417" w:type="dxa"/>
            <w:tcBorders>
              <w:top w:val="single" w:sz="4" w:space="0" w:color="000000"/>
              <w:left w:val="single" w:sz="4" w:space="0" w:color="000000"/>
              <w:bottom w:val="single" w:sz="4" w:space="0" w:color="000000"/>
            </w:tcBorders>
            <w:shd w:val="clear" w:color="auto" w:fill="auto"/>
          </w:tcPr>
          <w:p w14:paraId="1336A66A" w14:textId="77777777" w:rsidR="006F39A5" w:rsidRDefault="006F39A5">
            <w:pPr>
              <w:rPr>
                <w:rFonts w:ascii="Arial" w:hAnsi="Arial" w:cs="Arial"/>
                <w:szCs w:val="22"/>
              </w:rPr>
            </w:pPr>
            <w:r>
              <w:rPr>
                <w:rFonts w:ascii="Arial" w:hAnsi="Arial" w:cs="Arial"/>
                <w:szCs w:val="22"/>
              </w:rPr>
              <w:t>FANGA RONGEUR PRO</w:t>
            </w:r>
          </w:p>
          <w:p w14:paraId="329AFA50" w14:textId="77777777" w:rsidR="006F39A5" w:rsidRDefault="006F39A5">
            <w:pPr>
              <w:rPr>
                <w:rFonts w:ascii="Arial" w:hAnsi="Arial" w:cs="Arial"/>
                <w:szCs w:val="22"/>
              </w:rPr>
            </w:pPr>
            <w:r>
              <w:rPr>
                <w:rFonts w:ascii="Arial" w:hAnsi="Arial" w:cs="Arial"/>
                <w:szCs w:val="22"/>
              </w:rPr>
              <w:t>Bodifacoum</w:t>
            </w:r>
          </w:p>
          <w:p w14:paraId="7E81A5AD" w14:textId="77777777" w:rsidR="006F39A5" w:rsidRDefault="006F39A5">
            <w:pPr>
              <w:rPr>
                <w:rFonts w:ascii="Arial" w:hAnsi="Arial" w:cs="Arial"/>
                <w:szCs w:val="22"/>
              </w:rPr>
            </w:pPr>
            <w:r>
              <w:rPr>
                <w:rFonts w:ascii="Arial" w:hAnsi="Arial" w:cs="Arial"/>
                <w:szCs w:val="22"/>
              </w:rPr>
              <w:t>0.049 g/kg</w:t>
            </w:r>
          </w:p>
          <w:p w14:paraId="4EBDDD26" w14:textId="77777777" w:rsidR="006F39A5" w:rsidRDefault="006F39A5">
            <w:pPr>
              <w:rPr>
                <w:rFonts w:ascii="Arial" w:hAnsi="Arial" w:cs="Arial"/>
                <w:szCs w:val="22"/>
              </w:rPr>
            </w:pPr>
            <w:r>
              <w:rPr>
                <w:rFonts w:ascii="Arial" w:hAnsi="Arial" w:cs="Arial"/>
                <w:szCs w:val="22"/>
              </w:rPr>
              <w:t>Batch 22/11</w:t>
            </w:r>
          </w:p>
        </w:tc>
        <w:tc>
          <w:tcPr>
            <w:tcW w:w="4111" w:type="dxa"/>
            <w:tcBorders>
              <w:top w:val="single" w:sz="4" w:space="0" w:color="000000"/>
              <w:left w:val="single" w:sz="4" w:space="0" w:color="000000"/>
              <w:bottom w:val="single" w:sz="4" w:space="0" w:color="000000"/>
            </w:tcBorders>
            <w:shd w:val="clear" w:color="auto" w:fill="auto"/>
          </w:tcPr>
          <w:p w14:paraId="64D9EC05" w14:textId="77777777" w:rsidR="006F39A5" w:rsidRDefault="006F39A5">
            <w:pPr>
              <w:autoSpaceDE w:val="0"/>
              <w:rPr>
                <w:rFonts w:ascii="Arial" w:hAnsi="Arial" w:cs="Arial"/>
                <w:szCs w:val="22"/>
                <w:lang w:eastAsia="en-US"/>
              </w:rPr>
            </w:pPr>
            <w:r>
              <w:rPr>
                <w:rFonts w:ascii="Arial" w:hAnsi="Arial" w:cs="Arial"/>
                <w:b/>
                <w:szCs w:val="22"/>
                <w:lang w:eastAsia="en-US"/>
              </w:rPr>
              <w:t>Dustiness</w:t>
            </w:r>
          </w:p>
          <w:p w14:paraId="17406744" w14:textId="77777777" w:rsidR="006F39A5" w:rsidRDefault="006F39A5">
            <w:pPr>
              <w:autoSpaceDE w:val="0"/>
              <w:rPr>
                <w:rFonts w:ascii="Arial" w:hAnsi="Arial" w:cs="Arial"/>
                <w:szCs w:val="22"/>
                <w:lang w:eastAsia="en-US"/>
              </w:rPr>
            </w:pPr>
            <w:r>
              <w:rPr>
                <w:rFonts w:ascii="Arial" w:hAnsi="Arial" w:cs="Arial"/>
                <w:szCs w:val="22"/>
                <w:lang w:eastAsia="en-US"/>
              </w:rPr>
              <w:t>Before the acceleratedstorage procedure:</w:t>
            </w:r>
          </w:p>
          <w:p w14:paraId="1CC66150" w14:textId="77777777" w:rsidR="006F39A5" w:rsidRDefault="006F39A5">
            <w:pPr>
              <w:autoSpaceDE w:val="0"/>
              <w:rPr>
                <w:rFonts w:ascii="Arial" w:hAnsi="Arial" w:cs="Arial"/>
                <w:szCs w:val="22"/>
                <w:lang w:eastAsia="en-US"/>
              </w:rPr>
            </w:pPr>
            <w:r>
              <w:rPr>
                <w:rFonts w:ascii="Arial" w:hAnsi="Arial" w:cs="Arial"/>
                <w:szCs w:val="22"/>
                <w:lang w:eastAsia="en-US"/>
              </w:rPr>
              <w:t>Mass of the test item: 30.0g</w:t>
            </w:r>
          </w:p>
          <w:p w14:paraId="01900A17" w14:textId="77777777" w:rsidR="006F39A5" w:rsidRDefault="006F39A5">
            <w:pPr>
              <w:autoSpaceDE w:val="0"/>
              <w:rPr>
                <w:rFonts w:ascii="Arial" w:hAnsi="Arial" w:cs="Arial"/>
                <w:szCs w:val="22"/>
                <w:lang w:eastAsia="en-US"/>
              </w:rPr>
            </w:pPr>
            <w:r>
              <w:rPr>
                <w:rFonts w:ascii="Arial" w:hAnsi="Arial" w:cs="Arial"/>
                <w:szCs w:val="22"/>
                <w:lang w:eastAsia="en-US"/>
              </w:rPr>
              <w:t>Gravimetric collected dust: 0.5mg (two essays)</w:t>
            </w:r>
          </w:p>
          <w:p w14:paraId="0DDFC789" w14:textId="77777777" w:rsidR="006F39A5" w:rsidRDefault="006F39A5">
            <w:pPr>
              <w:autoSpaceDE w:val="0"/>
              <w:rPr>
                <w:rFonts w:ascii="Arial" w:hAnsi="Arial" w:cs="Arial"/>
                <w:szCs w:val="22"/>
                <w:lang w:eastAsia="en-US"/>
              </w:rPr>
            </w:pPr>
          </w:p>
          <w:p w14:paraId="5CF68891" w14:textId="77777777" w:rsidR="006F39A5" w:rsidRDefault="006F39A5">
            <w:pPr>
              <w:autoSpaceDE w:val="0"/>
              <w:rPr>
                <w:rFonts w:ascii="Arial" w:hAnsi="Arial" w:cs="Arial"/>
                <w:szCs w:val="22"/>
                <w:highlight w:val="yellow"/>
                <w:lang w:eastAsia="en-US"/>
              </w:rPr>
            </w:pPr>
            <w:r>
              <w:rPr>
                <w:rFonts w:ascii="Arial" w:hAnsi="Arial" w:cs="Arial"/>
                <w:szCs w:val="22"/>
                <w:lang w:eastAsia="en-US"/>
              </w:rPr>
              <w:t>The category of the test item was: 1 (nearly dust-free)</w:t>
            </w:r>
          </w:p>
          <w:p w14:paraId="78E2180C" w14:textId="77777777" w:rsidR="006F39A5" w:rsidRDefault="006F39A5">
            <w:pPr>
              <w:autoSpaceDE w:val="0"/>
              <w:rPr>
                <w:rFonts w:ascii="Arial" w:hAnsi="Arial" w:cs="Arial"/>
                <w:szCs w:val="22"/>
                <w:highlight w:val="yellow"/>
                <w:lang w:eastAsia="en-US"/>
              </w:rPr>
            </w:pPr>
          </w:p>
          <w:p w14:paraId="14C18623" w14:textId="77777777" w:rsidR="006F39A5" w:rsidRDefault="006F39A5">
            <w:pPr>
              <w:autoSpaceDE w:val="0"/>
              <w:rPr>
                <w:rFonts w:ascii="Arial" w:hAnsi="Arial" w:cs="Arial"/>
                <w:szCs w:val="22"/>
                <w:lang w:eastAsia="en-US"/>
              </w:rPr>
            </w:pPr>
            <w:r>
              <w:rPr>
                <w:rFonts w:ascii="Arial" w:hAnsi="Arial" w:cs="Arial"/>
                <w:szCs w:val="22"/>
                <w:lang w:eastAsia="en-US"/>
              </w:rPr>
              <w:t>After the accelerated storage procedure:</w:t>
            </w:r>
          </w:p>
          <w:p w14:paraId="5F43B744" w14:textId="77777777" w:rsidR="006F39A5" w:rsidRDefault="006F39A5">
            <w:pPr>
              <w:autoSpaceDE w:val="0"/>
              <w:rPr>
                <w:rFonts w:ascii="Arial" w:hAnsi="Arial" w:cs="Arial"/>
                <w:szCs w:val="22"/>
                <w:lang w:eastAsia="en-US"/>
              </w:rPr>
            </w:pPr>
            <w:r>
              <w:rPr>
                <w:rFonts w:ascii="Arial" w:hAnsi="Arial" w:cs="Arial"/>
                <w:szCs w:val="22"/>
                <w:lang w:eastAsia="en-US"/>
              </w:rPr>
              <w:t>Mass of the test item: 30.0g</w:t>
            </w:r>
          </w:p>
          <w:p w14:paraId="43DAA1A4" w14:textId="77777777" w:rsidR="006F39A5" w:rsidRDefault="006F39A5">
            <w:pPr>
              <w:autoSpaceDE w:val="0"/>
              <w:rPr>
                <w:rFonts w:ascii="Arial" w:hAnsi="Arial" w:cs="Arial"/>
                <w:szCs w:val="22"/>
                <w:lang w:eastAsia="en-US"/>
              </w:rPr>
            </w:pPr>
            <w:r>
              <w:rPr>
                <w:rFonts w:ascii="Arial" w:hAnsi="Arial" w:cs="Arial"/>
                <w:szCs w:val="22"/>
                <w:lang w:eastAsia="en-US"/>
              </w:rPr>
              <w:t>Gravimetric collected dust: 0.4mg</w:t>
            </w:r>
          </w:p>
          <w:p w14:paraId="3577E6AC" w14:textId="77777777" w:rsidR="006F39A5" w:rsidRDefault="006F39A5">
            <w:pPr>
              <w:autoSpaceDE w:val="0"/>
              <w:rPr>
                <w:rFonts w:ascii="Arial" w:hAnsi="Arial" w:cs="Arial"/>
                <w:szCs w:val="22"/>
                <w:lang w:eastAsia="en-US"/>
              </w:rPr>
            </w:pPr>
          </w:p>
          <w:p w14:paraId="53D92302" w14:textId="77777777" w:rsidR="006F39A5" w:rsidRDefault="006F39A5">
            <w:pPr>
              <w:autoSpaceDE w:val="0"/>
              <w:rPr>
                <w:rFonts w:ascii="Arial" w:hAnsi="Arial" w:cs="Arial"/>
                <w:szCs w:val="22"/>
              </w:rPr>
            </w:pPr>
            <w:r>
              <w:rPr>
                <w:rFonts w:ascii="Arial" w:hAnsi="Arial" w:cs="Arial"/>
                <w:szCs w:val="22"/>
                <w:lang w:eastAsia="en-US"/>
              </w:rPr>
              <w:t>The category of the test item was: 1 (nearly dust-free)</w:t>
            </w:r>
          </w:p>
        </w:tc>
        <w:tc>
          <w:tcPr>
            <w:tcW w:w="1418" w:type="dxa"/>
            <w:tcBorders>
              <w:top w:val="single" w:sz="4" w:space="0" w:color="000000"/>
              <w:left w:val="single" w:sz="4" w:space="0" w:color="000000"/>
              <w:bottom w:val="single" w:sz="4" w:space="0" w:color="000000"/>
            </w:tcBorders>
            <w:shd w:val="clear" w:color="auto" w:fill="auto"/>
          </w:tcPr>
          <w:p w14:paraId="4C20EB5A"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tcPr>
          <w:p w14:paraId="25F1BD8E" w14:textId="77777777" w:rsidR="006F39A5" w:rsidRDefault="006F39A5">
            <w:pPr>
              <w:rPr>
                <w:rFonts w:ascii="Arial" w:hAnsi="Arial" w:cs="Arial"/>
                <w:szCs w:val="22"/>
              </w:rPr>
            </w:pPr>
            <w:r>
              <w:rPr>
                <w:rFonts w:ascii="Arial" w:hAnsi="Arial" w:cs="Arial"/>
                <w:szCs w:val="22"/>
              </w:rPr>
              <w:t>Y</w:t>
            </w:r>
          </w:p>
        </w:tc>
        <w:tc>
          <w:tcPr>
            <w:tcW w:w="567" w:type="dxa"/>
            <w:tcBorders>
              <w:top w:val="single" w:sz="4" w:space="0" w:color="000000"/>
              <w:left w:val="single" w:sz="4" w:space="0" w:color="000000"/>
              <w:bottom w:val="single" w:sz="4" w:space="0" w:color="000000"/>
            </w:tcBorders>
            <w:shd w:val="clear" w:color="auto" w:fill="auto"/>
          </w:tcPr>
          <w:p w14:paraId="4601AC9A" w14:textId="77777777" w:rsidR="006F39A5" w:rsidRDefault="006F39A5">
            <w:pPr>
              <w:rPr>
                <w:rFonts w:ascii="Arial" w:hAnsi="Arial" w:cs="Arial"/>
                <w:szCs w:val="22"/>
              </w:rPr>
            </w:pPr>
            <w:r>
              <w:rPr>
                <w:rFonts w:ascii="Arial" w:hAnsi="Arial" w:cs="Arial"/>
                <w:szCs w:val="22"/>
              </w:rPr>
              <w:t>1</w:t>
            </w:r>
          </w:p>
        </w:tc>
        <w:tc>
          <w:tcPr>
            <w:tcW w:w="851" w:type="dxa"/>
            <w:tcBorders>
              <w:top w:val="single" w:sz="4" w:space="0" w:color="000000"/>
              <w:left w:val="single" w:sz="4" w:space="0" w:color="000000"/>
              <w:bottom w:val="single" w:sz="4" w:space="0" w:color="000000"/>
            </w:tcBorders>
            <w:shd w:val="clear" w:color="auto" w:fill="auto"/>
          </w:tcPr>
          <w:p w14:paraId="49477CBE" w14:textId="77777777" w:rsidR="006F39A5" w:rsidRDefault="006F39A5">
            <w:pPr>
              <w:rPr>
                <w:rFonts w:ascii="Arial" w:hAnsi="Arial" w:cs="Arial"/>
                <w:szCs w:val="22"/>
              </w:rPr>
            </w:pPr>
            <w:r>
              <w:rPr>
                <w:rFonts w:ascii="Arial" w:hAnsi="Arial" w:cs="Arial"/>
                <w:szCs w:val="22"/>
              </w:rPr>
              <w:t>12-920010.008</w:t>
            </w: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568954F9" w14:textId="77777777" w:rsidR="006F39A5" w:rsidRDefault="006F39A5">
            <w:pPr>
              <w:rPr>
                <w:rFonts w:ascii="Arial" w:hAnsi="Arial" w:cs="Arial"/>
                <w:szCs w:val="22"/>
              </w:rPr>
            </w:pPr>
            <w:r>
              <w:rPr>
                <w:rFonts w:ascii="Arial" w:hAnsi="Arial" w:cs="Arial"/>
                <w:szCs w:val="22"/>
              </w:rPr>
              <w:t>Acceptable</w:t>
            </w:r>
          </w:p>
          <w:p w14:paraId="6D8DA707" w14:textId="77777777" w:rsidR="006F39A5" w:rsidRDefault="006F39A5">
            <w:pPr>
              <w:rPr>
                <w:rFonts w:ascii="Arial" w:hAnsi="Arial" w:cs="Arial"/>
                <w:szCs w:val="22"/>
              </w:rPr>
            </w:pPr>
          </w:p>
        </w:tc>
      </w:tr>
      <w:tr w:rsidR="006F39A5" w14:paraId="6B31D41A" w14:textId="77777777">
        <w:tc>
          <w:tcPr>
            <w:tcW w:w="1771" w:type="dxa"/>
            <w:tcBorders>
              <w:top w:val="single" w:sz="4" w:space="0" w:color="000000"/>
              <w:left w:val="double" w:sz="4" w:space="0" w:color="000000"/>
              <w:bottom w:val="single" w:sz="4" w:space="0" w:color="000000"/>
            </w:tcBorders>
            <w:shd w:val="clear" w:color="auto" w:fill="auto"/>
          </w:tcPr>
          <w:p w14:paraId="31C6633A" w14:textId="77777777" w:rsidR="006F39A5" w:rsidRDefault="006F39A5">
            <w:pPr>
              <w:pStyle w:val="Standard-fett1cmhngend"/>
              <w:tabs>
                <w:tab w:val="clear" w:pos="567"/>
              </w:tabs>
              <w:spacing w:before="0" w:after="0"/>
              <w:ind w:left="0" w:firstLine="0"/>
              <w:rPr>
                <w:rFonts w:ascii="Arial" w:hAnsi="Arial" w:cs="Arial"/>
                <w:szCs w:val="22"/>
              </w:rPr>
            </w:pPr>
            <w:r>
              <w:rPr>
                <w:rFonts w:ascii="Arial" w:hAnsi="Arial" w:cs="Arial"/>
                <w:szCs w:val="22"/>
                <w:lang w:val="en-US"/>
              </w:rPr>
              <w:t>Shelf life (IIB3.7/Pt. I-B3.7)</w:t>
            </w:r>
          </w:p>
        </w:tc>
        <w:tc>
          <w:tcPr>
            <w:tcW w:w="1418" w:type="dxa"/>
            <w:tcBorders>
              <w:top w:val="single" w:sz="4" w:space="0" w:color="000000"/>
              <w:left w:val="single" w:sz="4" w:space="0" w:color="000000"/>
              <w:bottom w:val="single" w:sz="4" w:space="0" w:color="000000"/>
            </w:tcBorders>
            <w:shd w:val="clear" w:color="auto" w:fill="auto"/>
          </w:tcPr>
          <w:p w14:paraId="22D97F5D" w14:textId="77777777" w:rsidR="006F39A5" w:rsidRDefault="006F39A5">
            <w:pPr>
              <w:snapToGrid w:val="0"/>
              <w:rPr>
                <w:rFonts w:ascii="Arial" w:hAnsi="Arial" w:cs="Arial"/>
                <w:szCs w:val="22"/>
              </w:rPr>
            </w:pPr>
          </w:p>
        </w:tc>
        <w:tc>
          <w:tcPr>
            <w:tcW w:w="1417" w:type="dxa"/>
            <w:tcBorders>
              <w:top w:val="single" w:sz="4" w:space="0" w:color="000000"/>
              <w:left w:val="single" w:sz="4" w:space="0" w:color="000000"/>
              <w:bottom w:val="single" w:sz="4" w:space="0" w:color="000000"/>
            </w:tcBorders>
            <w:shd w:val="clear" w:color="auto" w:fill="auto"/>
          </w:tcPr>
          <w:p w14:paraId="0CF7DDB8"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tcPr>
          <w:p w14:paraId="1C018189" w14:textId="77777777" w:rsidR="006F39A5" w:rsidRDefault="006F39A5">
            <w:pPr>
              <w:autoSpaceDE w:val="0"/>
              <w:rPr>
                <w:rFonts w:ascii="Arial" w:hAnsi="Arial" w:cs="Arial"/>
                <w:szCs w:val="22"/>
              </w:rPr>
            </w:pPr>
            <w:r>
              <w:rPr>
                <w:rFonts w:ascii="Arial" w:hAnsi="Arial" w:cs="Arial"/>
                <w:szCs w:val="22"/>
                <w:lang w:eastAsia="en-US"/>
              </w:rPr>
              <w:t>In progress</w:t>
            </w:r>
          </w:p>
        </w:tc>
        <w:tc>
          <w:tcPr>
            <w:tcW w:w="1418" w:type="dxa"/>
            <w:tcBorders>
              <w:top w:val="single" w:sz="4" w:space="0" w:color="000000"/>
              <w:left w:val="single" w:sz="4" w:space="0" w:color="000000"/>
              <w:bottom w:val="single" w:sz="4" w:space="0" w:color="000000"/>
            </w:tcBorders>
            <w:shd w:val="clear" w:color="auto" w:fill="auto"/>
          </w:tcPr>
          <w:p w14:paraId="00D32643"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tcPr>
          <w:p w14:paraId="3F6F8260"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tcPr>
          <w:p w14:paraId="33E972E5"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tcPr>
          <w:p w14:paraId="1DE98E37"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24019159" w14:textId="77777777" w:rsidR="006F39A5" w:rsidRDefault="006F39A5">
            <w:pPr>
              <w:rPr>
                <w:rFonts w:ascii="Arial" w:hAnsi="Arial" w:cs="Arial"/>
                <w:szCs w:val="22"/>
              </w:rPr>
            </w:pPr>
            <w:r>
              <w:rPr>
                <w:rFonts w:ascii="Arial" w:hAnsi="Arial" w:cs="Arial"/>
                <w:szCs w:val="22"/>
              </w:rPr>
              <w:t>Data required. Test started on October 2011</w:t>
            </w:r>
          </w:p>
        </w:tc>
      </w:tr>
      <w:tr w:rsidR="006F39A5" w14:paraId="40313107" w14:textId="77777777">
        <w:tc>
          <w:tcPr>
            <w:tcW w:w="1771" w:type="dxa"/>
            <w:tcBorders>
              <w:top w:val="single" w:sz="4" w:space="0" w:color="000000"/>
              <w:left w:val="double" w:sz="4" w:space="0" w:color="000000"/>
              <w:bottom w:val="single" w:sz="4" w:space="0" w:color="000000"/>
            </w:tcBorders>
            <w:shd w:val="clear" w:color="auto" w:fill="auto"/>
          </w:tcPr>
          <w:p w14:paraId="71A2E24D" w14:textId="77777777" w:rsidR="006F39A5" w:rsidRDefault="006F39A5">
            <w:pPr>
              <w:pStyle w:val="Standard-fett1cmhngend"/>
              <w:tabs>
                <w:tab w:val="clear" w:pos="567"/>
              </w:tabs>
              <w:spacing w:before="0" w:after="0"/>
              <w:ind w:left="0" w:firstLine="0"/>
              <w:rPr>
                <w:rFonts w:ascii="Arial" w:hAnsi="Arial" w:cs="Arial"/>
                <w:szCs w:val="22"/>
              </w:rPr>
            </w:pPr>
            <w:r>
              <w:rPr>
                <w:rFonts w:ascii="Arial" w:hAnsi="Arial" w:cs="Arial"/>
                <w:szCs w:val="22"/>
                <w:lang w:val="en-US"/>
              </w:rPr>
              <w:t>Effect of light</w:t>
            </w:r>
          </w:p>
        </w:tc>
        <w:tc>
          <w:tcPr>
            <w:tcW w:w="1418" w:type="dxa"/>
            <w:tcBorders>
              <w:top w:val="single" w:sz="4" w:space="0" w:color="000000"/>
              <w:left w:val="single" w:sz="4" w:space="0" w:color="000000"/>
              <w:bottom w:val="single" w:sz="4" w:space="0" w:color="000000"/>
            </w:tcBorders>
            <w:shd w:val="clear" w:color="auto" w:fill="auto"/>
          </w:tcPr>
          <w:p w14:paraId="10D0A3BB" w14:textId="77777777" w:rsidR="006F39A5" w:rsidRDefault="006F39A5">
            <w:pPr>
              <w:snapToGrid w:val="0"/>
              <w:rPr>
                <w:rFonts w:ascii="Arial" w:hAnsi="Arial" w:cs="Arial"/>
                <w:szCs w:val="22"/>
              </w:rPr>
            </w:pPr>
          </w:p>
        </w:tc>
        <w:tc>
          <w:tcPr>
            <w:tcW w:w="1417" w:type="dxa"/>
            <w:tcBorders>
              <w:top w:val="single" w:sz="4" w:space="0" w:color="000000"/>
              <w:left w:val="single" w:sz="4" w:space="0" w:color="000000"/>
              <w:bottom w:val="single" w:sz="4" w:space="0" w:color="000000"/>
            </w:tcBorders>
            <w:shd w:val="clear" w:color="auto" w:fill="auto"/>
          </w:tcPr>
          <w:p w14:paraId="2F25E4DF"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tcPr>
          <w:p w14:paraId="5BCA11BB"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tcPr>
          <w:p w14:paraId="72172126"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tcPr>
          <w:p w14:paraId="7C5FB66C"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tcPr>
          <w:p w14:paraId="7EE644BE"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tcPr>
          <w:p w14:paraId="62E8226F"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7E7DEE70" w14:textId="77777777" w:rsidR="006F39A5" w:rsidRDefault="006F39A5">
            <w:pPr>
              <w:rPr>
                <w:rFonts w:ascii="Arial" w:hAnsi="Arial" w:cs="Arial"/>
                <w:szCs w:val="22"/>
              </w:rPr>
            </w:pPr>
            <w:r>
              <w:rPr>
                <w:rFonts w:ascii="Arial" w:hAnsi="Arial" w:cs="Arial"/>
                <w:szCs w:val="22"/>
              </w:rPr>
              <w:t>No data provided</w:t>
            </w:r>
          </w:p>
        </w:tc>
      </w:tr>
      <w:tr w:rsidR="006F39A5" w14:paraId="24CE12EE" w14:textId="77777777">
        <w:tc>
          <w:tcPr>
            <w:tcW w:w="1771" w:type="dxa"/>
            <w:tcBorders>
              <w:top w:val="single" w:sz="4" w:space="0" w:color="000000"/>
              <w:left w:val="double" w:sz="4" w:space="0" w:color="000000"/>
              <w:bottom w:val="single" w:sz="4" w:space="0" w:color="000000"/>
            </w:tcBorders>
            <w:shd w:val="clear" w:color="auto" w:fill="auto"/>
          </w:tcPr>
          <w:p w14:paraId="3A32BA93" w14:textId="77777777" w:rsidR="006F39A5" w:rsidRDefault="006F39A5">
            <w:pPr>
              <w:pStyle w:val="Standard-fett1cmhngend"/>
              <w:tabs>
                <w:tab w:val="clear" w:pos="567"/>
              </w:tabs>
              <w:spacing w:before="0" w:after="0"/>
              <w:ind w:left="0" w:firstLine="0"/>
              <w:rPr>
                <w:rFonts w:ascii="Arial" w:hAnsi="Arial" w:cs="Arial"/>
                <w:szCs w:val="22"/>
              </w:rPr>
            </w:pPr>
            <w:r>
              <w:rPr>
                <w:rFonts w:ascii="Arial" w:hAnsi="Arial" w:cs="Arial"/>
                <w:szCs w:val="22"/>
                <w:lang w:val="en-US"/>
              </w:rPr>
              <w:t>Effect of low temperature</w:t>
            </w:r>
          </w:p>
        </w:tc>
        <w:tc>
          <w:tcPr>
            <w:tcW w:w="1418" w:type="dxa"/>
            <w:tcBorders>
              <w:top w:val="single" w:sz="4" w:space="0" w:color="000000"/>
              <w:left w:val="single" w:sz="4" w:space="0" w:color="000000"/>
              <w:bottom w:val="single" w:sz="4" w:space="0" w:color="000000"/>
            </w:tcBorders>
            <w:shd w:val="clear" w:color="auto" w:fill="auto"/>
          </w:tcPr>
          <w:p w14:paraId="472C7BDC" w14:textId="77777777" w:rsidR="006F39A5" w:rsidRDefault="006F39A5">
            <w:pPr>
              <w:snapToGrid w:val="0"/>
              <w:rPr>
                <w:rFonts w:ascii="Arial" w:hAnsi="Arial" w:cs="Arial"/>
                <w:szCs w:val="22"/>
              </w:rPr>
            </w:pPr>
          </w:p>
        </w:tc>
        <w:tc>
          <w:tcPr>
            <w:tcW w:w="1417" w:type="dxa"/>
            <w:tcBorders>
              <w:top w:val="single" w:sz="4" w:space="0" w:color="000000"/>
              <w:left w:val="single" w:sz="4" w:space="0" w:color="000000"/>
              <w:bottom w:val="single" w:sz="4" w:space="0" w:color="000000"/>
            </w:tcBorders>
            <w:shd w:val="clear" w:color="auto" w:fill="auto"/>
          </w:tcPr>
          <w:p w14:paraId="10987453"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tcPr>
          <w:p w14:paraId="43B35FFB"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tcPr>
          <w:p w14:paraId="5375F321"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tcPr>
          <w:p w14:paraId="6EFD15BF"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tcPr>
          <w:p w14:paraId="7E383BA4"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tcPr>
          <w:p w14:paraId="4E54FB23"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tcPr>
          <w:p w14:paraId="2D335199" w14:textId="77777777" w:rsidR="006F39A5" w:rsidRDefault="006F39A5">
            <w:pPr>
              <w:rPr>
                <w:rFonts w:ascii="Arial" w:hAnsi="Arial" w:cs="Arial"/>
                <w:szCs w:val="22"/>
              </w:rPr>
            </w:pPr>
            <w:r>
              <w:rPr>
                <w:rFonts w:ascii="Arial" w:hAnsi="Arial" w:cs="Arial"/>
                <w:szCs w:val="22"/>
              </w:rPr>
              <w:t>No data provided</w:t>
            </w:r>
          </w:p>
        </w:tc>
      </w:tr>
      <w:tr w:rsidR="006F39A5" w14:paraId="29EC9713" w14:textId="77777777">
        <w:tc>
          <w:tcPr>
            <w:tcW w:w="14265" w:type="dxa"/>
            <w:gridSpan w:val="9"/>
            <w:tcBorders>
              <w:top w:val="single" w:sz="4" w:space="0" w:color="000000"/>
              <w:left w:val="double" w:sz="4" w:space="0" w:color="000000"/>
              <w:bottom w:val="single" w:sz="4" w:space="0" w:color="000000"/>
              <w:right w:val="double" w:sz="4" w:space="0" w:color="000000"/>
            </w:tcBorders>
            <w:shd w:val="clear" w:color="auto" w:fill="auto"/>
            <w:vAlign w:val="center"/>
          </w:tcPr>
          <w:p w14:paraId="10B8FEB8" w14:textId="77777777" w:rsidR="006F39A5" w:rsidRDefault="006F39A5">
            <w:pPr>
              <w:pStyle w:val="Standard-fett1cmhngend"/>
              <w:spacing w:before="0" w:after="0" w:line="240" w:lineRule="auto"/>
              <w:rPr>
                <w:rFonts w:ascii="Arial" w:hAnsi="Arial" w:cs="Arial"/>
                <w:szCs w:val="22"/>
                <w:lang w:val="en-US"/>
              </w:rPr>
            </w:pPr>
            <w:r>
              <w:rPr>
                <w:rFonts w:ascii="Arial" w:hAnsi="Arial" w:cs="Arial"/>
                <w:szCs w:val="22"/>
                <w:lang w:val="en-US"/>
              </w:rPr>
              <w:t>3.8</w:t>
            </w:r>
            <w:r>
              <w:rPr>
                <w:rFonts w:ascii="Arial" w:hAnsi="Arial" w:cs="Arial"/>
                <w:szCs w:val="22"/>
                <w:lang w:val="en-US"/>
              </w:rPr>
              <w:tab/>
              <w:t xml:space="preserve">Technical characteristics </w:t>
            </w:r>
          </w:p>
          <w:p w14:paraId="24108C8C" w14:textId="77777777" w:rsidR="006F39A5" w:rsidRDefault="006F39A5">
            <w:pPr>
              <w:pStyle w:val="Standard-fett1cmhngend"/>
              <w:spacing w:before="0" w:after="0" w:line="240" w:lineRule="auto"/>
              <w:rPr>
                <w:rFonts w:ascii="Arial" w:hAnsi="Arial" w:cs="Arial"/>
                <w:szCs w:val="22"/>
              </w:rPr>
            </w:pPr>
            <w:r>
              <w:rPr>
                <w:rFonts w:ascii="Arial" w:hAnsi="Arial" w:cs="Arial"/>
                <w:szCs w:val="22"/>
                <w:lang w:val="en-US"/>
              </w:rPr>
              <w:t>(IIB3.8/Pt. I-B3.8)</w:t>
            </w:r>
          </w:p>
        </w:tc>
      </w:tr>
      <w:tr w:rsidR="006F39A5" w14:paraId="7972D344" w14:textId="77777777">
        <w:tc>
          <w:tcPr>
            <w:tcW w:w="1771" w:type="dxa"/>
            <w:tcBorders>
              <w:top w:val="single" w:sz="4" w:space="0" w:color="000000"/>
              <w:left w:val="double" w:sz="4" w:space="0" w:color="000000"/>
              <w:bottom w:val="single" w:sz="4" w:space="0" w:color="000000"/>
            </w:tcBorders>
            <w:shd w:val="clear" w:color="auto" w:fill="auto"/>
            <w:vAlign w:val="center"/>
          </w:tcPr>
          <w:p w14:paraId="746C80ED" w14:textId="77777777" w:rsidR="006F39A5" w:rsidRDefault="006F39A5">
            <w:pPr>
              <w:tabs>
                <w:tab w:val="left" w:pos="567"/>
              </w:tabs>
              <w:rPr>
                <w:rFonts w:ascii="Arial" w:hAnsi="Arial" w:cs="Arial"/>
                <w:szCs w:val="22"/>
              </w:rPr>
            </w:pPr>
            <w:r>
              <w:rPr>
                <w:rFonts w:ascii="Arial" w:hAnsi="Arial" w:cs="Arial"/>
                <w:szCs w:val="22"/>
              </w:rPr>
              <w:lastRenderedPageBreak/>
              <w:t>Wettability/</w:t>
            </w:r>
            <w:r>
              <w:rPr>
                <w:rFonts w:ascii="Arial" w:hAnsi="Arial" w:cs="Arial"/>
                <w:szCs w:val="22"/>
              </w:rPr>
              <w:br/>
              <w:t>Suspensibility</w:t>
            </w:r>
          </w:p>
        </w:tc>
        <w:tc>
          <w:tcPr>
            <w:tcW w:w="1418" w:type="dxa"/>
            <w:tcBorders>
              <w:top w:val="single" w:sz="4" w:space="0" w:color="000000"/>
              <w:left w:val="single" w:sz="4" w:space="0" w:color="000000"/>
              <w:bottom w:val="single" w:sz="4" w:space="0" w:color="000000"/>
            </w:tcBorders>
            <w:shd w:val="clear" w:color="auto" w:fill="auto"/>
            <w:vAlign w:val="center"/>
          </w:tcPr>
          <w:p w14:paraId="019AF9D0" w14:textId="77777777" w:rsidR="006F39A5" w:rsidRDefault="006F39A5">
            <w:pPr>
              <w:pStyle w:val="SFGuidnotesitalics"/>
              <w:snapToGrid w:val="0"/>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316E61D4"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vAlign w:val="center"/>
          </w:tcPr>
          <w:p w14:paraId="72ABBD82"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192121C" w14:textId="77777777" w:rsidR="006F39A5" w:rsidRDefault="006F39A5">
            <w:pPr>
              <w:rPr>
                <w:rFonts w:ascii="Arial" w:hAnsi="Arial" w:cs="Arial"/>
                <w:szCs w:val="22"/>
              </w:rPr>
            </w:pPr>
            <w:r>
              <w:rPr>
                <w:rFonts w:ascii="Arial" w:hAnsi="Arial" w:cs="Arial"/>
                <w:szCs w:val="22"/>
              </w:rPr>
              <w:t>Only solid preparations</w:t>
            </w:r>
          </w:p>
        </w:tc>
        <w:tc>
          <w:tcPr>
            <w:tcW w:w="708" w:type="dxa"/>
            <w:tcBorders>
              <w:top w:val="single" w:sz="4" w:space="0" w:color="000000"/>
              <w:left w:val="single" w:sz="4" w:space="0" w:color="000000"/>
              <w:bottom w:val="single" w:sz="4" w:space="0" w:color="000000"/>
            </w:tcBorders>
            <w:shd w:val="clear" w:color="auto" w:fill="auto"/>
            <w:vAlign w:val="center"/>
          </w:tcPr>
          <w:p w14:paraId="1BCD915E"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384E8AC8"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382EE702"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A611515" w14:textId="77777777" w:rsidR="006F39A5" w:rsidRDefault="006F39A5">
            <w:pPr>
              <w:rPr>
                <w:rFonts w:ascii="Arial" w:hAnsi="Arial" w:cs="Arial"/>
                <w:szCs w:val="22"/>
              </w:rPr>
            </w:pPr>
            <w:r>
              <w:rPr>
                <w:rFonts w:ascii="Arial" w:hAnsi="Arial" w:cs="Arial"/>
                <w:szCs w:val="22"/>
              </w:rPr>
              <w:t>Not applicable</w:t>
            </w:r>
          </w:p>
        </w:tc>
      </w:tr>
      <w:tr w:rsidR="006F39A5" w14:paraId="023DF304" w14:textId="77777777">
        <w:tc>
          <w:tcPr>
            <w:tcW w:w="1771" w:type="dxa"/>
            <w:tcBorders>
              <w:top w:val="single" w:sz="4" w:space="0" w:color="000000"/>
              <w:left w:val="double" w:sz="4" w:space="0" w:color="000000"/>
              <w:bottom w:val="single" w:sz="4" w:space="0" w:color="000000"/>
            </w:tcBorders>
            <w:shd w:val="clear" w:color="auto" w:fill="auto"/>
            <w:vAlign w:val="center"/>
          </w:tcPr>
          <w:p w14:paraId="451FD5A8" w14:textId="77777777" w:rsidR="006F39A5" w:rsidRDefault="006F39A5">
            <w:pPr>
              <w:tabs>
                <w:tab w:val="left" w:pos="567"/>
              </w:tabs>
              <w:rPr>
                <w:rFonts w:ascii="Arial" w:hAnsi="Arial" w:cs="Arial"/>
                <w:szCs w:val="22"/>
              </w:rPr>
            </w:pPr>
            <w:r>
              <w:rPr>
                <w:rFonts w:ascii="Arial" w:hAnsi="Arial" w:cs="Arial"/>
                <w:szCs w:val="22"/>
              </w:rPr>
              <w:t>Wet sieve analysis</w:t>
            </w:r>
          </w:p>
        </w:tc>
        <w:tc>
          <w:tcPr>
            <w:tcW w:w="1418" w:type="dxa"/>
            <w:tcBorders>
              <w:top w:val="single" w:sz="4" w:space="0" w:color="000000"/>
              <w:left w:val="single" w:sz="4" w:space="0" w:color="000000"/>
              <w:bottom w:val="single" w:sz="4" w:space="0" w:color="000000"/>
            </w:tcBorders>
            <w:shd w:val="clear" w:color="auto" w:fill="auto"/>
            <w:vAlign w:val="center"/>
          </w:tcPr>
          <w:p w14:paraId="715474E8" w14:textId="77777777" w:rsidR="006F39A5" w:rsidRDefault="006F39A5">
            <w:pPr>
              <w:snapToGrid w:val="0"/>
              <w:rPr>
                <w:rFonts w:ascii="Arial" w:hAnsi="Arial" w:cs="Arial"/>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5015D12E"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vAlign w:val="center"/>
          </w:tcPr>
          <w:p w14:paraId="7006B6F0"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CA4FE3D" w14:textId="77777777" w:rsidR="006F39A5" w:rsidRDefault="006F39A5">
            <w:pPr>
              <w:rPr>
                <w:rFonts w:ascii="Arial" w:hAnsi="Arial" w:cs="Arial"/>
                <w:szCs w:val="22"/>
              </w:rPr>
            </w:pPr>
            <w:r>
              <w:rPr>
                <w:rFonts w:ascii="Arial" w:hAnsi="Arial" w:cs="Arial"/>
                <w:szCs w:val="22"/>
              </w:rPr>
              <w:t>For WPs, SCs, granules, tablets</w:t>
            </w:r>
          </w:p>
        </w:tc>
        <w:tc>
          <w:tcPr>
            <w:tcW w:w="708" w:type="dxa"/>
            <w:tcBorders>
              <w:top w:val="single" w:sz="4" w:space="0" w:color="000000"/>
              <w:left w:val="single" w:sz="4" w:space="0" w:color="000000"/>
              <w:bottom w:val="single" w:sz="4" w:space="0" w:color="000000"/>
            </w:tcBorders>
            <w:shd w:val="clear" w:color="auto" w:fill="auto"/>
            <w:vAlign w:val="center"/>
          </w:tcPr>
          <w:p w14:paraId="70BA371C"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32E11BEB"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00F8CBD5"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63B06C77" w14:textId="77777777" w:rsidR="006F39A5" w:rsidRDefault="006F39A5">
            <w:pPr>
              <w:rPr>
                <w:rFonts w:ascii="Arial" w:hAnsi="Arial" w:cs="Arial"/>
                <w:szCs w:val="22"/>
              </w:rPr>
            </w:pPr>
            <w:r>
              <w:rPr>
                <w:rFonts w:ascii="Arial" w:hAnsi="Arial" w:cs="Arial"/>
                <w:szCs w:val="22"/>
              </w:rPr>
              <w:t>Not applicable</w:t>
            </w:r>
          </w:p>
        </w:tc>
      </w:tr>
      <w:tr w:rsidR="006F39A5" w14:paraId="2F938A34" w14:textId="77777777">
        <w:tc>
          <w:tcPr>
            <w:tcW w:w="1771" w:type="dxa"/>
            <w:tcBorders>
              <w:top w:val="single" w:sz="4" w:space="0" w:color="000000"/>
              <w:left w:val="double" w:sz="4" w:space="0" w:color="000000"/>
              <w:bottom w:val="single" w:sz="4" w:space="0" w:color="000000"/>
            </w:tcBorders>
            <w:shd w:val="clear" w:color="auto" w:fill="auto"/>
            <w:vAlign w:val="center"/>
          </w:tcPr>
          <w:p w14:paraId="1DA0A0F8" w14:textId="77777777" w:rsidR="006F39A5" w:rsidRDefault="006F39A5">
            <w:pPr>
              <w:tabs>
                <w:tab w:val="left" w:pos="567"/>
              </w:tabs>
              <w:rPr>
                <w:rFonts w:ascii="Arial" w:hAnsi="Arial" w:cs="Arial"/>
                <w:szCs w:val="22"/>
              </w:rPr>
            </w:pPr>
            <w:r>
              <w:rPr>
                <w:rFonts w:ascii="Arial" w:hAnsi="Arial" w:cs="Arial"/>
                <w:szCs w:val="22"/>
              </w:rPr>
              <w:t>Emulsifiability</w:t>
            </w:r>
          </w:p>
        </w:tc>
        <w:tc>
          <w:tcPr>
            <w:tcW w:w="1418" w:type="dxa"/>
            <w:tcBorders>
              <w:top w:val="single" w:sz="4" w:space="0" w:color="000000"/>
              <w:left w:val="single" w:sz="4" w:space="0" w:color="000000"/>
              <w:bottom w:val="single" w:sz="4" w:space="0" w:color="000000"/>
            </w:tcBorders>
            <w:shd w:val="clear" w:color="auto" w:fill="auto"/>
            <w:vAlign w:val="center"/>
          </w:tcPr>
          <w:p w14:paraId="364C0CA2" w14:textId="77777777" w:rsidR="006F39A5" w:rsidRDefault="006F39A5">
            <w:pPr>
              <w:snapToGrid w:val="0"/>
              <w:rPr>
                <w:rFonts w:ascii="Arial" w:hAnsi="Arial" w:cs="Arial"/>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1E8D78B9"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vAlign w:val="center"/>
          </w:tcPr>
          <w:p w14:paraId="345D0AD4"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07534A4" w14:textId="77777777" w:rsidR="006F39A5" w:rsidRDefault="006F39A5">
            <w:pPr>
              <w:rPr>
                <w:rFonts w:ascii="Arial" w:hAnsi="Arial" w:cs="Arial"/>
                <w:szCs w:val="22"/>
              </w:rPr>
            </w:pPr>
            <w:r>
              <w:rPr>
                <w:rFonts w:ascii="Arial" w:hAnsi="Arial" w:cs="Arial"/>
                <w:szCs w:val="22"/>
              </w:rPr>
              <w:t>Only forECs and ready for use emulsions</w:t>
            </w:r>
          </w:p>
        </w:tc>
        <w:tc>
          <w:tcPr>
            <w:tcW w:w="708" w:type="dxa"/>
            <w:tcBorders>
              <w:top w:val="single" w:sz="4" w:space="0" w:color="000000"/>
              <w:left w:val="single" w:sz="4" w:space="0" w:color="000000"/>
              <w:bottom w:val="single" w:sz="4" w:space="0" w:color="000000"/>
            </w:tcBorders>
            <w:shd w:val="clear" w:color="auto" w:fill="auto"/>
            <w:vAlign w:val="center"/>
          </w:tcPr>
          <w:p w14:paraId="5B71584F"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2655BBB9"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420F66B3"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63E3A73C" w14:textId="77777777" w:rsidR="006F39A5" w:rsidRDefault="006F39A5">
            <w:pPr>
              <w:rPr>
                <w:rFonts w:ascii="Arial" w:hAnsi="Arial" w:cs="Arial"/>
                <w:szCs w:val="22"/>
              </w:rPr>
            </w:pPr>
            <w:r>
              <w:rPr>
                <w:rFonts w:ascii="Arial" w:hAnsi="Arial" w:cs="Arial"/>
                <w:szCs w:val="22"/>
              </w:rPr>
              <w:t>Not applicable</w:t>
            </w:r>
          </w:p>
        </w:tc>
      </w:tr>
      <w:tr w:rsidR="006F39A5" w14:paraId="670DC09B" w14:textId="77777777">
        <w:tc>
          <w:tcPr>
            <w:tcW w:w="1771" w:type="dxa"/>
            <w:tcBorders>
              <w:top w:val="single" w:sz="4" w:space="0" w:color="000000"/>
              <w:left w:val="double" w:sz="4" w:space="0" w:color="000000"/>
              <w:bottom w:val="single" w:sz="4" w:space="0" w:color="000000"/>
            </w:tcBorders>
            <w:shd w:val="clear" w:color="auto" w:fill="auto"/>
            <w:vAlign w:val="center"/>
          </w:tcPr>
          <w:p w14:paraId="4A29CBD3" w14:textId="77777777" w:rsidR="006F39A5" w:rsidRDefault="006F39A5">
            <w:pPr>
              <w:tabs>
                <w:tab w:val="left" w:pos="567"/>
              </w:tabs>
              <w:rPr>
                <w:rFonts w:ascii="Arial" w:hAnsi="Arial" w:cs="Arial"/>
                <w:szCs w:val="22"/>
              </w:rPr>
            </w:pPr>
            <w:r>
              <w:rPr>
                <w:rFonts w:ascii="Arial" w:hAnsi="Arial" w:cs="Arial"/>
                <w:szCs w:val="22"/>
              </w:rPr>
              <w:t>Disintegration time</w:t>
            </w:r>
          </w:p>
        </w:tc>
        <w:tc>
          <w:tcPr>
            <w:tcW w:w="1418" w:type="dxa"/>
            <w:tcBorders>
              <w:top w:val="single" w:sz="4" w:space="0" w:color="000000"/>
              <w:left w:val="single" w:sz="4" w:space="0" w:color="000000"/>
              <w:bottom w:val="single" w:sz="4" w:space="0" w:color="000000"/>
            </w:tcBorders>
            <w:shd w:val="clear" w:color="auto" w:fill="auto"/>
            <w:vAlign w:val="center"/>
          </w:tcPr>
          <w:p w14:paraId="407D3CD0" w14:textId="77777777" w:rsidR="006F39A5" w:rsidRDefault="006F39A5">
            <w:pPr>
              <w:snapToGrid w:val="0"/>
              <w:rPr>
                <w:rFonts w:ascii="Arial" w:hAnsi="Arial" w:cs="Arial"/>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1F92C544"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vAlign w:val="center"/>
          </w:tcPr>
          <w:p w14:paraId="5CA6830A"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AFDFF74" w14:textId="77777777" w:rsidR="006F39A5" w:rsidRDefault="006F39A5">
            <w:pPr>
              <w:rPr>
                <w:rFonts w:ascii="Arial" w:hAnsi="Arial" w:cs="Arial"/>
                <w:szCs w:val="22"/>
              </w:rPr>
            </w:pPr>
            <w:r>
              <w:rPr>
                <w:rFonts w:ascii="Arial" w:hAnsi="Arial" w:cs="Arial"/>
                <w:szCs w:val="22"/>
              </w:rPr>
              <w:t>Only for tablets</w:t>
            </w:r>
          </w:p>
        </w:tc>
        <w:tc>
          <w:tcPr>
            <w:tcW w:w="708" w:type="dxa"/>
            <w:tcBorders>
              <w:top w:val="single" w:sz="4" w:space="0" w:color="000000"/>
              <w:left w:val="single" w:sz="4" w:space="0" w:color="000000"/>
              <w:bottom w:val="single" w:sz="4" w:space="0" w:color="000000"/>
            </w:tcBorders>
            <w:shd w:val="clear" w:color="auto" w:fill="auto"/>
            <w:vAlign w:val="center"/>
          </w:tcPr>
          <w:p w14:paraId="7D3E09C3"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50096B29"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1460DE56"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633E45EF" w14:textId="77777777" w:rsidR="006F39A5" w:rsidRDefault="006F39A5">
            <w:pPr>
              <w:rPr>
                <w:rFonts w:ascii="Arial" w:hAnsi="Arial" w:cs="Arial"/>
                <w:szCs w:val="22"/>
              </w:rPr>
            </w:pPr>
            <w:r>
              <w:rPr>
                <w:rFonts w:ascii="Arial" w:hAnsi="Arial" w:cs="Arial"/>
                <w:szCs w:val="22"/>
              </w:rPr>
              <w:t>Not applicable</w:t>
            </w:r>
          </w:p>
        </w:tc>
      </w:tr>
      <w:tr w:rsidR="006F39A5" w14:paraId="389773EA" w14:textId="77777777">
        <w:tc>
          <w:tcPr>
            <w:tcW w:w="1771" w:type="dxa"/>
            <w:tcBorders>
              <w:top w:val="single" w:sz="4" w:space="0" w:color="000000"/>
              <w:left w:val="double" w:sz="4" w:space="0" w:color="000000"/>
              <w:bottom w:val="single" w:sz="4" w:space="0" w:color="000000"/>
            </w:tcBorders>
            <w:shd w:val="clear" w:color="auto" w:fill="auto"/>
            <w:vAlign w:val="center"/>
          </w:tcPr>
          <w:p w14:paraId="15A2F1E6" w14:textId="77777777" w:rsidR="006F39A5" w:rsidRDefault="006F39A5">
            <w:pPr>
              <w:tabs>
                <w:tab w:val="left" w:pos="567"/>
              </w:tabs>
              <w:rPr>
                <w:rFonts w:ascii="Arial" w:hAnsi="Arial" w:cs="Arial"/>
                <w:szCs w:val="22"/>
              </w:rPr>
            </w:pPr>
            <w:r>
              <w:rPr>
                <w:rFonts w:ascii="Arial" w:hAnsi="Arial" w:cs="Arial"/>
                <w:szCs w:val="22"/>
              </w:rPr>
              <w:t>Friability of granules; integrity of tablets</w:t>
            </w:r>
          </w:p>
        </w:tc>
        <w:tc>
          <w:tcPr>
            <w:tcW w:w="1418" w:type="dxa"/>
            <w:tcBorders>
              <w:top w:val="single" w:sz="4" w:space="0" w:color="000000"/>
              <w:left w:val="single" w:sz="4" w:space="0" w:color="000000"/>
              <w:bottom w:val="single" w:sz="4" w:space="0" w:color="000000"/>
            </w:tcBorders>
            <w:shd w:val="clear" w:color="auto" w:fill="auto"/>
            <w:vAlign w:val="center"/>
          </w:tcPr>
          <w:p w14:paraId="2726B423" w14:textId="77777777" w:rsidR="006F39A5" w:rsidRDefault="006F39A5">
            <w:pPr>
              <w:snapToGrid w:val="0"/>
              <w:rPr>
                <w:rFonts w:ascii="Arial" w:hAnsi="Arial" w:cs="Arial"/>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12D9634E"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vAlign w:val="center"/>
          </w:tcPr>
          <w:p w14:paraId="38C370D7"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CCCC937"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vAlign w:val="center"/>
          </w:tcPr>
          <w:p w14:paraId="1750060B"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74049D46"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701278FE"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FB89E24" w14:textId="77777777" w:rsidR="006F39A5" w:rsidRDefault="006F39A5">
            <w:pPr>
              <w:rPr>
                <w:rFonts w:ascii="Arial" w:hAnsi="Arial" w:cs="Arial"/>
                <w:szCs w:val="22"/>
              </w:rPr>
            </w:pPr>
            <w:r>
              <w:rPr>
                <w:rFonts w:ascii="Arial" w:hAnsi="Arial" w:cs="Arial"/>
                <w:szCs w:val="22"/>
              </w:rPr>
              <w:t>Data required for granulars products</w:t>
            </w:r>
          </w:p>
        </w:tc>
      </w:tr>
      <w:tr w:rsidR="006F39A5" w14:paraId="7E684B00" w14:textId="77777777">
        <w:tc>
          <w:tcPr>
            <w:tcW w:w="1771" w:type="dxa"/>
            <w:tcBorders>
              <w:top w:val="single" w:sz="4" w:space="0" w:color="000000"/>
              <w:left w:val="double" w:sz="4" w:space="0" w:color="000000"/>
              <w:bottom w:val="single" w:sz="4" w:space="0" w:color="000000"/>
            </w:tcBorders>
            <w:shd w:val="clear" w:color="auto" w:fill="auto"/>
            <w:vAlign w:val="center"/>
          </w:tcPr>
          <w:p w14:paraId="2546B1A0" w14:textId="77777777" w:rsidR="006F39A5" w:rsidRDefault="006F39A5">
            <w:pPr>
              <w:tabs>
                <w:tab w:val="left" w:pos="567"/>
              </w:tabs>
              <w:rPr>
                <w:rFonts w:ascii="Arial" w:hAnsi="Arial" w:cs="Arial"/>
                <w:szCs w:val="22"/>
              </w:rPr>
            </w:pPr>
            <w:r>
              <w:rPr>
                <w:rFonts w:ascii="Arial" w:hAnsi="Arial" w:cs="Arial"/>
                <w:szCs w:val="22"/>
              </w:rPr>
              <w:t>Persistence of foaming</w:t>
            </w:r>
          </w:p>
        </w:tc>
        <w:tc>
          <w:tcPr>
            <w:tcW w:w="1418" w:type="dxa"/>
            <w:tcBorders>
              <w:top w:val="single" w:sz="4" w:space="0" w:color="000000"/>
              <w:left w:val="single" w:sz="4" w:space="0" w:color="000000"/>
              <w:bottom w:val="single" w:sz="4" w:space="0" w:color="000000"/>
            </w:tcBorders>
            <w:shd w:val="clear" w:color="auto" w:fill="auto"/>
            <w:vAlign w:val="center"/>
          </w:tcPr>
          <w:p w14:paraId="241903E5" w14:textId="77777777" w:rsidR="006F39A5" w:rsidRDefault="006F39A5">
            <w:pPr>
              <w:snapToGrid w:val="0"/>
              <w:rPr>
                <w:rFonts w:ascii="Arial" w:hAnsi="Arial" w:cs="Arial"/>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6EB72794"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vAlign w:val="center"/>
          </w:tcPr>
          <w:p w14:paraId="03764C3C"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C5749D3"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vAlign w:val="center"/>
          </w:tcPr>
          <w:p w14:paraId="6BB80E0C"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0EFFDFDE"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093C04B8"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E8DBBBE" w14:textId="77777777" w:rsidR="006F39A5" w:rsidRDefault="006F39A5">
            <w:pPr>
              <w:rPr>
                <w:rFonts w:ascii="Arial" w:hAnsi="Arial" w:cs="Arial"/>
                <w:szCs w:val="22"/>
              </w:rPr>
            </w:pPr>
            <w:r>
              <w:rPr>
                <w:rFonts w:ascii="Arial" w:hAnsi="Arial" w:cs="Arial"/>
                <w:szCs w:val="22"/>
              </w:rPr>
              <w:t>Not applicable</w:t>
            </w:r>
          </w:p>
        </w:tc>
      </w:tr>
      <w:tr w:rsidR="006F39A5" w14:paraId="78C73968" w14:textId="77777777">
        <w:tc>
          <w:tcPr>
            <w:tcW w:w="1771" w:type="dxa"/>
            <w:tcBorders>
              <w:top w:val="single" w:sz="4" w:space="0" w:color="000000"/>
              <w:left w:val="double" w:sz="4" w:space="0" w:color="000000"/>
              <w:bottom w:val="single" w:sz="4" w:space="0" w:color="000000"/>
            </w:tcBorders>
            <w:shd w:val="clear" w:color="auto" w:fill="auto"/>
            <w:vAlign w:val="center"/>
          </w:tcPr>
          <w:p w14:paraId="02123D2F" w14:textId="77777777" w:rsidR="006F39A5" w:rsidRDefault="006F39A5">
            <w:pPr>
              <w:tabs>
                <w:tab w:val="left" w:pos="567"/>
              </w:tabs>
              <w:rPr>
                <w:rFonts w:ascii="Arial" w:hAnsi="Arial" w:cs="Arial"/>
                <w:szCs w:val="22"/>
              </w:rPr>
            </w:pPr>
            <w:r>
              <w:rPr>
                <w:rFonts w:ascii="Arial" w:hAnsi="Arial" w:cs="Arial"/>
                <w:szCs w:val="22"/>
              </w:rPr>
              <w:t>Flowability/Pourability</w:t>
            </w:r>
          </w:p>
        </w:tc>
        <w:tc>
          <w:tcPr>
            <w:tcW w:w="1418" w:type="dxa"/>
            <w:tcBorders>
              <w:top w:val="single" w:sz="4" w:space="0" w:color="000000"/>
              <w:left w:val="single" w:sz="4" w:space="0" w:color="000000"/>
              <w:bottom w:val="single" w:sz="4" w:space="0" w:color="000000"/>
            </w:tcBorders>
            <w:shd w:val="clear" w:color="auto" w:fill="auto"/>
            <w:vAlign w:val="center"/>
          </w:tcPr>
          <w:p w14:paraId="10C1E30F" w14:textId="77777777" w:rsidR="006F39A5" w:rsidRDefault="006F39A5">
            <w:pPr>
              <w:pStyle w:val="SFGuidnotesitalics"/>
              <w:snapToGrid w:val="0"/>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793065A7"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vAlign w:val="center"/>
          </w:tcPr>
          <w:p w14:paraId="50B8B925"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9A3957C" w14:textId="77777777" w:rsidR="006F39A5" w:rsidRDefault="006F39A5">
            <w:pPr>
              <w:rPr>
                <w:rFonts w:ascii="Arial" w:hAnsi="Arial" w:cs="Arial"/>
                <w:szCs w:val="22"/>
              </w:rPr>
            </w:pPr>
            <w:r>
              <w:rPr>
                <w:rFonts w:ascii="Arial" w:hAnsi="Arial" w:cs="Arial"/>
                <w:szCs w:val="22"/>
              </w:rPr>
              <w:t>Flowability only for granular preparations, pourability only for suspensions</w:t>
            </w:r>
          </w:p>
        </w:tc>
        <w:tc>
          <w:tcPr>
            <w:tcW w:w="708" w:type="dxa"/>
            <w:tcBorders>
              <w:top w:val="single" w:sz="4" w:space="0" w:color="000000"/>
              <w:left w:val="single" w:sz="4" w:space="0" w:color="000000"/>
              <w:bottom w:val="single" w:sz="4" w:space="0" w:color="000000"/>
            </w:tcBorders>
            <w:shd w:val="clear" w:color="auto" w:fill="auto"/>
            <w:vAlign w:val="center"/>
          </w:tcPr>
          <w:p w14:paraId="73AA961A"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724D5E66"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1D2B721B"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26C543D0" w14:textId="77777777" w:rsidR="006F39A5" w:rsidRDefault="006F39A5">
            <w:pPr>
              <w:rPr>
                <w:rFonts w:ascii="Arial" w:hAnsi="Arial" w:cs="Arial"/>
                <w:szCs w:val="22"/>
              </w:rPr>
            </w:pPr>
            <w:r>
              <w:rPr>
                <w:rFonts w:ascii="Arial" w:hAnsi="Arial" w:cs="Arial"/>
                <w:szCs w:val="22"/>
              </w:rPr>
              <w:t>Not required since the product is ready to use and not sold as loose bait</w:t>
            </w:r>
          </w:p>
        </w:tc>
      </w:tr>
      <w:tr w:rsidR="006F39A5" w14:paraId="582A46E3" w14:textId="77777777">
        <w:tc>
          <w:tcPr>
            <w:tcW w:w="1771" w:type="dxa"/>
            <w:tcBorders>
              <w:left w:val="double" w:sz="4" w:space="0" w:color="000000"/>
              <w:bottom w:val="single" w:sz="4" w:space="0" w:color="000000"/>
            </w:tcBorders>
            <w:shd w:val="clear" w:color="auto" w:fill="auto"/>
            <w:vAlign w:val="center"/>
          </w:tcPr>
          <w:p w14:paraId="0DF2497D" w14:textId="77777777" w:rsidR="006F39A5" w:rsidRDefault="006F39A5">
            <w:pPr>
              <w:tabs>
                <w:tab w:val="left" w:pos="567"/>
              </w:tabs>
              <w:rPr>
                <w:rFonts w:ascii="Arial" w:hAnsi="Arial" w:cs="Arial"/>
                <w:szCs w:val="22"/>
              </w:rPr>
            </w:pPr>
            <w:r>
              <w:rPr>
                <w:rFonts w:ascii="Arial" w:hAnsi="Arial" w:cs="Arial"/>
                <w:szCs w:val="22"/>
              </w:rPr>
              <w:t>Dustiness</w:t>
            </w:r>
          </w:p>
        </w:tc>
        <w:tc>
          <w:tcPr>
            <w:tcW w:w="1418" w:type="dxa"/>
            <w:tcBorders>
              <w:left w:val="single" w:sz="4" w:space="0" w:color="000000"/>
              <w:bottom w:val="single" w:sz="4" w:space="0" w:color="000000"/>
            </w:tcBorders>
            <w:shd w:val="clear" w:color="auto" w:fill="auto"/>
            <w:vAlign w:val="center"/>
          </w:tcPr>
          <w:p w14:paraId="22F9F9E2" w14:textId="77777777" w:rsidR="006F39A5" w:rsidRDefault="006F39A5">
            <w:pPr>
              <w:pStyle w:val="SFGuidnotesitalics"/>
              <w:spacing w:before="0" w:after="0"/>
              <w:rPr>
                <w:rFonts w:ascii="Arial" w:hAnsi="Arial" w:cs="Arial"/>
                <w:sz w:val="22"/>
                <w:szCs w:val="22"/>
              </w:rPr>
            </w:pPr>
            <w:r>
              <w:rPr>
                <w:rFonts w:ascii="Arial" w:hAnsi="Arial" w:cs="Arial"/>
                <w:i w:val="0"/>
                <w:sz w:val="22"/>
                <w:szCs w:val="22"/>
              </w:rPr>
              <w:t>MT 171 method (1995)</w:t>
            </w:r>
          </w:p>
        </w:tc>
        <w:tc>
          <w:tcPr>
            <w:tcW w:w="1417" w:type="dxa"/>
            <w:tcBorders>
              <w:left w:val="single" w:sz="4" w:space="0" w:color="000000"/>
              <w:bottom w:val="single" w:sz="4" w:space="0" w:color="000000"/>
            </w:tcBorders>
            <w:shd w:val="clear" w:color="auto" w:fill="auto"/>
            <w:vAlign w:val="center"/>
          </w:tcPr>
          <w:p w14:paraId="6AF412CA" w14:textId="77777777" w:rsidR="006F39A5" w:rsidRDefault="006F39A5">
            <w:pPr>
              <w:rPr>
                <w:rFonts w:ascii="Arial" w:hAnsi="Arial" w:cs="Arial"/>
                <w:szCs w:val="22"/>
              </w:rPr>
            </w:pPr>
            <w:r>
              <w:rPr>
                <w:rFonts w:ascii="Arial" w:hAnsi="Arial" w:cs="Arial"/>
                <w:szCs w:val="22"/>
              </w:rPr>
              <w:t>FANGA RONGEUR PRO</w:t>
            </w:r>
          </w:p>
          <w:p w14:paraId="3081B85C" w14:textId="77777777" w:rsidR="006F39A5" w:rsidRDefault="006F39A5">
            <w:pPr>
              <w:rPr>
                <w:rFonts w:ascii="Arial" w:hAnsi="Arial" w:cs="Arial"/>
                <w:szCs w:val="22"/>
              </w:rPr>
            </w:pPr>
            <w:r>
              <w:rPr>
                <w:rFonts w:ascii="Arial" w:hAnsi="Arial" w:cs="Arial"/>
                <w:szCs w:val="22"/>
              </w:rPr>
              <w:t>Bodifacoum</w:t>
            </w:r>
          </w:p>
          <w:p w14:paraId="7B8A6754" w14:textId="77777777" w:rsidR="006F39A5" w:rsidRDefault="006F39A5">
            <w:pPr>
              <w:rPr>
                <w:rFonts w:ascii="Arial" w:hAnsi="Arial" w:cs="Arial"/>
                <w:szCs w:val="22"/>
              </w:rPr>
            </w:pPr>
            <w:r>
              <w:rPr>
                <w:rFonts w:ascii="Arial" w:hAnsi="Arial" w:cs="Arial"/>
                <w:szCs w:val="22"/>
              </w:rPr>
              <w:lastRenderedPageBreak/>
              <w:t>0.049 g/kg</w:t>
            </w:r>
          </w:p>
          <w:p w14:paraId="07AAED6B" w14:textId="77777777" w:rsidR="006F39A5" w:rsidRDefault="006F39A5">
            <w:pPr>
              <w:rPr>
                <w:rFonts w:ascii="Arial" w:hAnsi="Arial" w:cs="Arial"/>
                <w:szCs w:val="22"/>
              </w:rPr>
            </w:pPr>
            <w:r>
              <w:rPr>
                <w:rFonts w:ascii="Arial" w:hAnsi="Arial" w:cs="Arial"/>
                <w:szCs w:val="22"/>
              </w:rPr>
              <w:t>Batch 22/11</w:t>
            </w:r>
          </w:p>
        </w:tc>
        <w:tc>
          <w:tcPr>
            <w:tcW w:w="4111" w:type="dxa"/>
            <w:tcBorders>
              <w:left w:val="single" w:sz="4" w:space="0" w:color="000000"/>
              <w:bottom w:val="single" w:sz="4" w:space="0" w:color="000000"/>
            </w:tcBorders>
            <w:shd w:val="clear" w:color="auto" w:fill="auto"/>
            <w:vAlign w:val="center"/>
          </w:tcPr>
          <w:p w14:paraId="4362C490" w14:textId="77777777" w:rsidR="006F39A5" w:rsidRDefault="006F39A5">
            <w:pPr>
              <w:autoSpaceDE w:val="0"/>
              <w:rPr>
                <w:rFonts w:ascii="Arial" w:hAnsi="Arial" w:cs="Arial"/>
                <w:szCs w:val="22"/>
                <w:lang w:eastAsia="en-US"/>
              </w:rPr>
            </w:pPr>
            <w:r>
              <w:rPr>
                <w:rFonts w:ascii="Arial" w:hAnsi="Arial" w:cs="Arial"/>
                <w:szCs w:val="22"/>
                <w:lang w:eastAsia="en-US"/>
              </w:rPr>
              <w:lastRenderedPageBreak/>
              <w:t>Mass of the test item: 30.0g</w:t>
            </w:r>
          </w:p>
          <w:p w14:paraId="3F1BA5F9" w14:textId="77777777" w:rsidR="006F39A5" w:rsidRDefault="006F39A5">
            <w:pPr>
              <w:autoSpaceDE w:val="0"/>
              <w:rPr>
                <w:rFonts w:ascii="Arial" w:hAnsi="Arial" w:cs="Arial"/>
                <w:szCs w:val="22"/>
                <w:lang w:eastAsia="en-US"/>
              </w:rPr>
            </w:pPr>
            <w:r>
              <w:rPr>
                <w:rFonts w:ascii="Arial" w:hAnsi="Arial" w:cs="Arial"/>
                <w:szCs w:val="22"/>
                <w:lang w:eastAsia="en-US"/>
              </w:rPr>
              <w:t>Gravimetric collected dust: 0.5mg (two essays)</w:t>
            </w:r>
          </w:p>
          <w:p w14:paraId="22BB1D3F" w14:textId="77777777" w:rsidR="006F39A5" w:rsidRDefault="006F39A5">
            <w:pPr>
              <w:autoSpaceDE w:val="0"/>
              <w:rPr>
                <w:rFonts w:ascii="Arial" w:hAnsi="Arial" w:cs="Arial"/>
                <w:szCs w:val="22"/>
              </w:rPr>
            </w:pPr>
            <w:r>
              <w:rPr>
                <w:rFonts w:ascii="Arial" w:hAnsi="Arial" w:cs="Arial"/>
                <w:szCs w:val="22"/>
                <w:lang w:eastAsia="en-US"/>
              </w:rPr>
              <w:lastRenderedPageBreak/>
              <w:t>The category of the test item was: 1 (nearly dust-free)</w:t>
            </w:r>
          </w:p>
        </w:tc>
        <w:tc>
          <w:tcPr>
            <w:tcW w:w="1418" w:type="dxa"/>
            <w:tcBorders>
              <w:left w:val="single" w:sz="4" w:space="0" w:color="000000"/>
              <w:bottom w:val="single" w:sz="4" w:space="0" w:color="000000"/>
            </w:tcBorders>
            <w:shd w:val="clear" w:color="auto" w:fill="auto"/>
            <w:vAlign w:val="center"/>
          </w:tcPr>
          <w:p w14:paraId="7F5DC0EA" w14:textId="77777777" w:rsidR="006F39A5" w:rsidRDefault="006F39A5">
            <w:pPr>
              <w:snapToGrid w:val="0"/>
              <w:rPr>
                <w:rFonts w:ascii="Arial" w:hAnsi="Arial" w:cs="Arial"/>
                <w:szCs w:val="22"/>
              </w:rPr>
            </w:pPr>
          </w:p>
        </w:tc>
        <w:tc>
          <w:tcPr>
            <w:tcW w:w="708" w:type="dxa"/>
            <w:tcBorders>
              <w:left w:val="single" w:sz="4" w:space="0" w:color="000000"/>
              <w:bottom w:val="single" w:sz="4" w:space="0" w:color="000000"/>
            </w:tcBorders>
            <w:shd w:val="clear" w:color="auto" w:fill="auto"/>
            <w:vAlign w:val="center"/>
          </w:tcPr>
          <w:p w14:paraId="4ABED8B4" w14:textId="77777777" w:rsidR="006F39A5" w:rsidRDefault="006F39A5">
            <w:pPr>
              <w:rPr>
                <w:rFonts w:ascii="Arial" w:hAnsi="Arial" w:cs="Arial"/>
                <w:szCs w:val="22"/>
              </w:rPr>
            </w:pPr>
            <w:r>
              <w:rPr>
                <w:rFonts w:ascii="Arial" w:hAnsi="Arial" w:cs="Arial"/>
                <w:szCs w:val="22"/>
              </w:rPr>
              <w:t>Y</w:t>
            </w:r>
          </w:p>
        </w:tc>
        <w:tc>
          <w:tcPr>
            <w:tcW w:w="567" w:type="dxa"/>
            <w:tcBorders>
              <w:left w:val="single" w:sz="4" w:space="0" w:color="000000"/>
              <w:bottom w:val="single" w:sz="4" w:space="0" w:color="000000"/>
            </w:tcBorders>
            <w:shd w:val="clear" w:color="auto" w:fill="auto"/>
            <w:vAlign w:val="center"/>
          </w:tcPr>
          <w:p w14:paraId="168C496F" w14:textId="77777777" w:rsidR="006F39A5" w:rsidRDefault="006F39A5">
            <w:pPr>
              <w:rPr>
                <w:rFonts w:ascii="Arial" w:hAnsi="Arial" w:cs="Arial"/>
                <w:szCs w:val="22"/>
              </w:rPr>
            </w:pPr>
            <w:r>
              <w:rPr>
                <w:rFonts w:ascii="Arial" w:hAnsi="Arial" w:cs="Arial"/>
                <w:szCs w:val="22"/>
              </w:rPr>
              <w:t>1</w:t>
            </w:r>
          </w:p>
        </w:tc>
        <w:tc>
          <w:tcPr>
            <w:tcW w:w="851" w:type="dxa"/>
            <w:tcBorders>
              <w:left w:val="single" w:sz="4" w:space="0" w:color="000000"/>
              <w:bottom w:val="single" w:sz="4" w:space="0" w:color="000000"/>
            </w:tcBorders>
            <w:shd w:val="clear" w:color="auto" w:fill="auto"/>
            <w:vAlign w:val="center"/>
          </w:tcPr>
          <w:p w14:paraId="1EE9EB36" w14:textId="77777777" w:rsidR="006F39A5" w:rsidRDefault="006F39A5">
            <w:pPr>
              <w:rPr>
                <w:rFonts w:ascii="Arial" w:hAnsi="Arial" w:cs="Arial"/>
                <w:szCs w:val="22"/>
              </w:rPr>
            </w:pPr>
            <w:r>
              <w:rPr>
                <w:rFonts w:ascii="Arial" w:hAnsi="Arial" w:cs="Arial"/>
                <w:szCs w:val="22"/>
              </w:rPr>
              <w:t>12-920010-008</w:t>
            </w: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EF13FD3" w14:textId="77777777" w:rsidR="006F39A5" w:rsidRDefault="006F39A5">
            <w:pPr>
              <w:rPr>
                <w:rFonts w:ascii="Arial" w:hAnsi="Arial" w:cs="Arial"/>
                <w:szCs w:val="22"/>
              </w:rPr>
            </w:pPr>
            <w:r>
              <w:rPr>
                <w:rFonts w:ascii="Arial" w:hAnsi="Arial" w:cs="Arial"/>
                <w:szCs w:val="22"/>
              </w:rPr>
              <w:t>Acceptable. The product is nearly dust free</w:t>
            </w:r>
          </w:p>
        </w:tc>
      </w:tr>
      <w:tr w:rsidR="006F39A5" w14:paraId="7864B8FE" w14:textId="77777777">
        <w:tc>
          <w:tcPr>
            <w:tcW w:w="1771" w:type="dxa"/>
            <w:tcBorders>
              <w:top w:val="single" w:sz="4" w:space="0" w:color="000000"/>
              <w:left w:val="double" w:sz="4" w:space="0" w:color="000000"/>
              <w:bottom w:val="double" w:sz="4" w:space="0" w:color="000000"/>
            </w:tcBorders>
            <w:shd w:val="clear" w:color="auto" w:fill="auto"/>
            <w:vAlign w:val="center"/>
          </w:tcPr>
          <w:p w14:paraId="68EE4602" w14:textId="77777777" w:rsidR="006F39A5" w:rsidRDefault="006F39A5">
            <w:pPr>
              <w:pStyle w:val="Standard-fett1cmhngend"/>
              <w:spacing w:before="0" w:after="0" w:line="240" w:lineRule="auto"/>
              <w:jc w:val="left"/>
              <w:rPr>
                <w:rFonts w:ascii="Arial" w:hAnsi="Arial" w:cs="Arial"/>
                <w:szCs w:val="22"/>
              </w:rPr>
            </w:pPr>
            <w:r>
              <w:rPr>
                <w:rFonts w:ascii="Arial" w:hAnsi="Arial" w:cs="Arial"/>
                <w:szCs w:val="22"/>
                <w:lang w:val="en-US"/>
              </w:rPr>
              <w:t>3.9Compatibility with other products</w:t>
            </w:r>
            <w:r>
              <w:rPr>
                <w:rFonts w:ascii="Arial" w:hAnsi="Arial" w:cs="Arial"/>
                <w:szCs w:val="22"/>
                <w:lang w:val="en-US"/>
              </w:rPr>
              <w:br/>
              <w:t>(IIB3.9/Pt. I-B3.9)</w:t>
            </w:r>
          </w:p>
        </w:tc>
        <w:tc>
          <w:tcPr>
            <w:tcW w:w="1418" w:type="dxa"/>
            <w:tcBorders>
              <w:top w:val="single" w:sz="4" w:space="0" w:color="000000"/>
              <w:left w:val="single" w:sz="4" w:space="0" w:color="000000"/>
              <w:bottom w:val="single" w:sz="4" w:space="0" w:color="000000"/>
            </w:tcBorders>
            <w:shd w:val="clear" w:color="auto" w:fill="auto"/>
            <w:vAlign w:val="center"/>
          </w:tcPr>
          <w:p w14:paraId="1800A8E0" w14:textId="77777777" w:rsidR="006F39A5" w:rsidRDefault="006F39A5">
            <w:pPr>
              <w:snapToGrid w:val="0"/>
              <w:rPr>
                <w:rFonts w:ascii="Arial" w:hAnsi="Arial" w:cs="Arial"/>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6C5B4D4C"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vAlign w:val="center"/>
          </w:tcPr>
          <w:p w14:paraId="05B15818"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F8D5161"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vAlign w:val="center"/>
          </w:tcPr>
          <w:p w14:paraId="6B77ED12"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72CECF09"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02E98415"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37CDE30" w14:textId="77777777" w:rsidR="006F39A5" w:rsidRDefault="006F39A5">
            <w:pPr>
              <w:rPr>
                <w:rFonts w:ascii="Arial" w:hAnsi="Arial" w:cs="Arial"/>
                <w:szCs w:val="22"/>
              </w:rPr>
            </w:pPr>
            <w:r>
              <w:rPr>
                <w:rFonts w:ascii="Arial" w:hAnsi="Arial" w:cs="Arial"/>
                <w:color w:val="000000"/>
                <w:szCs w:val="22"/>
              </w:rPr>
              <w:t>Not applicable</w:t>
            </w:r>
          </w:p>
        </w:tc>
      </w:tr>
      <w:tr w:rsidR="006F39A5" w14:paraId="14395A91" w14:textId="77777777">
        <w:tc>
          <w:tcPr>
            <w:tcW w:w="1771" w:type="dxa"/>
            <w:tcBorders>
              <w:top w:val="single" w:sz="4" w:space="0" w:color="000000"/>
              <w:left w:val="double" w:sz="4" w:space="0" w:color="000000"/>
              <w:bottom w:val="single" w:sz="4" w:space="0" w:color="000000"/>
            </w:tcBorders>
            <w:shd w:val="clear" w:color="auto" w:fill="auto"/>
            <w:vAlign w:val="center"/>
          </w:tcPr>
          <w:p w14:paraId="4B19EC26" w14:textId="77777777" w:rsidR="006F39A5" w:rsidRDefault="006F39A5">
            <w:pPr>
              <w:pStyle w:val="Standard-fett1cmhngend"/>
              <w:spacing w:before="0" w:after="0" w:line="240" w:lineRule="auto"/>
              <w:jc w:val="left"/>
              <w:rPr>
                <w:rFonts w:ascii="Arial" w:hAnsi="Arial" w:cs="Arial"/>
                <w:szCs w:val="22"/>
              </w:rPr>
            </w:pPr>
            <w:r>
              <w:rPr>
                <w:rFonts w:ascii="Arial" w:hAnsi="Arial" w:cs="Arial"/>
                <w:szCs w:val="22"/>
                <w:lang w:val="en-US"/>
              </w:rPr>
              <w:t>3.10</w:t>
            </w:r>
            <w:r>
              <w:rPr>
                <w:rFonts w:ascii="Arial" w:hAnsi="Arial" w:cs="Arial"/>
                <w:szCs w:val="22"/>
                <w:lang w:val="en-US"/>
              </w:rPr>
              <w:tab/>
              <w:t>Surface tension</w:t>
            </w:r>
            <w:r>
              <w:rPr>
                <w:rFonts w:ascii="Arial" w:hAnsi="Arial" w:cs="Arial"/>
                <w:szCs w:val="22"/>
                <w:lang w:val="en-US"/>
              </w:rPr>
              <w:br/>
              <w:t>(Pt. I-B3.10)</w:t>
            </w:r>
          </w:p>
        </w:tc>
        <w:tc>
          <w:tcPr>
            <w:tcW w:w="1418" w:type="dxa"/>
            <w:tcBorders>
              <w:top w:val="single" w:sz="4" w:space="0" w:color="000000"/>
              <w:left w:val="single" w:sz="4" w:space="0" w:color="000000"/>
              <w:bottom w:val="single" w:sz="4" w:space="0" w:color="000000"/>
            </w:tcBorders>
            <w:shd w:val="clear" w:color="auto" w:fill="auto"/>
            <w:vAlign w:val="center"/>
          </w:tcPr>
          <w:p w14:paraId="3C853BA8" w14:textId="77777777" w:rsidR="006F39A5" w:rsidRDefault="006F39A5">
            <w:pPr>
              <w:snapToGrid w:val="0"/>
              <w:rPr>
                <w:rFonts w:ascii="Arial" w:hAnsi="Arial" w:cs="Arial"/>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5E4E6B4E"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vAlign w:val="center"/>
          </w:tcPr>
          <w:p w14:paraId="01776FEC"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E0D6961"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vAlign w:val="center"/>
          </w:tcPr>
          <w:p w14:paraId="4390945E"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1C98AF32"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2885CADC"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2FC42E84" w14:textId="77777777" w:rsidR="006F39A5" w:rsidRDefault="006F39A5">
            <w:pPr>
              <w:rPr>
                <w:rFonts w:ascii="Arial" w:hAnsi="Arial" w:cs="Arial"/>
                <w:szCs w:val="22"/>
              </w:rPr>
            </w:pPr>
            <w:r>
              <w:rPr>
                <w:rFonts w:ascii="Arial" w:hAnsi="Arial" w:cs="Arial"/>
                <w:color w:val="000000"/>
                <w:szCs w:val="22"/>
              </w:rPr>
              <w:t>Not applicable</w:t>
            </w:r>
          </w:p>
        </w:tc>
      </w:tr>
      <w:tr w:rsidR="006F39A5" w14:paraId="0FA5F554" w14:textId="77777777">
        <w:tc>
          <w:tcPr>
            <w:tcW w:w="1771" w:type="dxa"/>
            <w:tcBorders>
              <w:top w:val="single" w:sz="4" w:space="0" w:color="000000"/>
              <w:left w:val="double" w:sz="4" w:space="0" w:color="000000"/>
              <w:bottom w:val="single" w:sz="4" w:space="0" w:color="000000"/>
            </w:tcBorders>
            <w:shd w:val="clear" w:color="auto" w:fill="auto"/>
            <w:vAlign w:val="center"/>
          </w:tcPr>
          <w:p w14:paraId="775433A1" w14:textId="77777777" w:rsidR="006F39A5" w:rsidRDefault="006F39A5">
            <w:pPr>
              <w:pStyle w:val="Standard-fett1cmhngend"/>
              <w:spacing w:before="0" w:after="0" w:line="240" w:lineRule="auto"/>
              <w:jc w:val="left"/>
              <w:rPr>
                <w:rFonts w:ascii="Arial" w:hAnsi="Arial" w:cs="Arial"/>
                <w:szCs w:val="22"/>
              </w:rPr>
            </w:pPr>
            <w:r>
              <w:rPr>
                <w:rFonts w:ascii="Arial" w:hAnsi="Arial" w:cs="Arial"/>
                <w:szCs w:val="22"/>
                <w:lang w:val="en-US"/>
              </w:rPr>
              <w:t>3.11</w:t>
            </w:r>
            <w:r>
              <w:rPr>
                <w:rFonts w:ascii="Arial" w:hAnsi="Arial" w:cs="Arial"/>
                <w:szCs w:val="22"/>
                <w:lang w:val="en-US"/>
              </w:rPr>
              <w:tab/>
              <w:t>Viscosity</w:t>
            </w:r>
            <w:r>
              <w:rPr>
                <w:rFonts w:ascii="Arial" w:hAnsi="Arial" w:cs="Arial"/>
                <w:szCs w:val="22"/>
                <w:lang w:val="en-US"/>
              </w:rPr>
              <w:br/>
              <w:t>(Pt. I-B3.10)</w:t>
            </w:r>
          </w:p>
        </w:tc>
        <w:tc>
          <w:tcPr>
            <w:tcW w:w="1418" w:type="dxa"/>
            <w:tcBorders>
              <w:top w:val="single" w:sz="4" w:space="0" w:color="000000"/>
              <w:left w:val="single" w:sz="4" w:space="0" w:color="000000"/>
              <w:bottom w:val="single" w:sz="4" w:space="0" w:color="000000"/>
            </w:tcBorders>
            <w:shd w:val="clear" w:color="auto" w:fill="auto"/>
            <w:vAlign w:val="center"/>
          </w:tcPr>
          <w:p w14:paraId="744DA836" w14:textId="77777777" w:rsidR="006F39A5" w:rsidRDefault="006F39A5">
            <w:pPr>
              <w:snapToGrid w:val="0"/>
              <w:rPr>
                <w:rFonts w:ascii="Arial" w:hAnsi="Arial" w:cs="Arial"/>
                <w:szCs w:val="22"/>
              </w:rPr>
            </w:pPr>
          </w:p>
        </w:tc>
        <w:tc>
          <w:tcPr>
            <w:tcW w:w="1417" w:type="dxa"/>
            <w:tcBorders>
              <w:top w:val="single" w:sz="4" w:space="0" w:color="000000"/>
              <w:left w:val="single" w:sz="4" w:space="0" w:color="000000"/>
              <w:bottom w:val="single" w:sz="4" w:space="0" w:color="000000"/>
            </w:tcBorders>
            <w:shd w:val="clear" w:color="auto" w:fill="auto"/>
            <w:vAlign w:val="center"/>
          </w:tcPr>
          <w:p w14:paraId="623B2237" w14:textId="77777777" w:rsidR="006F39A5" w:rsidRDefault="006F39A5">
            <w:pPr>
              <w:snapToGrid w:val="0"/>
              <w:rPr>
                <w:rFonts w:ascii="Arial" w:hAnsi="Arial" w:cs="Arial"/>
                <w:szCs w:val="22"/>
              </w:rPr>
            </w:pPr>
          </w:p>
        </w:tc>
        <w:tc>
          <w:tcPr>
            <w:tcW w:w="4111" w:type="dxa"/>
            <w:tcBorders>
              <w:top w:val="single" w:sz="4" w:space="0" w:color="000000"/>
              <w:left w:val="single" w:sz="4" w:space="0" w:color="000000"/>
              <w:bottom w:val="single" w:sz="4" w:space="0" w:color="000000"/>
            </w:tcBorders>
            <w:shd w:val="clear" w:color="auto" w:fill="auto"/>
            <w:vAlign w:val="center"/>
          </w:tcPr>
          <w:p w14:paraId="119C88E7"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D3CAF21" w14:textId="77777777" w:rsidR="006F39A5" w:rsidRDefault="006F39A5">
            <w:pPr>
              <w:snapToGrid w:val="0"/>
              <w:rPr>
                <w:rFonts w:ascii="Arial" w:hAnsi="Arial" w:cs="Arial"/>
                <w:szCs w:val="22"/>
              </w:rPr>
            </w:pPr>
          </w:p>
        </w:tc>
        <w:tc>
          <w:tcPr>
            <w:tcW w:w="708" w:type="dxa"/>
            <w:tcBorders>
              <w:top w:val="single" w:sz="4" w:space="0" w:color="000000"/>
              <w:left w:val="single" w:sz="4" w:space="0" w:color="000000"/>
              <w:bottom w:val="single" w:sz="4" w:space="0" w:color="000000"/>
            </w:tcBorders>
            <w:shd w:val="clear" w:color="auto" w:fill="auto"/>
            <w:vAlign w:val="center"/>
          </w:tcPr>
          <w:p w14:paraId="5C175B14"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070E0328" w14:textId="77777777" w:rsidR="006F39A5" w:rsidRDefault="006F39A5">
            <w:pPr>
              <w:snapToGrid w:val="0"/>
              <w:rPr>
                <w:rFonts w:ascii="Arial" w:hAnsi="Arial" w:cs="Arial"/>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3F9BD6CB" w14:textId="77777777" w:rsidR="006F39A5" w:rsidRDefault="006F39A5">
            <w:pPr>
              <w:snapToGrid w:val="0"/>
              <w:rPr>
                <w:rFonts w:ascii="Arial" w:hAnsi="Arial" w:cs="Arial"/>
                <w:szCs w:val="22"/>
              </w:rPr>
            </w:pPr>
          </w:p>
        </w:tc>
        <w:tc>
          <w:tcPr>
            <w:tcW w:w="200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88C0B9A" w14:textId="77777777" w:rsidR="006F39A5" w:rsidRDefault="006F39A5">
            <w:pPr>
              <w:rPr>
                <w:rFonts w:ascii="Arial" w:hAnsi="Arial" w:cs="Arial"/>
                <w:szCs w:val="22"/>
              </w:rPr>
            </w:pPr>
            <w:r>
              <w:rPr>
                <w:rFonts w:ascii="Arial" w:hAnsi="Arial" w:cs="Arial"/>
                <w:color w:val="000000"/>
                <w:szCs w:val="22"/>
              </w:rPr>
              <w:t>Not applicable</w:t>
            </w:r>
          </w:p>
        </w:tc>
      </w:tr>
      <w:tr w:rsidR="006F39A5" w14:paraId="60BB6272" w14:textId="77777777">
        <w:tc>
          <w:tcPr>
            <w:tcW w:w="1771" w:type="dxa"/>
            <w:tcBorders>
              <w:left w:val="double" w:sz="4" w:space="0" w:color="000000"/>
              <w:bottom w:val="double" w:sz="4" w:space="0" w:color="000000"/>
            </w:tcBorders>
            <w:shd w:val="clear" w:color="auto" w:fill="auto"/>
            <w:vAlign w:val="center"/>
          </w:tcPr>
          <w:p w14:paraId="6CC15DF2" w14:textId="77777777" w:rsidR="006F39A5" w:rsidRDefault="006F39A5">
            <w:pPr>
              <w:tabs>
                <w:tab w:val="left" w:pos="567"/>
              </w:tabs>
              <w:rPr>
                <w:rFonts w:ascii="Arial" w:hAnsi="Arial" w:cs="Arial"/>
                <w:szCs w:val="22"/>
              </w:rPr>
            </w:pPr>
            <w:r>
              <w:rPr>
                <w:rFonts w:ascii="Arial" w:hAnsi="Arial" w:cs="Arial"/>
                <w:b/>
                <w:szCs w:val="22"/>
              </w:rPr>
              <w:t>3.12</w:t>
            </w:r>
            <w:r>
              <w:rPr>
                <w:rFonts w:ascii="Arial" w:hAnsi="Arial" w:cs="Arial"/>
                <w:b/>
                <w:szCs w:val="22"/>
              </w:rPr>
              <w:tab/>
              <w:t>Particle size distribution</w:t>
            </w:r>
            <w:r>
              <w:rPr>
                <w:rFonts w:ascii="Arial" w:hAnsi="Arial" w:cs="Arial"/>
                <w:b/>
                <w:szCs w:val="22"/>
              </w:rPr>
              <w:br/>
              <w:t>(Pt. I-B3.11)</w:t>
            </w:r>
          </w:p>
        </w:tc>
        <w:tc>
          <w:tcPr>
            <w:tcW w:w="1418" w:type="dxa"/>
            <w:tcBorders>
              <w:left w:val="single" w:sz="4" w:space="0" w:color="000000"/>
              <w:bottom w:val="double" w:sz="4" w:space="0" w:color="000000"/>
            </w:tcBorders>
            <w:shd w:val="clear" w:color="auto" w:fill="auto"/>
            <w:vAlign w:val="center"/>
          </w:tcPr>
          <w:p w14:paraId="513E033A" w14:textId="77777777" w:rsidR="006F39A5" w:rsidRDefault="006F39A5">
            <w:pPr>
              <w:pStyle w:val="SFGuidnotesitalics"/>
              <w:spacing w:before="0" w:after="0"/>
              <w:rPr>
                <w:rFonts w:ascii="Arial" w:hAnsi="Arial" w:cs="Arial"/>
                <w:sz w:val="22"/>
                <w:szCs w:val="22"/>
              </w:rPr>
            </w:pPr>
            <w:r>
              <w:rPr>
                <w:rFonts w:ascii="Arial" w:hAnsi="Arial" w:cs="Arial"/>
                <w:i w:val="0"/>
                <w:sz w:val="22"/>
                <w:szCs w:val="22"/>
              </w:rPr>
              <w:t>MT 59.4 method (1995)</w:t>
            </w:r>
          </w:p>
        </w:tc>
        <w:tc>
          <w:tcPr>
            <w:tcW w:w="1417" w:type="dxa"/>
            <w:tcBorders>
              <w:left w:val="single" w:sz="4" w:space="0" w:color="000000"/>
              <w:bottom w:val="double" w:sz="4" w:space="0" w:color="000000"/>
            </w:tcBorders>
            <w:shd w:val="clear" w:color="auto" w:fill="auto"/>
            <w:vAlign w:val="center"/>
          </w:tcPr>
          <w:p w14:paraId="530E9AB7" w14:textId="77777777" w:rsidR="006F39A5" w:rsidRDefault="006F39A5">
            <w:pPr>
              <w:rPr>
                <w:rFonts w:ascii="Arial" w:hAnsi="Arial" w:cs="Arial"/>
                <w:szCs w:val="22"/>
              </w:rPr>
            </w:pPr>
            <w:r>
              <w:rPr>
                <w:rFonts w:ascii="Arial" w:hAnsi="Arial" w:cs="Arial"/>
                <w:szCs w:val="22"/>
              </w:rPr>
              <w:t>FANGA RONGEUR PRO</w:t>
            </w:r>
          </w:p>
          <w:p w14:paraId="725245BB" w14:textId="77777777" w:rsidR="006F39A5" w:rsidRDefault="006F39A5">
            <w:pPr>
              <w:rPr>
                <w:rFonts w:ascii="Arial" w:hAnsi="Arial" w:cs="Arial"/>
                <w:szCs w:val="22"/>
              </w:rPr>
            </w:pPr>
            <w:r>
              <w:rPr>
                <w:rFonts w:ascii="Arial" w:hAnsi="Arial" w:cs="Arial"/>
                <w:szCs w:val="22"/>
              </w:rPr>
              <w:t>Bodifacoum</w:t>
            </w:r>
          </w:p>
          <w:p w14:paraId="5949FC4F" w14:textId="77777777" w:rsidR="006F39A5" w:rsidRDefault="006F39A5">
            <w:pPr>
              <w:rPr>
                <w:rFonts w:ascii="Arial" w:hAnsi="Arial" w:cs="Arial"/>
                <w:szCs w:val="22"/>
              </w:rPr>
            </w:pPr>
            <w:r>
              <w:rPr>
                <w:rFonts w:ascii="Arial" w:hAnsi="Arial" w:cs="Arial"/>
                <w:szCs w:val="22"/>
              </w:rPr>
              <w:t>0.049 g/kg</w:t>
            </w:r>
          </w:p>
          <w:p w14:paraId="066159C4" w14:textId="77777777" w:rsidR="006F39A5" w:rsidRDefault="006F39A5">
            <w:pPr>
              <w:rPr>
                <w:rFonts w:ascii="Arial" w:hAnsi="Arial" w:cs="Arial"/>
                <w:szCs w:val="22"/>
              </w:rPr>
            </w:pPr>
            <w:r>
              <w:rPr>
                <w:rFonts w:ascii="Arial" w:hAnsi="Arial" w:cs="Arial"/>
                <w:szCs w:val="22"/>
              </w:rPr>
              <w:t>Batch 22/11</w:t>
            </w:r>
          </w:p>
        </w:tc>
        <w:tc>
          <w:tcPr>
            <w:tcW w:w="4111" w:type="dxa"/>
            <w:tcBorders>
              <w:left w:val="single" w:sz="4" w:space="0" w:color="000000"/>
              <w:bottom w:val="double" w:sz="4" w:space="0" w:color="000000"/>
            </w:tcBorders>
            <w:shd w:val="clear" w:color="auto" w:fill="auto"/>
            <w:vAlign w:val="center"/>
          </w:tcPr>
          <w:p w14:paraId="5FBD595E" w14:textId="77777777" w:rsidR="006F39A5" w:rsidRDefault="006F39A5">
            <w:pPr>
              <w:autoSpaceDE w:val="0"/>
              <w:snapToGrid w:val="0"/>
              <w:rPr>
                <w:rFonts w:ascii="Arial" w:hAnsi="Arial" w:cs="Arial"/>
                <w:b/>
                <w:bCs/>
                <w:color w:val="C00000"/>
                <w:szCs w:val="22"/>
                <w:highlight w:val="yellow"/>
                <w:lang w:eastAsia="en-US"/>
              </w:rPr>
            </w:pPr>
          </w:p>
          <w:tbl>
            <w:tblPr>
              <w:tblW w:w="0" w:type="auto"/>
              <w:tblLayout w:type="fixed"/>
              <w:tblLook w:val="0000" w:firstRow="0" w:lastRow="0" w:firstColumn="0" w:lastColumn="0" w:noHBand="0" w:noVBand="0"/>
            </w:tblPr>
            <w:tblGrid>
              <w:gridCol w:w="1056"/>
              <w:gridCol w:w="1077"/>
            </w:tblGrid>
            <w:tr w:rsidR="006F39A5" w14:paraId="545A5B6B" w14:textId="77777777">
              <w:tc>
                <w:tcPr>
                  <w:tcW w:w="1056" w:type="dxa"/>
                  <w:tcBorders>
                    <w:top w:val="single" w:sz="4" w:space="0" w:color="000000"/>
                    <w:left w:val="single" w:sz="4" w:space="0" w:color="000000"/>
                    <w:bottom w:val="single" w:sz="4" w:space="0" w:color="000000"/>
                  </w:tcBorders>
                  <w:shd w:val="clear" w:color="auto" w:fill="auto"/>
                </w:tcPr>
                <w:p w14:paraId="7E1A4895" w14:textId="77777777" w:rsidR="006F39A5" w:rsidRDefault="006F39A5">
                  <w:pPr>
                    <w:autoSpaceDE w:val="0"/>
                    <w:rPr>
                      <w:rFonts w:ascii="Arial" w:hAnsi="Arial" w:cs="Arial"/>
                      <w:szCs w:val="22"/>
                    </w:rPr>
                  </w:pPr>
                  <w:r>
                    <w:rPr>
                      <w:rFonts w:ascii="Arial" w:hAnsi="Arial" w:cs="Arial"/>
                      <w:b/>
                      <w:bCs/>
                      <w:szCs w:val="22"/>
                      <w:lang w:val="en-US" w:eastAsia="fr-FR"/>
                    </w:rPr>
                    <w:t>Test sieve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15F6960" w14:textId="77777777" w:rsidR="006F39A5" w:rsidRDefault="006F39A5">
                  <w:pPr>
                    <w:autoSpaceDE w:val="0"/>
                    <w:rPr>
                      <w:rFonts w:ascii="Arial" w:hAnsi="Arial" w:cs="Arial"/>
                      <w:szCs w:val="22"/>
                    </w:rPr>
                  </w:pPr>
                  <w:r>
                    <w:rPr>
                      <w:rFonts w:ascii="Arial" w:hAnsi="Arial" w:cs="Arial"/>
                      <w:b/>
                      <w:bCs/>
                      <w:szCs w:val="22"/>
                      <w:lang w:val="en-US" w:eastAsia="fr-FR"/>
                    </w:rPr>
                    <w:t>Mass of residue (g)</w:t>
                  </w:r>
                </w:p>
              </w:tc>
            </w:tr>
            <w:tr w:rsidR="006F39A5" w14:paraId="2112CB25" w14:textId="77777777">
              <w:tc>
                <w:tcPr>
                  <w:tcW w:w="1056" w:type="dxa"/>
                  <w:tcBorders>
                    <w:top w:val="single" w:sz="4" w:space="0" w:color="000000"/>
                    <w:left w:val="single" w:sz="4" w:space="0" w:color="000000"/>
                    <w:bottom w:val="single" w:sz="4" w:space="0" w:color="000000"/>
                  </w:tcBorders>
                  <w:shd w:val="clear" w:color="auto" w:fill="auto"/>
                </w:tcPr>
                <w:p w14:paraId="29720604" w14:textId="77777777" w:rsidR="006F39A5" w:rsidRDefault="006F39A5">
                  <w:pPr>
                    <w:autoSpaceDE w:val="0"/>
                    <w:rPr>
                      <w:rFonts w:ascii="Arial" w:hAnsi="Arial" w:cs="Arial"/>
                      <w:szCs w:val="22"/>
                    </w:rPr>
                  </w:pPr>
                  <w:r>
                    <w:rPr>
                      <w:rFonts w:ascii="Arial" w:hAnsi="Arial" w:cs="Arial"/>
                      <w:b/>
                      <w:bCs/>
                      <w:szCs w:val="22"/>
                      <w:lang w:val="en-US" w:eastAsia="fr-FR"/>
                    </w:rPr>
                    <w:t>250µm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65DA1BF" w14:textId="77777777" w:rsidR="006F39A5" w:rsidRDefault="006F39A5">
                  <w:pPr>
                    <w:autoSpaceDE w:val="0"/>
                    <w:rPr>
                      <w:rFonts w:ascii="Arial" w:hAnsi="Arial" w:cs="Arial"/>
                      <w:szCs w:val="22"/>
                    </w:rPr>
                  </w:pPr>
                  <w:r>
                    <w:rPr>
                      <w:rFonts w:ascii="Arial" w:hAnsi="Arial" w:cs="Arial"/>
                      <w:b/>
                      <w:bCs/>
                      <w:szCs w:val="22"/>
                      <w:lang w:val="en-US" w:eastAsia="fr-FR"/>
                    </w:rPr>
                    <w:t>100.0</w:t>
                  </w:r>
                </w:p>
              </w:tc>
            </w:tr>
            <w:tr w:rsidR="006F39A5" w14:paraId="0D4F3625" w14:textId="77777777">
              <w:tc>
                <w:tcPr>
                  <w:tcW w:w="1056" w:type="dxa"/>
                  <w:tcBorders>
                    <w:top w:val="single" w:sz="4" w:space="0" w:color="000000"/>
                    <w:left w:val="single" w:sz="4" w:space="0" w:color="000000"/>
                    <w:bottom w:val="single" w:sz="4" w:space="0" w:color="000000"/>
                  </w:tcBorders>
                  <w:shd w:val="clear" w:color="auto" w:fill="auto"/>
                </w:tcPr>
                <w:p w14:paraId="69080B1A" w14:textId="77777777" w:rsidR="006F39A5" w:rsidRDefault="006F39A5">
                  <w:pPr>
                    <w:autoSpaceDE w:val="0"/>
                    <w:rPr>
                      <w:rFonts w:ascii="Arial" w:hAnsi="Arial" w:cs="Arial"/>
                      <w:szCs w:val="22"/>
                    </w:rPr>
                  </w:pPr>
                  <w:r>
                    <w:rPr>
                      <w:rFonts w:ascii="Arial" w:hAnsi="Arial" w:cs="Arial"/>
                      <w:b/>
                      <w:bCs/>
                      <w:szCs w:val="22"/>
                      <w:lang w:val="en-US" w:eastAsia="fr-FR"/>
                    </w:rPr>
                    <w:t>125µm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49EDB47" w14:textId="77777777" w:rsidR="006F39A5" w:rsidRDefault="006F39A5">
                  <w:pPr>
                    <w:autoSpaceDE w:val="0"/>
                    <w:rPr>
                      <w:rFonts w:ascii="Arial" w:hAnsi="Arial" w:cs="Arial"/>
                      <w:szCs w:val="22"/>
                    </w:rPr>
                  </w:pPr>
                  <w:r>
                    <w:rPr>
                      <w:rFonts w:ascii="Arial" w:hAnsi="Arial" w:cs="Arial"/>
                      <w:b/>
                      <w:bCs/>
                      <w:szCs w:val="22"/>
                      <w:lang w:val="en-US" w:eastAsia="fr-FR"/>
                    </w:rPr>
                    <w:t>&lt;0.1</w:t>
                  </w:r>
                </w:p>
              </w:tc>
            </w:tr>
            <w:tr w:rsidR="006F39A5" w14:paraId="6D8904FC" w14:textId="77777777">
              <w:tc>
                <w:tcPr>
                  <w:tcW w:w="1056" w:type="dxa"/>
                  <w:tcBorders>
                    <w:top w:val="single" w:sz="4" w:space="0" w:color="000000"/>
                    <w:left w:val="single" w:sz="4" w:space="0" w:color="000000"/>
                    <w:bottom w:val="single" w:sz="4" w:space="0" w:color="000000"/>
                  </w:tcBorders>
                  <w:shd w:val="clear" w:color="auto" w:fill="auto"/>
                </w:tcPr>
                <w:p w14:paraId="32DCECF4" w14:textId="77777777" w:rsidR="006F39A5" w:rsidRDefault="006F39A5">
                  <w:pPr>
                    <w:autoSpaceDE w:val="0"/>
                    <w:rPr>
                      <w:rFonts w:ascii="Arial" w:hAnsi="Arial" w:cs="Arial"/>
                      <w:szCs w:val="22"/>
                    </w:rPr>
                  </w:pPr>
                  <w:r>
                    <w:rPr>
                      <w:rFonts w:ascii="Arial" w:hAnsi="Arial" w:cs="Arial"/>
                      <w:b/>
                      <w:bCs/>
                      <w:szCs w:val="22"/>
                      <w:lang w:val="en-US" w:eastAsia="fr-FR"/>
                    </w:rPr>
                    <w:t>Collecting pan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07B195E" w14:textId="77777777" w:rsidR="006F39A5" w:rsidRDefault="006F39A5">
                  <w:pPr>
                    <w:autoSpaceDE w:val="0"/>
                    <w:rPr>
                      <w:rFonts w:ascii="Arial" w:hAnsi="Arial" w:cs="Arial"/>
                      <w:szCs w:val="22"/>
                    </w:rPr>
                  </w:pPr>
                  <w:r>
                    <w:rPr>
                      <w:rFonts w:ascii="Arial" w:hAnsi="Arial" w:cs="Arial"/>
                      <w:b/>
                      <w:bCs/>
                      <w:szCs w:val="22"/>
                      <w:lang w:val="en-US" w:eastAsia="fr-FR"/>
                    </w:rPr>
                    <w:t>&lt;0.1</w:t>
                  </w:r>
                </w:p>
              </w:tc>
            </w:tr>
          </w:tbl>
          <w:p w14:paraId="3C912F95" w14:textId="77777777" w:rsidR="006F39A5" w:rsidRDefault="006F39A5">
            <w:pPr>
              <w:autoSpaceDE w:val="0"/>
              <w:rPr>
                <w:rFonts w:ascii="Arial" w:hAnsi="Arial" w:cs="Arial"/>
                <w:szCs w:val="22"/>
                <w:lang w:eastAsia="en-US"/>
              </w:rPr>
            </w:pPr>
            <w:r>
              <w:rPr>
                <w:rFonts w:ascii="Arial" w:hAnsi="Arial" w:cs="Arial"/>
                <w:szCs w:val="22"/>
                <w:lang w:eastAsia="en-US"/>
              </w:rPr>
              <w:t xml:space="preserve">The dust content was lower than 0.1%. </w:t>
            </w:r>
          </w:p>
          <w:p w14:paraId="28DB40AC" w14:textId="77777777" w:rsidR="006F39A5" w:rsidRDefault="006F39A5">
            <w:pPr>
              <w:autoSpaceDE w:val="0"/>
              <w:rPr>
                <w:rFonts w:ascii="Arial" w:hAnsi="Arial" w:cs="Arial"/>
                <w:szCs w:val="22"/>
                <w:lang w:eastAsia="en-US"/>
              </w:rPr>
            </w:pPr>
          </w:p>
          <w:tbl>
            <w:tblPr>
              <w:tblW w:w="0" w:type="auto"/>
              <w:tblLayout w:type="fixed"/>
              <w:tblLook w:val="0000" w:firstRow="0" w:lastRow="0" w:firstColumn="0" w:lastColumn="0" w:noHBand="0" w:noVBand="0"/>
            </w:tblPr>
            <w:tblGrid>
              <w:gridCol w:w="1056"/>
              <w:gridCol w:w="1077"/>
            </w:tblGrid>
            <w:tr w:rsidR="006F39A5" w14:paraId="0C6DFFB6" w14:textId="77777777">
              <w:tc>
                <w:tcPr>
                  <w:tcW w:w="1056" w:type="dxa"/>
                  <w:tcBorders>
                    <w:top w:val="single" w:sz="4" w:space="0" w:color="000000"/>
                    <w:left w:val="single" w:sz="4" w:space="0" w:color="000000"/>
                    <w:bottom w:val="single" w:sz="4" w:space="0" w:color="000000"/>
                  </w:tcBorders>
                  <w:shd w:val="clear" w:color="auto" w:fill="auto"/>
                </w:tcPr>
                <w:p w14:paraId="7E4CBC48" w14:textId="77777777" w:rsidR="006F39A5" w:rsidRDefault="006F39A5">
                  <w:pPr>
                    <w:autoSpaceDE w:val="0"/>
                    <w:rPr>
                      <w:rFonts w:ascii="Arial" w:hAnsi="Arial" w:cs="Arial"/>
                      <w:szCs w:val="22"/>
                    </w:rPr>
                  </w:pPr>
                  <w:r>
                    <w:rPr>
                      <w:rFonts w:ascii="Arial" w:hAnsi="Arial" w:cs="Arial"/>
                      <w:b/>
                      <w:bCs/>
                      <w:szCs w:val="22"/>
                      <w:lang w:val="en-US" w:eastAsia="fr-FR"/>
                    </w:rPr>
                    <w:t>Test sieves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0E00007" w14:textId="77777777" w:rsidR="006F39A5" w:rsidRDefault="006F39A5">
                  <w:pPr>
                    <w:autoSpaceDE w:val="0"/>
                    <w:rPr>
                      <w:rFonts w:ascii="Arial" w:hAnsi="Arial" w:cs="Arial"/>
                      <w:szCs w:val="22"/>
                    </w:rPr>
                  </w:pPr>
                  <w:r>
                    <w:rPr>
                      <w:rFonts w:ascii="Arial" w:hAnsi="Arial" w:cs="Arial"/>
                      <w:b/>
                      <w:bCs/>
                      <w:szCs w:val="22"/>
                      <w:lang w:val="en-US" w:eastAsia="fr-FR"/>
                    </w:rPr>
                    <w:t>% or residue</w:t>
                  </w:r>
                </w:p>
              </w:tc>
            </w:tr>
            <w:tr w:rsidR="006F39A5" w14:paraId="45D73020" w14:textId="77777777">
              <w:tc>
                <w:tcPr>
                  <w:tcW w:w="1056" w:type="dxa"/>
                  <w:tcBorders>
                    <w:top w:val="single" w:sz="4" w:space="0" w:color="000000"/>
                    <w:left w:val="single" w:sz="4" w:space="0" w:color="000000"/>
                    <w:bottom w:val="single" w:sz="4" w:space="0" w:color="000000"/>
                  </w:tcBorders>
                  <w:shd w:val="clear" w:color="auto" w:fill="auto"/>
                </w:tcPr>
                <w:p w14:paraId="72F7A38F" w14:textId="77777777" w:rsidR="006F39A5" w:rsidRDefault="006F39A5">
                  <w:pPr>
                    <w:autoSpaceDE w:val="0"/>
                    <w:rPr>
                      <w:rFonts w:ascii="Arial" w:hAnsi="Arial" w:cs="Arial"/>
                      <w:szCs w:val="22"/>
                    </w:rPr>
                  </w:pPr>
                  <w:r>
                    <w:rPr>
                      <w:rFonts w:ascii="Arial" w:hAnsi="Arial" w:cs="Arial"/>
                      <w:b/>
                      <w:bCs/>
                      <w:szCs w:val="22"/>
                      <w:lang w:val="en-US" w:eastAsia="fr-FR"/>
                    </w:rPr>
                    <w:t>5.6mm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14A98DE" w14:textId="77777777" w:rsidR="006F39A5" w:rsidRDefault="006F39A5">
                  <w:pPr>
                    <w:autoSpaceDE w:val="0"/>
                    <w:rPr>
                      <w:rFonts w:ascii="Arial" w:hAnsi="Arial" w:cs="Arial"/>
                      <w:szCs w:val="22"/>
                    </w:rPr>
                  </w:pPr>
                  <w:r>
                    <w:rPr>
                      <w:rFonts w:ascii="Arial" w:hAnsi="Arial" w:cs="Arial"/>
                      <w:b/>
                      <w:bCs/>
                      <w:szCs w:val="22"/>
                      <w:lang w:val="en-US" w:eastAsia="fr-FR"/>
                    </w:rPr>
                    <w:t>&lt;0.1</w:t>
                  </w:r>
                </w:p>
              </w:tc>
            </w:tr>
            <w:tr w:rsidR="006F39A5" w14:paraId="7B5A2C4C" w14:textId="77777777">
              <w:tc>
                <w:tcPr>
                  <w:tcW w:w="1056" w:type="dxa"/>
                  <w:tcBorders>
                    <w:top w:val="single" w:sz="4" w:space="0" w:color="000000"/>
                    <w:left w:val="single" w:sz="4" w:space="0" w:color="000000"/>
                    <w:bottom w:val="single" w:sz="4" w:space="0" w:color="000000"/>
                  </w:tcBorders>
                  <w:shd w:val="clear" w:color="auto" w:fill="auto"/>
                </w:tcPr>
                <w:p w14:paraId="6B5E0D4B" w14:textId="77777777" w:rsidR="006F39A5" w:rsidRDefault="006F39A5">
                  <w:pPr>
                    <w:autoSpaceDE w:val="0"/>
                    <w:rPr>
                      <w:rFonts w:ascii="Arial" w:hAnsi="Arial" w:cs="Arial"/>
                      <w:szCs w:val="22"/>
                    </w:rPr>
                  </w:pPr>
                  <w:r>
                    <w:rPr>
                      <w:rFonts w:ascii="Arial" w:hAnsi="Arial" w:cs="Arial"/>
                      <w:b/>
                      <w:bCs/>
                      <w:szCs w:val="22"/>
                      <w:lang w:val="en-US" w:eastAsia="fr-FR"/>
                    </w:rPr>
                    <w:t>4.0mm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230F601" w14:textId="77777777" w:rsidR="006F39A5" w:rsidRDefault="006F39A5">
                  <w:pPr>
                    <w:autoSpaceDE w:val="0"/>
                    <w:rPr>
                      <w:rFonts w:ascii="Arial" w:hAnsi="Arial" w:cs="Arial"/>
                      <w:szCs w:val="22"/>
                    </w:rPr>
                  </w:pPr>
                  <w:r>
                    <w:rPr>
                      <w:rFonts w:ascii="Arial" w:hAnsi="Arial" w:cs="Arial"/>
                      <w:b/>
                      <w:bCs/>
                      <w:szCs w:val="22"/>
                      <w:lang w:val="en-US" w:eastAsia="fr-FR"/>
                    </w:rPr>
                    <w:t>1.4</w:t>
                  </w:r>
                </w:p>
              </w:tc>
            </w:tr>
            <w:tr w:rsidR="006F39A5" w14:paraId="58DD0B92" w14:textId="77777777">
              <w:tc>
                <w:tcPr>
                  <w:tcW w:w="1056" w:type="dxa"/>
                  <w:tcBorders>
                    <w:top w:val="single" w:sz="4" w:space="0" w:color="000000"/>
                    <w:left w:val="single" w:sz="4" w:space="0" w:color="000000"/>
                    <w:bottom w:val="single" w:sz="4" w:space="0" w:color="000000"/>
                  </w:tcBorders>
                  <w:shd w:val="clear" w:color="auto" w:fill="auto"/>
                </w:tcPr>
                <w:p w14:paraId="4D6258B1" w14:textId="77777777" w:rsidR="006F39A5" w:rsidRDefault="006F39A5">
                  <w:pPr>
                    <w:autoSpaceDE w:val="0"/>
                    <w:rPr>
                      <w:rFonts w:ascii="Arial" w:hAnsi="Arial" w:cs="Arial"/>
                      <w:szCs w:val="22"/>
                    </w:rPr>
                  </w:pPr>
                  <w:r>
                    <w:rPr>
                      <w:rFonts w:ascii="Arial" w:hAnsi="Arial" w:cs="Arial"/>
                      <w:b/>
                      <w:bCs/>
                      <w:szCs w:val="22"/>
                      <w:lang w:val="en-US" w:eastAsia="fr-FR"/>
                    </w:rPr>
                    <w:t>2.8mm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0F16C85" w14:textId="77777777" w:rsidR="006F39A5" w:rsidRDefault="006F39A5">
                  <w:pPr>
                    <w:autoSpaceDE w:val="0"/>
                    <w:rPr>
                      <w:rFonts w:ascii="Arial" w:hAnsi="Arial" w:cs="Arial"/>
                      <w:szCs w:val="22"/>
                    </w:rPr>
                  </w:pPr>
                  <w:r>
                    <w:rPr>
                      <w:rFonts w:ascii="Arial" w:hAnsi="Arial" w:cs="Arial"/>
                      <w:b/>
                      <w:bCs/>
                      <w:szCs w:val="22"/>
                      <w:lang w:val="en-US" w:eastAsia="fr-FR"/>
                    </w:rPr>
                    <w:t>90.2</w:t>
                  </w:r>
                </w:p>
              </w:tc>
            </w:tr>
            <w:tr w:rsidR="006F39A5" w14:paraId="51389474" w14:textId="77777777">
              <w:tc>
                <w:tcPr>
                  <w:tcW w:w="1056" w:type="dxa"/>
                  <w:tcBorders>
                    <w:top w:val="single" w:sz="4" w:space="0" w:color="000000"/>
                    <w:left w:val="single" w:sz="4" w:space="0" w:color="000000"/>
                    <w:bottom w:val="single" w:sz="4" w:space="0" w:color="000000"/>
                  </w:tcBorders>
                  <w:shd w:val="clear" w:color="auto" w:fill="auto"/>
                </w:tcPr>
                <w:p w14:paraId="3311D767" w14:textId="77777777" w:rsidR="006F39A5" w:rsidRDefault="006F39A5">
                  <w:pPr>
                    <w:autoSpaceDE w:val="0"/>
                    <w:rPr>
                      <w:rFonts w:ascii="Arial" w:hAnsi="Arial" w:cs="Arial"/>
                      <w:szCs w:val="22"/>
                    </w:rPr>
                  </w:pPr>
                  <w:r>
                    <w:rPr>
                      <w:rFonts w:ascii="Arial" w:hAnsi="Arial" w:cs="Arial"/>
                      <w:b/>
                      <w:bCs/>
                      <w:szCs w:val="22"/>
                      <w:lang w:val="en-US" w:eastAsia="fr-FR"/>
                    </w:rPr>
                    <w:lastRenderedPageBreak/>
                    <w:t>2.0mm</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E814B75" w14:textId="77777777" w:rsidR="006F39A5" w:rsidRDefault="006F39A5">
                  <w:pPr>
                    <w:autoSpaceDE w:val="0"/>
                    <w:rPr>
                      <w:rFonts w:ascii="Arial" w:hAnsi="Arial" w:cs="Arial"/>
                      <w:szCs w:val="22"/>
                    </w:rPr>
                  </w:pPr>
                  <w:r>
                    <w:rPr>
                      <w:rFonts w:ascii="Arial" w:hAnsi="Arial" w:cs="Arial"/>
                      <w:b/>
                      <w:bCs/>
                      <w:szCs w:val="22"/>
                      <w:lang w:val="en-US" w:eastAsia="fr-FR"/>
                    </w:rPr>
                    <w:t>7.8</w:t>
                  </w:r>
                </w:p>
              </w:tc>
            </w:tr>
            <w:tr w:rsidR="006F39A5" w14:paraId="0E973F73" w14:textId="77777777">
              <w:tc>
                <w:tcPr>
                  <w:tcW w:w="1056" w:type="dxa"/>
                  <w:tcBorders>
                    <w:top w:val="single" w:sz="4" w:space="0" w:color="000000"/>
                    <w:left w:val="single" w:sz="4" w:space="0" w:color="000000"/>
                    <w:bottom w:val="single" w:sz="4" w:space="0" w:color="000000"/>
                  </w:tcBorders>
                  <w:shd w:val="clear" w:color="auto" w:fill="auto"/>
                </w:tcPr>
                <w:p w14:paraId="02A414E4" w14:textId="77777777" w:rsidR="006F39A5" w:rsidRDefault="006F39A5">
                  <w:pPr>
                    <w:autoSpaceDE w:val="0"/>
                    <w:rPr>
                      <w:rFonts w:ascii="Arial" w:hAnsi="Arial" w:cs="Arial"/>
                      <w:szCs w:val="22"/>
                    </w:rPr>
                  </w:pPr>
                  <w:r>
                    <w:rPr>
                      <w:rFonts w:ascii="Arial" w:hAnsi="Arial" w:cs="Arial"/>
                      <w:b/>
                      <w:bCs/>
                      <w:szCs w:val="22"/>
                      <w:lang w:val="en-US" w:eastAsia="fr-FR"/>
                    </w:rPr>
                    <w:t>Collectin pan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BC20DC5" w14:textId="77777777" w:rsidR="006F39A5" w:rsidRDefault="006F39A5">
                  <w:pPr>
                    <w:autoSpaceDE w:val="0"/>
                    <w:rPr>
                      <w:rFonts w:ascii="Arial" w:hAnsi="Arial" w:cs="Arial"/>
                      <w:szCs w:val="22"/>
                    </w:rPr>
                  </w:pPr>
                  <w:r>
                    <w:rPr>
                      <w:rFonts w:ascii="Arial" w:hAnsi="Arial" w:cs="Arial"/>
                      <w:b/>
                      <w:bCs/>
                      <w:szCs w:val="22"/>
                      <w:lang w:val="en-US" w:eastAsia="fr-FR"/>
                    </w:rPr>
                    <w:t>0.6</w:t>
                  </w:r>
                </w:p>
              </w:tc>
            </w:tr>
          </w:tbl>
          <w:p w14:paraId="5B69D327" w14:textId="77777777" w:rsidR="006F39A5" w:rsidRDefault="006F39A5">
            <w:pPr>
              <w:autoSpaceDE w:val="0"/>
              <w:rPr>
                <w:rFonts w:ascii="Arial" w:hAnsi="Arial" w:cs="Arial"/>
                <w:szCs w:val="22"/>
              </w:rPr>
            </w:pPr>
            <w:r>
              <w:rPr>
                <w:rFonts w:ascii="Arial" w:hAnsi="Arial" w:cs="Arial"/>
                <w:szCs w:val="22"/>
                <w:lang w:eastAsia="en-US"/>
              </w:rPr>
              <w:t>The majority of the particles (90.2%) of the test item were between 2 mm and 2.8 mm.</w:t>
            </w:r>
          </w:p>
        </w:tc>
        <w:tc>
          <w:tcPr>
            <w:tcW w:w="1418" w:type="dxa"/>
            <w:tcBorders>
              <w:left w:val="single" w:sz="4" w:space="0" w:color="000000"/>
              <w:bottom w:val="double" w:sz="4" w:space="0" w:color="000000"/>
            </w:tcBorders>
            <w:shd w:val="clear" w:color="auto" w:fill="auto"/>
            <w:vAlign w:val="center"/>
          </w:tcPr>
          <w:p w14:paraId="05D657BD" w14:textId="77777777" w:rsidR="006F39A5" w:rsidRDefault="006F39A5">
            <w:pPr>
              <w:snapToGrid w:val="0"/>
              <w:rPr>
                <w:rFonts w:ascii="Arial" w:hAnsi="Arial" w:cs="Arial"/>
                <w:szCs w:val="22"/>
              </w:rPr>
            </w:pPr>
          </w:p>
        </w:tc>
        <w:tc>
          <w:tcPr>
            <w:tcW w:w="708" w:type="dxa"/>
            <w:tcBorders>
              <w:left w:val="single" w:sz="4" w:space="0" w:color="000000"/>
              <w:bottom w:val="double" w:sz="4" w:space="0" w:color="000000"/>
            </w:tcBorders>
            <w:shd w:val="clear" w:color="auto" w:fill="auto"/>
            <w:vAlign w:val="center"/>
          </w:tcPr>
          <w:p w14:paraId="0AF0959A" w14:textId="77777777" w:rsidR="006F39A5" w:rsidRDefault="006F39A5">
            <w:pPr>
              <w:rPr>
                <w:rFonts w:ascii="Arial" w:hAnsi="Arial" w:cs="Arial"/>
                <w:szCs w:val="22"/>
              </w:rPr>
            </w:pPr>
            <w:r>
              <w:rPr>
                <w:rFonts w:ascii="Arial" w:hAnsi="Arial" w:cs="Arial"/>
                <w:szCs w:val="22"/>
              </w:rPr>
              <w:t>Y</w:t>
            </w:r>
          </w:p>
        </w:tc>
        <w:tc>
          <w:tcPr>
            <w:tcW w:w="567" w:type="dxa"/>
            <w:tcBorders>
              <w:left w:val="single" w:sz="4" w:space="0" w:color="000000"/>
              <w:bottom w:val="double" w:sz="4" w:space="0" w:color="000000"/>
            </w:tcBorders>
            <w:shd w:val="clear" w:color="auto" w:fill="auto"/>
            <w:vAlign w:val="center"/>
          </w:tcPr>
          <w:p w14:paraId="4AA7E14D" w14:textId="77777777" w:rsidR="006F39A5" w:rsidRDefault="006F39A5">
            <w:pPr>
              <w:rPr>
                <w:rFonts w:ascii="Arial" w:hAnsi="Arial" w:cs="Arial"/>
                <w:szCs w:val="22"/>
              </w:rPr>
            </w:pPr>
            <w:r>
              <w:rPr>
                <w:rFonts w:ascii="Arial" w:hAnsi="Arial" w:cs="Arial"/>
                <w:szCs w:val="22"/>
              </w:rPr>
              <w:t>1</w:t>
            </w:r>
          </w:p>
        </w:tc>
        <w:tc>
          <w:tcPr>
            <w:tcW w:w="851" w:type="dxa"/>
            <w:tcBorders>
              <w:left w:val="single" w:sz="4" w:space="0" w:color="000000"/>
              <w:bottom w:val="double" w:sz="4" w:space="0" w:color="000000"/>
            </w:tcBorders>
            <w:shd w:val="clear" w:color="auto" w:fill="auto"/>
            <w:vAlign w:val="center"/>
          </w:tcPr>
          <w:p w14:paraId="257B3532" w14:textId="77777777" w:rsidR="006F39A5" w:rsidRDefault="006F39A5">
            <w:pPr>
              <w:rPr>
                <w:rFonts w:ascii="Arial" w:hAnsi="Arial" w:cs="Arial"/>
                <w:szCs w:val="22"/>
              </w:rPr>
            </w:pPr>
            <w:r>
              <w:rPr>
                <w:rFonts w:ascii="Arial" w:hAnsi="Arial" w:cs="Arial"/>
                <w:szCs w:val="22"/>
              </w:rPr>
              <w:t>12-920010-008</w:t>
            </w:r>
          </w:p>
        </w:tc>
        <w:tc>
          <w:tcPr>
            <w:tcW w:w="2004" w:type="dxa"/>
            <w:tcBorders>
              <w:top w:val="single" w:sz="4" w:space="0" w:color="000000"/>
              <w:left w:val="single" w:sz="4" w:space="0" w:color="000000"/>
              <w:bottom w:val="double" w:sz="4" w:space="0" w:color="000000"/>
              <w:right w:val="double" w:sz="4" w:space="0" w:color="000000"/>
            </w:tcBorders>
            <w:shd w:val="clear" w:color="auto" w:fill="auto"/>
            <w:vAlign w:val="center"/>
          </w:tcPr>
          <w:p w14:paraId="02B47A10" w14:textId="77777777" w:rsidR="006F39A5" w:rsidRDefault="006F39A5">
            <w:pPr>
              <w:rPr>
                <w:rFonts w:ascii="Arial" w:hAnsi="Arial" w:cs="Arial"/>
                <w:szCs w:val="22"/>
              </w:rPr>
            </w:pPr>
            <w:r>
              <w:rPr>
                <w:rFonts w:ascii="Arial" w:hAnsi="Arial" w:cs="Arial"/>
                <w:szCs w:val="22"/>
              </w:rPr>
              <w:t>Acceptable</w:t>
            </w:r>
          </w:p>
        </w:tc>
      </w:tr>
    </w:tbl>
    <w:p w14:paraId="0FBC96D2" w14:textId="77777777" w:rsidR="006F39A5" w:rsidRDefault="006F39A5">
      <w:pPr>
        <w:sectPr w:rsidR="006F39A5">
          <w:headerReference w:type="even" r:id="rId18"/>
          <w:footerReference w:type="even" r:id="rId19"/>
          <w:footerReference w:type="default" r:id="rId20"/>
          <w:headerReference w:type="first" r:id="rId21"/>
          <w:footerReference w:type="first" r:id="rId22"/>
          <w:pgSz w:w="16838" w:h="11906" w:orient="landscape"/>
          <w:pgMar w:top="1417" w:right="1417" w:bottom="1416" w:left="1417" w:header="708" w:footer="708" w:gutter="0"/>
          <w:cols w:space="720"/>
          <w:docGrid w:linePitch="360"/>
        </w:sectPr>
      </w:pPr>
    </w:p>
    <w:p w14:paraId="50F2B3E1" w14:textId="77777777" w:rsidR="006F39A5" w:rsidRDefault="006F39A5">
      <w:pPr>
        <w:spacing w:after="120" w:line="240" w:lineRule="auto"/>
        <w:jc w:val="both"/>
        <w:rPr>
          <w:rFonts w:ascii="Arial" w:hAnsi="Arial" w:cs="Arial"/>
          <w:sz w:val="20"/>
          <w:szCs w:val="22"/>
          <w:lang w:val="en-GB"/>
        </w:rPr>
      </w:pPr>
    </w:p>
    <w:p w14:paraId="09EBA46B" w14:textId="77777777" w:rsidR="006F39A5" w:rsidRDefault="006F39A5">
      <w:pPr>
        <w:spacing w:after="120" w:line="240" w:lineRule="auto"/>
        <w:jc w:val="both"/>
        <w:rPr>
          <w:rFonts w:ascii="Arial" w:hAnsi="Arial" w:cs="Arial"/>
          <w:szCs w:val="22"/>
        </w:rPr>
      </w:pPr>
      <w:r>
        <w:rPr>
          <w:rFonts w:ascii="Arial" w:hAnsi="Arial" w:cs="Arial"/>
          <w:b/>
          <w:szCs w:val="22"/>
          <w:u w:val="single"/>
        </w:rPr>
        <w:t>Conclusion (PAR 2014):</w:t>
      </w:r>
    </w:p>
    <w:p w14:paraId="300F6301" w14:textId="77777777" w:rsidR="006F39A5" w:rsidRDefault="006F39A5">
      <w:pPr>
        <w:spacing w:after="120" w:line="240" w:lineRule="auto"/>
        <w:jc w:val="both"/>
        <w:rPr>
          <w:rFonts w:ascii="Arial" w:hAnsi="Arial" w:cs="Arial"/>
          <w:szCs w:val="22"/>
        </w:rPr>
      </w:pPr>
      <w:r>
        <w:rPr>
          <w:rFonts w:ascii="Arial" w:hAnsi="Arial" w:cs="Arial"/>
          <w:szCs w:val="22"/>
        </w:rPr>
        <w:t xml:space="preserve">The product FANGA RONGEUR PRO is a ready to use grain bait for mice and rats. The product is not flammable and not auto-flammable (temperature of auto-flammability above 400°C). It has no explosive or oxidizing properties. The pH of the product at 1%w/v in water after 2 min at 21.4°C is 6.46. The density of the product is 0.731g/mL and the tap density is 0.765g/mL. The product is nearly dust free, as less than 10mg of dust was determined with the gravimetric method. </w:t>
      </w:r>
    </w:p>
    <w:p w14:paraId="5955F7CD" w14:textId="77777777" w:rsidR="006F39A5" w:rsidRDefault="006F39A5">
      <w:pPr>
        <w:spacing w:after="120" w:line="240" w:lineRule="auto"/>
        <w:jc w:val="both"/>
        <w:rPr>
          <w:rFonts w:ascii="Arial" w:hAnsi="Arial" w:cs="Arial"/>
          <w:szCs w:val="22"/>
        </w:rPr>
      </w:pPr>
      <w:r>
        <w:rPr>
          <w:rFonts w:ascii="Arial" w:hAnsi="Arial" w:cs="Arial"/>
          <w:szCs w:val="22"/>
        </w:rPr>
        <w:t>After storage at 54°C for 14 days and at 40°C for 8 weeks in 25g PE bag, the content of active substance decreased respectively up to 30.6% and 13.6%. It can be due to the heterogenity of the lot and the adsorption of the active substance on the grain.. Data have been provided for other phyisco-chemical properties: pH before and after storage at 54°C and stability of PE bags, dust content, sieve test,dustiness before and after storage at 40°C. No change in the physico-chemical properties has been observed. Friability of the product has not been provided and is required post-registration according to CIPAC MT 178 before and after accelerated storage.</w:t>
      </w:r>
    </w:p>
    <w:p w14:paraId="52105687" w14:textId="77777777" w:rsidR="006F39A5" w:rsidRDefault="006F39A5">
      <w:pPr>
        <w:jc w:val="both"/>
        <w:rPr>
          <w:rFonts w:ascii="Arial" w:hAnsi="Arial" w:cs="Arial"/>
          <w:szCs w:val="22"/>
        </w:rPr>
      </w:pPr>
      <w:r>
        <w:rPr>
          <w:rFonts w:ascii="Arial" w:hAnsi="Arial" w:cs="Arial"/>
          <w:szCs w:val="22"/>
        </w:rPr>
        <w:t>As the product is still efficacious after 1 year, Anses grants a provisionnal shelf life of 1 year. The long term storage stability study (1 year) is required post-registration.</w:t>
      </w:r>
    </w:p>
    <w:p w14:paraId="57D457D3" w14:textId="77777777" w:rsidR="006F39A5" w:rsidRDefault="006F39A5">
      <w:pPr>
        <w:spacing w:after="120" w:line="240" w:lineRule="auto"/>
        <w:jc w:val="both"/>
        <w:rPr>
          <w:rFonts w:ascii="Arial" w:hAnsi="Arial" w:cs="Arial"/>
          <w:szCs w:val="22"/>
        </w:rPr>
      </w:pPr>
    </w:p>
    <w:p w14:paraId="083A313E" w14:textId="77777777" w:rsidR="006F39A5" w:rsidRDefault="006F39A5">
      <w:pPr>
        <w:spacing w:after="120" w:line="240" w:lineRule="auto"/>
        <w:jc w:val="both"/>
        <w:rPr>
          <w:rFonts w:ascii="Arial" w:hAnsi="Arial" w:cs="Arial"/>
          <w:szCs w:val="22"/>
        </w:rPr>
      </w:pPr>
      <w:r>
        <w:rPr>
          <w:rFonts w:ascii="Arial" w:eastAsia="Times New Roman" w:hAnsi="Arial" w:cs="Arial"/>
          <w:b/>
          <w:szCs w:val="22"/>
          <w:u w:val="single"/>
          <w:lang w:val="en-GB"/>
        </w:rPr>
        <w:t>Data requirement:</w:t>
      </w:r>
    </w:p>
    <w:p w14:paraId="3B7FC71A" w14:textId="77777777" w:rsidR="006F39A5" w:rsidRDefault="006F39A5">
      <w:pPr>
        <w:spacing w:after="120" w:line="240" w:lineRule="auto"/>
        <w:jc w:val="both"/>
        <w:rPr>
          <w:rFonts w:ascii="Arial" w:hAnsi="Arial" w:cs="Arial"/>
          <w:szCs w:val="22"/>
        </w:rPr>
      </w:pPr>
      <w:r>
        <w:rPr>
          <w:rFonts w:ascii="Arial" w:hAnsi="Arial" w:cs="Arial"/>
          <w:szCs w:val="22"/>
        </w:rPr>
        <w:t>Friability of the product has not been provided and is required post-registration according to CIPAC MT 178 before and after accelerated storage.</w:t>
      </w:r>
    </w:p>
    <w:p w14:paraId="30061766" w14:textId="77777777" w:rsidR="006F39A5" w:rsidRDefault="006F39A5">
      <w:pPr>
        <w:spacing w:after="120" w:line="240" w:lineRule="auto"/>
        <w:jc w:val="both"/>
        <w:rPr>
          <w:rFonts w:ascii="Arial" w:hAnsi="Arial" w:cs="Arial"/>
          <w:szCs w:val="22"/>
        </w:rPr>
      </w:pPr>
    </w:p>
    <w:p w14:paraId="74BC6D8E" w14:textId="77777777" w:rsidR="006F39A5" w:rsidRDefault="006F39A5">
      <w:pPr>
        <w:spacing w:after="120" w:line="240" w:lineRule="auto"/>
        <w:jc w:val="both"/>
        <w:rPr>
          <w:rFonts w:ascii="Arial" w:hAnsi="Arial" w:cs="Arial"/>
          <w:szCs w:val="22"/>
        </w:rPr>
      </w:pPr>
      <w:r>
        <w:rPr>
          <w:rFonts w:ascii="Arial" w:hAnsi="Arial" w:cs="Arial"/>
          <w:szCs w:val="22"/>
        </w:rPr>
        <w:t>The long term storage stability study (1 year) is also required post-registration.</w:t>
      </w:r>
    </w:p>
    <w:p w14:paraId="7BC3E80E" w14:textId="77777777" w:rsidR="006F39A5" w:rsidRDefault="006F39A5">
      <w:pPr>
        <w:spacing w:after="120" w:line="240" w:lineRule="auto"/>
        <w:jc w:val="both"/>
        <w:rPr>
          <w:rFonts w:ascii="Arial" w:hAnsi="Arial" w:cs="Arial"/>
          <w:szCs w:val="22"/>
        </w:rPr>
      </w:pPr>
    </w:p>
    <w:p w14:paraId="25AA4A83" w14:textId="77777777" w:rsidR="006F39A5" w:rsidRDefault="006F39A5" w:rsidP="00A569B7">
      <w:pPr>
        <w:numPr>
          <w:ilvl w:val="0"/>
          <w:numId w:val="12"/>
        </w:numPr>
        <w:spacing w:line="240" w:lineRule="auto"/>
        <w:jc w:val="both"/>
        <w:rPr>
          <w:rFonts w:ascii="Arial" w:hAnsi="Arial" w:cs="Arial"/>
          <w:b/>
          <w:szCs w:val="22"/>
          <w:lang w:val="en-GB" w:eastAsia="ar-SA"/>
        </w:rPr>
      </w:pPr>
      <w:r>
        <w:rPr>
          <w:rFonts w:ascii="Arial" w:hAnsi="Arial" w:cs="Arial"/>
          <w:b/>
          <w:szCs w:val="22"/>
          <w:lang w:val="en-GB" w:eastAsia="ar-SA"/>
        </w:rPr>
        <w:t>Assessement of post-authorisation and the major change application -2016</w:t>
      </w:r>
    </w:p>
    <w:p w14:paraId="10F94CF3" w14:textId="77777777" w:rsidR="006F39A5" w:rsidRDefault="006F39A5">
      <w:pPr>
        <w:spacing w:line="240" w:lineRule="auto"/>
        <w:jc w:val="both"/>
        <w:rPr>
          <w:rFonts w:ascii="Arial" w:hAnsi="Arial" w:cs="Arial"/>
          <w:b/>
          <w:szCs w:val="22"/>
          <w:lang w:val="en-GB" w:eastAsia="ar-SA"/>
        </w:rPr>
      </w:pPr>
    </w:p>
    <w:p w14:paraId="4709B316" w14:textId="77777777" w:rsidR="006F39A5" w:rsidRDefault="006F39A5">
      <w:pPr>
        <w:spacing w:line="240" w:lineRule="auto"/>
        <w:jc w:val="both"/>
        <w:rPr>
          <w:rFonts w:ascii="Arial" w:hAnsi="Arial" w:cs="Arial"/>
          <w:szCs w:val="22"/>
          <w:lang w:val="en-GB"/>
        </w:rPr>
      </w:pPr>
      <w:r>
        <w:rPr>
          <w:rFonts w:ascii="Arial" w:hAnsi="Arial" w:cs="Arial"/>
          <w:szCs w:val="22"/>
          <w:lang w:val="en-GB" w:eastAsia="ar-SA"/>
        </w:rPr>
        <w:t>T</w:t>
      </w:r>
      <w:r>
        <w:rPr>
          <w:rFonts w:ascii="Arial" w:hAnsi="Arial" w:cs="Arial"/>
          <w:szCs w:val="22"/>
          <w:lang w:val="en-GB"/>
        </w:rPr>
        <w:t xml:space="preserve">he shelf life study at ambient temperature was required in post authorization. The study was received and assessed. </w:t>
      </w:r>
    </w:p>
    <w:p w14:paraId="5A281E4B" w14:textId="77777777" w:rsidR="006F39A5" w:rsidRDefault="006F39A5">
      <w:pPr>
        <w:spacing w:line="240" w:lineRule="auto"/>
        <w:jc w:val="both"/>
        <w:rPr>
          <w:rFonts w:ascii="Arial" w:hAnsi="Arial" w:cs="Arial"/>
          <w:szCs w:val="22"/>
          <w:lang w:val="en-GB"/>
        </w:rPr>
      </w:pPr>
    </w:p>
    <w:p w14:paraId="501F1224" w14:textId="77777777" w:rsidR="006F39A5" w:rsidRDefault="006F39A5">
      <w:pPr>
        <w:spacing w:after="120" w:line="240" w:lineRule="auto"/>
        <w:jc w:val="both"/>
        <w:rPr>
          <w:rFonts w:ascii="Arial" w:hAnsi="Arial" w:cs="Arial"/>
          <w:szCs w:val="22"/>
          <w:lang w:val="en-GB"/>
        </w:rPr>
      </w:pPr>
    </w:p>
    <w:p w14:paraId="5307C253" w14:textId="77777777" w:rsidR="006F39A5" w:rsidRDefault="006F39A5">
      <w:pPr>
        <w:spacing w:after="120" w:line="240" w:lineRule="auto"/>
        <w:rPr>
          <w:rFonts w:ascii="Arial" w:hAnsi="Arial" w:cs="Arial"/>
          <w:szCs w:val="22"/>
        </w:rPr>
      </w:pPr>
    </w:p>
    <w:p w14:paraId="6BB6BC6C" w14:textId="77777777" w:rsidR="00DF753C" w:rsidRDefault="00DF753C">
      <w:pPr>
        <w:spacing w:after="120" w:line="240" w:lineRule="auto"/>
        <w:rPr>
          <w:rFonts w:ascii="Arial" w:hAnsi="Arial" w:cs="Arial"/>
          <w:szCs w:val="22"/>
        </w:rPr>
        <w:sectPr w:rsidR="00DF753C">
          <w:headerReference w:type="even" r:id="rId23"/>
          <w:footerReference w:type="even" r:id="rId24"/>
          <w:footerReference w:type="default" r:id="rId25"/>
          <w:headerReference w:type="first" r:id="rId26"/>
          <w:footerReference w:type="first" r:id="rId27"/>
          <w:pgSz w:w="11906" w:h="16838"/>
          <w:pgMar w:top="1417" w:right="1416" w:bottom="1417" w:left="1417" w:header="708" w:footer="708" w:gutter="0"/>
          <w:cols w:space="720"/>
          <w:docGrid w:linePitch="360"/>
        </w:sectPr>
      </w:pPr>
    </w:p>
    <w:p w14:paraId="5C676601" w14:textId="77777777" w:rsidR="006F39A5" w:rsidRDefault="006F39A5">
      <w:pPr>
        <w:pStyle w:val="Lgende"/>
        <w:rPr>
          <w:rFonts w:ascii="Arial" w:hAnsi="Arial" w:cs="Arial"/>
          <w:b w:val="0"/>
          <w:sz w:val="22"/>
          <w:szCs w:val="22"/>
          <w:lang w:val="en-GB" w:eastAsia="en-US"/>
        </w:rPr>
      </w:pPr>
      <w:r>
        <w:rPr>
          <w:rFonts w:ascii="Arial" w:hAnsi="Arial" w:cs="Arial"/>
          <w:sz w:val="22"/>
          <w:szCs w:val="22"/>
        </w:rPr>
        <w:lastRenderedPageBreak/>
        <w:t xml:space="preserve">Table </w:t>
      </w:r>
      <w:r w:rsidR="00002ECC">
        <w:rPr>
          <w:rFonts w:ascii="Arial" w:hAnsi="Arial" w:cs="Arial"/>
          <w:sz w:val="22"/>
          <w:szCs w:val="22"/>
        </w:rPr>
        <w:fldChar w:fldCharType="begin"/>
      </w:r>
      <w:r>
        <w:rPr>
          <w:rFonts w:ascii="Arial" w:hAnsi="Arial" w:cs="Arial"/>
          <w:sz w:val="22"/>
          <w:szCs w:val="22"/>
        </w:rPr>
        <w:instrText xml:space="preserve"> SEQ Table \* ARABIC </w:instrText>
      </w:r>
      <w:r w:rsidR="00002ECC">
        <w:rPr>
          <w:rFonts w:ascii="Arial" w:hAnsi="Arial" w:cs="Arial"/>
          <w:sz w:val="22"/>
          <w:szCs w:val="22"/>
        </w:rPr>
        <w:fldChar w:fldCharType="separate"/>
      </w:r>
      <w:r w:rsidR="003B1604">
        <w:rPr>
          <w:rFonts w:ascii="Arial" w:hAnsi="Arial" w:cs="Arial"/>
          <w:noProof/>
          <w:sz w:val="22"/>
          <w:szCs w:val="22"/>
        </w:rPr>
        <w:t>2</w:t>
      </w:r>
      <w:r w:rsidR="00002ECC">
        <w:rPr>
          <w:rFonts w:ascii="Arial" w:hAnsi="Arial" w:cs="Arial"/>
          <w:sz w:val="22"/>
          <w:szCs w:val="22"/>
        </w:rPr>
        <w:fldChar w:fldCharType="end"/>
      </w:r>
      <w:r>
        <w:rPr>
          <w:rFonts w:ascii="Arial" w:hAnsi="Arial" w:cs="Arial"/>
          <w:sz w:val="22"/>
          <w:szCs w:val="22"/>
          <w:lang w:val="en-GB"/>
        </w:rPr>
        <w:t>: Physico-chemical properties of the biocidal product (evaluated in the addendum to the PAR 2017)</w:t>
      </w:r>
    </w:p>
    <w:tbl>
      <w:tblPr>
        <w:tblW w:w="0" w:type="auto"/>
        <w:tblInd w:w="70" w:type="dxa"/>
        <w:tblLayout w:type="fixed"/>
        <w:tblCellMar>
          <w:left w:w="70" w:type="dxa"/>
          <w:right w:w="70" w:type="dxa"/>
        </w:tblCellMar>
        <w:tblLook w:val="0000" w:firstRow="0" w:lastRow="0" w:firstColumn="0" w:lastColumn="0" w:noHBand="0" w:noVBand="0"/>
      </w:tblPr>
      <w:tblGrid>
        <w:gridCol w:w="1630"/>
        <w:gridCol w:w="1289"/>
        <w:gridCol w:w="1406"/>
        <w:gridCol w:w="8893"/>
        <w:gridCol w:w="1333"/>
      </w:tblGrid>
      <w:tr w:rsidR="006F39A5" w14:paraId="6EA0ACFD" w14:textId="77777777">
        <w:tc>
          <w:tcPr>
            <w:tcW w:w="1630" w:type="dxa"/>
            <w:tcBorders>
              <w:top w:val="single" w:sz="4" w:space="0" w:color="000000"/>
              <w:left w:val="single" w:sz="4" w:space="0" w:color="000000"/>
              <w:bottom w:val="single" w:sz="4" w:space="0" w:color="000000"/>
            </w:tcBorders>
            <w:shd w:val="clear" w:color="auto" w:fill="E0E0E0"/>
            <w:vAlign w:val="center"/>
          </w:tcPr>
          <w:p w14:paraId="05C12E6D" w14:textId="77777777" w:rsidR="006F39A5" w:rsidRDefault="006F39A5">
            <w:pPr>
              <w:rPr>
                <w:rFonts w:ascii="Arial" w:hAnsi="Arial" w:cs="Arial"/>
                <w:szCs w:val="22"/>
              </w:rPr>
            </w:pPr>
            <w:r>
              <w:rPr>
                <w:rFonts w:ascii="Arial" w:hAnsi="Arial" w:cs="Arial"/>
                <w:b/>
                <w:szCs w:val="22"/>
                <w:lang w:val="en-GB" w:eastAsia="en-US"/>
              </w:rPr>
              <w:t>Property</w:t>
            </w:r>
          </w:p>
        </w:tc>
        <w:tc>
          <w:tcPr>
            <w:tcW w:w="1289" w:type="dxa"/>
            <w:tcBorders>
              <w:top w:val="single" w:sz="4" w:space="0" w:color="000000"/>
              <w:left w:val="single" w:sz="4" w:space="0" w:color="000000"/>
              <w:bottom w:val="single" w:sz="4" w:space="0" w:color="000000"/>
            </w:tcBorders>
            <w:shd w:val="clear" w:color="auto" w:fill="E0E0E0"/>
            <w:vAlign w:val="center"/>
          </w:tcPr>
          <w:p w14:paraId="5F1EBAF3" w14:textId="77777777" w:rsidR="006F39A5" w:rsidRDefault="006F39A5">
            <w:pPr>
              <w:rPr>
                <w:rFonts w:ascii="Arial" w:hAnsi="Arial" w:cs="Arial"/>
                <w:szCs w:val="22"/>
              </w:rPr>
            </w:pPr>
            <w:r>
              <w:rPr>
                <w:rFonts w:ascii="Arial" w:hAnsi="Arial" w:cs="Arial"/>
                <w:b/>
                <w:szCs w:val="22"/>
                <w:lang w:val="en-GB" w:eastAsia="en-US"/>
              </w:rPr>
              <w:t>Guideline and Method</w:t>
            </w:r>
          </w:p>
        </w:tc>
        <w:tc>
          <w:tcPr>
            <w:tcW w:w="1406" w:type="dxa"/>
            <w:tcBorders>
              <w:top w:val="single" w:sz="4" w:space="0" w:color="000000"/>
              <w:left w:val="single" w:sz="4" w:space="0" w:color="000000"/>
              <w:bottom w:val="single" w:sz="4" w:space="0" w:color="000000"/>
            </w:tcBorders>
            <w:shd w:val="clear" w:color="auto" w:fill="E0E0E0"/>
            <w:vAlign w:val="center"/>
          </w:tcPr>
          <w:p w14:paraId="38F6F4B0" w14:textId="77777777" w:rsidR="006F39A5" w:rsidRDefault="006F39A5">
            <w:pPr>
              <w:rPr>
                <w:rFonts w:ascii="Arial" w:hAnsi="Arial" w:cs="Arial"/>
                <w:szCs w:val="22"/>
              </w:rPr>
            </w:pPr>
            <w:r>
              <w:rPr>
                <w:rFonts w:ascii="Arial" w:hAnsi="Arial" w:cs="Arial"/>
                <w:b/>
                <w:szCs w:val="22"/>
                <w:lang w:val="en-GB" w:eastAsia="en-US"/>
              </w:rPr>
              <w:t>Purity of the test substance (% (w/w)</w:t>
            </w:r>
          </w:p>
        </w:tc>
        <w:tc>
          <w:tcPr>
            <w:tcW w:w="8893" w:type="dxa"/>
            <w:tcBorders>
              <w:top w:val="single" w:sz="4" w:space="0" w:color="000000"/>
              <w:left w:val="single" w:sz="4" w:space="0" w:color="000000"/>
              <w:bottom w:val="single" w:sz="4" w:space="0" w:color="000000"/>
            </w:tcBorders>
            <w:shd w:val="clear" w:color="auto" w:fill="E0E0E0"/>
            <w:vAlign w:val="center"/>
          </w:tcPr>
          <w:p w14:paraId="7515D9CD" w14:textId="77777777" w:rsidR="006F39A5" w:rsidRDefault="006F39A5">
            <w:pPr>
              <w:rPr>
                <w:rFonts w:ascii="Arial" w:hAnsi="Arial" w:cs="Arial"/>
                <w:szCs w:val="22"/>
              </w:rPr>
            </w:pPr>
            <w:r>
              <w:rPr>
                <w:rFonts w:ascii="Arial" w:hAnsi="Arial" w:cs="Arial"/>
                <w:b/>
                <w:szCs w:val="22"/>
                <w:lang w:val="en-GB" w:eastAsia="en-US"/>
              </w:rPr>
              <w:t>Results</w:t>
            </w:r>
          </w:p>
        </w:tc>
        <w:tc>
          <w:tcPr>
            <w:tcW w:w="133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25193D1" w14:textId="77777777" w:rsidR="006F39A5" w:rsidRDefault="006F39A5">
            <w:pPr>
              <w:rPr>
                <w:rFonts w:ascii="Arial" w:hAnsi="Arial" w:cs="Arial"/>
                <w:szCs w:val="22"/>
              </w:rPr>
            </w:pPr>
            <w:r>
              <w:rPr>
                <w:rFonts w:ascii="Arial" w:hAnsi="Arial" w:cs="Arial"/>
                <w:b/>
                <w:szCs w:val="22"/>
                <w:lang w:val="en-GB" w:eastAsia="en-US"/>
              </w:rPr>
              <w:t>Reference</w:t>
            </w:r>
          </w:p>
        </w:tc>
      </w:tr>
      <w:tr w:rsidR="006F39A5" w14:paraId="0F3A62BB" w14:textId="77777777">
        <w:tc>
          <w:tcPr>
            <w:tcW w:w="1630" w:type="dxa"/>
            <w:tcBorders>
              <w:top w:val="single" w:sz="4" w:space="0" w:color="000000"/>
              <w:left w:val="single" w:sz="4" w:space="0" w:color="000000"/>
              <w:bottom w:val="single" w:sz="4" w:space="0" w:color="000000"/>
            </w:tcBorders>
            <w:shd w:val="clear" w:color="auto" w:fill="auto"/>
          </w:tcPr>
          <w:p w14:paraId="25194D9D" w14:textId="77777777" w:rsidR="006F39A5" w:rsidRDefault="006F39A5">
            <w:pPr>
              <w:spacing w:line="240" w:lineRule="auto"/>
              <w:rPr>
                <w:rFonts w:ascii="Arial" w:hAnsi="Arial" w:cs="Arial"/>
                <w:szCs w:val="22"/>
              </w:rPr>
            </w:pPr>
            <w:r>
              <w:rPr>
                <w:rFonts w:ascii="Arial" w:hAnsi="Arial" w:cs="Arial"/>
                <w:szCs w:val="22"/>
                <w:lang w:val="en-GB" w:eastAsia="de-DE"/>
              </w:rPr>
              <w:t xml:space="preserve">Storage stability test – </w:t>
            </w:r>
            <w:r>
              <w:rPr>
                <w:rFonts w:ascii="Arial" w:hAnsi="Arial" w:cs="Arial"/>
                <w:b/>
                <w:szCs w:val="22"/>
                <w:lang w:val="en-GB" w:eastAsia="de-DE"/>
              </w:rPr>
              <w:t>long term storage at ambient temperature</w:t>
            </w:r>
          </w:p>
        </w:tc>
        <w:tc>
          <w:tcPr>
            <w:tcW w:w="1289" w:type="dxa"/>
            <w:tcBorders>
              <w:top w:val="single" w:sz="4" w:space="0" w:color="000000"/>
              <w:left w:val="single" w:sz="4" w:space="0" w:color="000000"/>
              <w:bottom w:val="single" w:sz="4" w:space="0" w:color="000000"/>
            </w:tcBorders>
            <w:shd w:val="clear" w:color="auto" w:fill="auto"/>
          </w:tcPr>
          <w:p w14:paraId="56C3427F" w14:textId="77777777" w:rsidR="006F39A5" w:rsidRDefault="006F39A5">
            <w:pPr>
              <w:spacing w:line="240" w:lineRule="auto"/>
              <w:rPr>
                <w:rFonts w:ascii="Arial" w:hAnsi="Arial" w:cs="Arial"/>
                <w:szCs w:val="22"/>
                <w:lang w:val="en-GB"/>
              </w:rPr>
            </w:pPr>
            <w:r>
              <w:rPr>
                <w:rFonts w:ascii="Arial" w:hAnsi="Arial" w:cs="Arial"/>
                <w:szCs w:val="22"/>
                <w:lang w:val="en-GB"/>
              </w:rPr>
              <w:t>CIPAC 46.3</w:t>
            </w:r>
          </w:p>
          <w:p w14:paraId="1BDAE066" w14:textId="77777777" w:rsidR="006F39A5" w:rsidRDefault="006F39A5">
            <w:pPr>
              <w:spacing w:line="240" w:lineRule="auto"/>
              <w:rPr>
                <w:rFonts w:ascii="Arial" w:hAnsi="Arial" w:cs="Arial"/>
                <w:szCs w:val="22"/>
              </w:rPr>
            </w:pPr>
            <w:r>
              <w:rPr>
                <w:rFonts w:ascii="Arial" w:hAnsi="Arial" w:cs="Arial"/>
                <w:szCs w:val="22"/>
                <w:lang w:val="en-GB"/>
              </w:rPr>
              <w:t>2-years storage stability</w:t>
            </w:r>
          </w:p>
          <w:p w14:paraId="36DF6FDD" w14:textId="77777777" w:rsidR="006F39A5" w:rsidRDefault="006F39A5">
            <w:pPr>
              <w:spacing w:line="240" w:lineRule="auto"/>
              <w:rPr>
                <w:rFonts w:ascii="Arial" w:hAnsi="Arial" w:cs="Arial"/>
                <w:szCs w:val="22"/>
              </w:rPr>
            </w:pPr>
          </w:p>
        </w:tc>
        <w:tc>
          <w:tcPr>
            <w:tcW w:w="1406" w:type="dxa"/>
            <w:tcBorders>
              <w:top w:val="single" w:sz="4" w:space="0" w:color="000000"/>
              <w:left w:val="single" w:sz="4" w:space="0" w:color="000000"/>
              <w:bottom w:val="single" w:sz="4" w:space="0" w:color="000000"/>
            </w:tcBorders>
            <w:shd w:val="clear" w:color="auto" w:fill="auto"/>
          </w:tcPr>
          <w:p w14:paraId="34D33DB7" w14:textId="77777777" w:rsidR="006F39A5" w:rsidRDefault="006F39A5">
            <w:pPr>
              <w:spacing w:line="240" w:lineRule="auto"/>
              <w:rPr>
                <w:rFonts w:ascii="Arial" w:eastAsia="Times New Roman" w:hAnsi="Arial" w:cs="Arial"/>
                <w:szCs w:val="22"/>
                <w:lang w:val="en-GB" w:eastAsia="fr-FR"/>
              </w:rPr>
            </w:pPr>
            <w:r>
              <w:rPr>
                <w:rFonts w:ascii="Arial" w:hAnsi="Arial" w:cs="Arial"/>
                <w:szCs w:val="22"/>
                <w:lang w:eastAsia="de-DE"/>
              </w:rPr>
              <w:t xml:space="preserve">FANGA RONGEUR PRO </w:t>
            </w:r>
          </w:p>
          <w:p w14:paraId="26F35373" w14:textId="77777777" w:rsidR="006F39A5" w:rsidRDefault="006F39A5">
            <w:pPr>
              <w:spacing w:line="240" w:lineRule="auto"/>
              <w:rPr>
                <w:rFonts w:ascii="Arial" w:hAnsi="Arial" w:cs="Arial"/>
                <w:szCs w:val="22"/>
                <w:lang w:val="en-US" w:eastAsia="de-DE"/>
              </w:rPr>
            </w:pPr>
            <w:r>
              <w:rPr>
                <w:rFonts w:ascii="Arial" w:eastAsia="Times New Roman" w:hAnsi="Arial" w:cs="Arial"/>
                <w:szCs w:val="22"/>
                <w:lang w:val="en-GB" w:eastAsia="fr-FR"/>
              </w:rPr>
              <w:t>(0.005% w/w of brodifacoum)</w:t>
            </w:r>
          </w:p>
          <w:p w14:paraId="5FD51E92" w14:textId="77777777" w:rsidR="006F39A5" w:rsidRDefault="006F39A5">
            <w:pPr>
              <w:spacing w:line="240" w:lineRule="auto"/>
              <w:rPr>
                <w:rFonts w:ascii="Arial" w:hAnsi="Arial" w:cs="Arial"/>
                <w:szCs w:val="22"/>
              </w:rPr>
            </w:pPr>
            <w:r>
              <w:rPr>
                <w:rFonts w:ascii="Arial" w:hAnsi="Arial" w:cs="Arial"/>
                <w:szCs w:val="22"/>
                <w:lang w:val="en-US" w:eastAsia="de-DE"/>
              </w:rPr>
              <w:t xml:space="preserve">Batch N° </w:t>
            </w:r>
            <w:r>
              <w:rPr>
                <w:rFonts w:ascii="Arial" w:hAnsi="Arial" w:cs="Arial"/>
                <w:szCs w:val="22"/>
                <w:lang w:eastAsia="de-DE"/>
              </w:rPr>
              <w:t>22/11</w:t>
            </w:r>
          </w:p>
        </w:tc>
        <w:tc>
          <w:tcPr>
            <w:tcW w:w="8893" w:type="dxa"/>
            <w:tcBorders>
              <w:top w:val="single" w:sz="4" w:space="0" w:color="000000"/>
              <w:left w:val="single" w:sz="4" w:space="0" w:color="000000"/>
              <w:bottom w:val="single" w:sz="4" w:space="0" w:color="000000"/>
            </w:tcBorders>
            <w:shd w:val="clear" w:color="auto" w:fill="auto"/>
          </w:tcPr>
          <w:p w14:paraId="0E029EEF" w14:textId="77777777" w:rsidR="006F39A5" w:rsidRDefault="006F39A5">
            <w:pPr>
              <w:spacing w:line="240" w:lineRule="auto"/>
              <w:rPr>
                <w:rFonts w:ascii="Arial" w:hAnsi="Arial" w:cs="Arial"/>
                <w:szCs w:val="22"/>
                <w:lang w:val="en-US" w:eastAsia="de-DE"/>
              </w:rPr>
            </w:pPr>
            <w:r>
              <w:rPr>
                <w:rFonts w:ascii="Arial" w:hAnsi="Arial" w:cs="Arial"/>
                <w:szCs w:val="22"/>
                <w:lang w:val="en-US" w:eastAsia="de-DE"/>
              </w:rPr>
              <w:t>Determination of physico-chemical properties and storage stability test packed in PE film bag:</w:t>
            </w:r>
          </w:p>
          <w:p w14:paraId="1597ECC7" w14:textId="77777777" w:rsidR="006F39A5" w:rsidRDefault="006F39A5">
            <w:pPr>
              <w:spacing w:line="240" w:lineRule="auto"/>
              <w:rPr>
                <w:rFonts w:ascii="Arial" w:hAnsi="Arial" w:cs="Arial"/>
                <w:szCs w:val="22"/>
                <w:lang w:val="en-US" w:eastAsia="de-DE"/>
              </w:rPr>
            </w:pPr>
          </w:p>
          <w:tbl>
            <w:tblPr>
              <w:tblW w:w="0" w:type="auto"/>
              <w:tblLayout w:type="fixed"/>
              <w:tblLook w:val="0000" w:firstRow="0" w:lastRow="0" w:firstColumn="0" w:lastColumn="0" w:noHBand="0" w:noVBand="0"/>
            </w:tblPr>
            <w:tblGrid>
              <w:gridCol w:w="1295"/>
              <w:gridCol w:w="1862"/>
              <w:gridCol w:w="1862"/>
              <w:gridCol w:w="1862"/>
              <w:gridCol w:w="1882"/>
            </w:tblGrid>
            <w:tr w:rsidR="006F39A5" w14:paraId="4CCB13C2" w14:textId="77777777">
              <w:tc>
                <w:tcPr>
                  <w:tcW w:w="1295" w:type="dxa"/>
                  <w:tcBorders>
                    <w:top w:val="single" w:sz="4" w:space="0" w:color="000000"/>
                    <w:left w:val="single" w:sz="4" w:space="0" w:color="000000"/>
                    <w:bottom w:val="single" w:sz="4" w:space="0" w:color="000000"/>
                  </w:tcBorders>
                  <w:shd w:val="clear" w:color="auto" w:fill="auto"/>
                </w:tcPr>
                <w:p w14:paraId="00633962" w14:textId="77777777" w:rsidR="006F39A5" w:rsidRDefault="006F39A5">
                  <w:pPr>
                    <w:snapToGrid w:val="0"/>
                    <w:spacing w:line="240" w:lineRule="auto"/>
                    <w:rPr>
                      <w:rFonts w:ascii="Arial" w:hAnsi="Arial" w:cs="Arial"/>
                      <w:szCs w:val="22"/>
                    </w:rPr>
                  </w:pPr>
                </w:p>
              </w:tc>
              <w:tc>
                <w:tcPr>
                  <w:tcW w:w="1862" w:type="dxa"/>
                  <w:tcBorders>
                    <w:top w:val="single" w:sz="4" w:space="0" w:color="000000"/>
                    <w:left w:val="single" w:sz="4" w:space="0" w:color="000000"/>
                    <w:bottom w:val="single" w:sz="4" w:space="0" w:color="000000"/>
                  </w:tcBorders>
                  <w:shd w:val="clear" w:color="auto" w:fill="auto"/>
                </w:tcPr>
                <w:p w14:paraId="799D02B8" w14:textId="77777777" w:rsidR="006F39A5" w:rsidRDefault="006F39A5">
                  <w:pPr>
                    <w:spacing w:line="240" w:lineRule="auto"/>
                    <w:rPr>
                      <w:rFonts w:ascii="Arial" w:hAnsi="Arial" w:cs="Arial"/>
                      <w:szCs w:val="22"/>
                    </w:rPr>
                  </w:pPr>
                  <w:r>
                    <w:rPr>
                      <w:rFonts w:ascii="Arial" w:hAnsi="Arial" w:cs="Arial"/>
                      <w:szCs w:val="22"/>
                      <w:lang w:val="fr-FR" w:eastAsia="de-DE"/>
                    </w:rPr>
                    <w:t>Initial</w:t>
                  </w:r>
                </w:p>
              </w:tc>
              <w:tc>
                <w:tcPr>
                  <w:tcW w:w="1862" w:type="dxa"/>
                  <w:tcBorders>
                    <w:top w:val="single" w:sz="4" w:space="0" w:color="000000"/>
                    <w:left w:val="single" w:sz="4" w:space="0" w:color="000000"/>
                    <w:bottom w:val="single" w:sz="4" w:space="0" w:color="000000"/>
                  </w:tcBorders>
                  <w:shd w:val="clear" w:color="auto" w:fill="auto"/>
                </w:tcPr>
                <w:p w14:paraId="177E4DCD" w14:textId="77777777" w:rsidR="006F39A5" w:rsidRDefault="006F39A5">
                  <w:pPr>
                    <w:spacing w:line="240" w:lineRule="auto"/>
                    <w:rPr>
                      <w:rFonts w:ascii="Arial" w:hAnsi="Arial" w:cs="Arial"/>
                      <w:szCs w:val="22"/>
                    </w:rPr>
                  </w:pPr>
                  <w:r>
                    <w:rPr>
                      <w:rFonts w:ascii="Arial" w:hAnsi="Arial" w:cs="Arial"/>
                      <w:szCs w:val="22"/>
                      <w:lang w:val="fr-FR" w:eastAsia="de-DE"/>
                    </w:rPr>
                    <w:t>After 6 months at rt</w:t>
                  </w:r>
                </w:p>
              </w:tc>
              <w:tc>
                <w:tcPr>
                  <w:tcW w:w="1862" w:type="dxa"/>
                  <w:tcBorders>
                    <w:top w:val="single" w:sz="4" w:space="0" w:color="000000"/>
                    <w:left w:val="single" w:sz="4" w:space="0" w:color="000000"/>
                    <w:bottom w:val="single" w:sz="4" w:space="0" w:color="000000"/>
                  </w:tcBorders>
                  <w:shd w:val="clear" w:color="auto" w:fill="auto"/>
                </w:tcPr>
                <w:p w14:paraId="637B6433" w14:textId="77777777" w:rsidR="006F39A5" w:rsidRDefault="006F39A5">
                  <w:pPr>
                    <w:spacing w:line="240" w:lineRule="auto"/>
                    <w:rPr>
                      <w:rFonts w:ascii="Arial" w:hAnsi="Arial" w:cs="Arial"/>
                      <w:szCs w:val="22"/>
                    </w:rPr>
                  </w:pPr>
                  <w:r>
                    <w:rPr>
                      <w:rFonts w:ascii="Arial" w:hAnsi="Arial" w:cs="Arial"/>
                      <w:szCs w:val="22"/>
                      <w:lang w:val="fr-FR" w:eastAsia="de-DE"/>
                    </w:rPr>
                    <w:t>After 12 months at rt</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FBFD13F" w14:textId="77777777" w:rsidR="006F39A5" w:rsidRDefault="006F39A5">
                  <w:pPr>
                    <w:spacing w:line="240" w:lineRule="auto"/>
                    <w:rPr>
                      <w:rFonts w:ascii="Arial" w:hAnsi="Arial" w:cs="Arial"/>
                      <w:szCs w:val="22"/>
                    </w:rPr>
                  </w:pPr>
                  <w:r>
                    <w:rPr>
                      <w:rFonts w:ascii="Arial" w:hAnsi="Arial" w:cs="Arial"/>
                      <w:szCs w:val="22"/>
                      <w:lang w:val="fr-FR" w:eastAsia="de-DE"/>
                    </w:rPr>
                    <w:t>After 24 months at rt</w:t>
                  </w:r>
                </w:p>
              </w:tc>
            </w:tr>
            <w:tr w:rsidR="006F39A5" w14:paraId="2DAC4F6C" w14:textId="77777777">
              <w:tc>
                <w:tcPr>
                  <w:tcW w:w="1295" w:type="dxa"/>
                  <w:tcBorders>
                    <w:top w:val="single" w:sz="4" w:space="0" w:color="000000"/>
                    <w:left w:val="single" w:sz="4" w:space="0" w:color="000000"/>
                    <w:bottom w:val="single" w:sz="4" w:space="0" w:color="000000"/>
                  </w:tcBorders>
                  <w:shd w:val="clear" w:color="auto" w:fill="auto"/>
                </w:tcPr>
                <w:p w14:paraId="25C1EA52" w14:textId="77777777" w:rsidR="006F39A5" w:rsidRDefault="006F39A5">
                  <w:pPr>
                    <w:spacing w:line="240" w:lineRule="auto"/>
                    <w:rPr>
                      <w:rFonts w:ascii="Arial" w:hAnsi="Arial" w:cs="Arial"/>
                      <w:szCs w:val="22"/>
                    </w:rPr>
                  </w:pPr>
                  <w:r>
                    <w:rPr>
                      <w:rFonts w:ascii="Arial" w:hAnsi="Arial" w:cs="Arial"/>
                      <w:szCs w:val="22"/>
                      <w:lang w:eastAsia="de-DE"/>
                    </w:rPr>
                    <w:t>Appearance</w:t>
                  </w:r>
                </w:p>
              </w:tc>
              <w:tc>
                <w:tcPr>
                  <w:tcW w:w="1862" w:type="dxa"/>
                  <w:tcBorders>
                    <w:top w:val="single" w:sz="4" w:space="0" w:color="000000"/>
                    <w:left w:val="single" w:sz="4" w:space="0" w:color="000000"/>
                    <w:bottom w:val="single" w:sz="4" w:space="0" w:color="000000"/>
                  </w:tcBorders>
                  <w:shd w:val="clear" w:color="auto" w:fill="auto"/>
                </w:tcPr>
                <w:p w14:paraId="1B471466" w14:textId="77777777" w:rsidR="006F39A5" w:rsidRDefault="006F39A5">
                  <w:pPr>
                    <w:spacing w:line="240" w:lineRule="auto"/>
                    <w:rPr>
                      <w:rFonts w:ascii="Arial" w:hAnsi="Arial" w:cs="Arial"/>
                      <w:szCs w:val="22"/>
                    </w:rPr>
                  </w:pPr>
                  <w:r>
                    <w:rPr>
                      <w:rFonts w:ascii="Arial" w:hAnsi="Arial" w:cs="Arial"/>
                      <w:szCs w:val="22"/>
                      <w:lang w:eastAsia="de-DE"/>
                    </w:rPr>
                    <w:t>Blue/Green/Purple wheat grains</w:t>
                  </w:r>
                </w:p>
              </w:tc>
              <w:tc>
                <w:tcPr>
                  <w:tcW w:w="1862" w:type="dxa"/>
                  <w:tcBorders>
                    <w:top w:val="single" w:sz="4" w:space="0" w:color="000000"/>
                    <w:left w:val="single" w:sz="4" w:space="0" w:color="000000"/>
                    <w:bottom w:val="single" w:sz="4" w:space="0" w:color="000000"/>
                  </w:tcBorders>
                  <w:shd w:val="clear" w:color="auto" w:fill="auto"/>
                </w:tcPr>
                <w:p w14:paraId="10E640E9" w14:textId="77777777" w:rsidR="006F39A5" w:rsidRDefault="006F39A5">
                  <w:pPr>
                    <w:spacing w:line="240" w:lineRule="auto"/>
                    <w:rPr>
                      <w:rFonts w:ascii="Arial" w:hAnsi="Arial" w:cs="Arial"/>
                      <w:szCs w:val="22"/>
                    </w:rPr>
                  </w:pPr>
                  <w:r>
                    <w:rPr>
                      <w:rFonts w:ascii="Arial" w:hAnsi="Arial" w:cs="Arial"/>
                      <w:szCs w:val="22"/>
                      <w:lang w:eastAsia="de-DE"/>
                    </w:rPr>
                    <w:t>Blue/Green/Purple wheat grains</w:t>
                  </w:r>
                </w:p>
              </w:tc>
              <w:tc>
                <w:tcPr>
                  <w:tcW w:w="1862" w:type="dxa"/>
                  <w:tcBorders>
                    <w:top w:val="single" w:sz="4" w:space="0" w:color="000000"/>
                    <w:left w:val="single" w:sz="4" w:space="0" w:color="000000"/>
                    <w:bottom w:val="single" w:sz="4" w:space="0" w:color="000000"/>
                  </w:tcBorders>
                  <w:shd w:val="clear" w:color="auto" w:fill="auto"/>
                </w:tcPr>
                <w:p w14:paraId="6C54D26E" w14:textId="77777777" w:rsidR="006F39A5" w:rsidRDefault="006F39A5">
                  <w:pPr>
                    <w:spacing w:line="240" w:lineRule="auto"/>
                    <w:rPr>
                      <w:rFonts w:ascii="Arial" w:hAnsi="Arial" w:cs="Arial"/>
                      <w:szCs w:val="22"/>
                    </w:rPr>
                  </w:pPr>
                  <w:r>
                    <w:rPr>
                      <w:rFonts w:ascii="Arial" w:hAnsi="Arial" w:cs="Arial"/>
                      <w:szCs w:val="22"/>
                      <w:lang w:eastAsia="de-DE"/>
                    </w:rPr>
                    <w:t>Blue/Green/Purple wheat grains</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D19B11D" w14:textId="77777777" w:rsidR="006F39A5" w:rsidRDefault="006F39A5">
                  <w:pPr>
                    <w:spacing w:line="240" w:lineRule="auto"/>
                    <w:rPr>
                      <w:rFonts w:ascii="Arial" w:hAnsi="Arial" w:cs="Arial"/>
                      <w:szCs w:val="22"/>
                    </w:rPr>
                  </w:pPr>
                  <w:r>
                    <w:rPr>
                      <w:rFonts w:ascii="Arial" w:hAnsi="Arial" w:cs="Arial"/>
                      <w:szCs w:val="22"/>
                      <w:lang w:eastAsia="de-DE"/>
                    </w:rPr>
                    <w:t>Blue/Green/Purple wheat grains</w:t>
                  </w:r>
                </w:p>
              </w:tc>
            </w:tr>
            <w:tr w:rsidR="006F39A5" w14:paraId="422915C5" w14:textId="77777777">
              <w:tc>
                <w:tcPr>
                  <w:tcW w:w="1295" w:type="dxa"/>
                  <w:tcBorders>
                    <w:top w:val="single" w:sz="4" w:space="0" w:color="000000"/>
                    <w:left w:val="single" w:sz="4" w:space="0" w:color="000000"/>
                    <w:bottom w:val="single" w:sz="4" w:space="0" w:color="000000"/>
                  </w:tcBorders>
                  <w:shd w:val="clear" w:color="auto" w:fill="auto"/>
                </w:tcPr>
                <w:p w14:paraId="466FAA51" w14:textId="77777777" w:rsidR="006F39A5" w:rsidRDefault="006F39A5">
                  <w:pPr>
                    <w:spacing w:line="240" w:lineRule="auto"/>
                    <w:rPr>
                      <w:rFonts w:ascii="Arial" w:hAnsi="Arial" w:cs="Arial"/>
                      <w:szCs w:val="22"/>
                    </w:rPr>
                  </w:pPr>
                  <w:r>
                    <w:rPr>
                      <w:rFonts w:ascii="Arial" w:hAnsi="Arial" w:cs="Arial"/>
                      <w:szCs w:val="22"/>
                      <w:lang w:eastAsia="de-DE"/>
                    </w:rPr>
                    <w:t>Appearance of packaging</w:t>
                  </w:r>
                </w:p>
              </w:tc>
              <w:tc>
                <w:tcPr>
                  <w:tcW w:w="1862" w:type="dxa"/>
                  <w:tcBorders>
                    <w:top w:val="single" w:sz="4" w:space="0" w:color="000000"/>
                    <w:left w:val="single" w:sz="4" w:space="0" w:color="000000"/>
                    <w:bottom w:val="single" w:sz="4" w:space="0" w:color="000000"/>
                  </w:tcBorders>
                  <w:shd w:val="clear" w:color="auto" w:fill="auto"/>
                </w:tcPr>
                <w:p w14:paraId="44E5B539" w14:textId="77777777" w:rsidR="006F39A5" w:rsidRDefault="006F39A5">
                  <w:pPr>
                    <w:spacing w:line="240" w:lineRule="auto"/>
                    <w:rPr>
                      <w:rFonts w:ascii="Arial" w:hAnsi="Arial" w:cs="Arial"/>
                      <w:szCs w:val="22"/>
                    </w:rPr>
                  </w:pPr>
                  <w:r>
                    <w:rPr>
                      <w:rFonts w:ascii="Arial" w:hAnsi="Arial" w:cs="Arial"/>
                      <w:szCs w:val="22"/>
                      <w:lang w:val="en-US" w:eastAsia="de-DE"/>
                    </w:rPr>
                    <w:t>Transparent PE bags</w:t>
                  </w:r>
                </w:p>
              </w:tc>
              <w:tc>
                <w:tcPr>
                  <w:tcW w:w="1862" w:type="dxa"/>
                  <w:tcBorders>
                    <w:top w:val="single" w:sz="4" w:space="0" w:color="000000"/>
                    <w:left w:val="single" w:sz="4" w:space="0" w:color="000000"/>
                    <w:bottom w:val="single" w:sz="4" w:space="0" w:color="000000"/>
                  </w:tcBorders>
                  <w:shd w:val="clear" w:color="auto" w:fill="auto"/>
                </w:tcPr>
                <w:p w14:paraId="3B6636B5" w14:textId="77777777" w:rsidR="006F39A5" w:rsidRDefault="006F39A5">
                  <w:pPr>
                    <w:spacing w:line="240" w:lineRule="auto"/>
                    <w:rPr>
                      <w:rFonts w:ascii="Arial" w:hAnsi="Arial" w:cs="Arial"/>
                      <w:szCs w:val="22"/>
                    </w:rPr>
                  </w:pPr>
                  <w:r>
                    <w:rPr>
                      <w:rFonts w:ascii="Arial" w:hAnsi="Arial" w:cs="Arial"/>
                      <w:szCs w:val="22"/>
                      <w:lang w:val="en-US" w:eastAsia="de-DE"/>
                    </w:rPr>
                    <w:t>Transparent PE bags</w:t>
                  </w:r>
                </w:p>
              </w:tc>
              <w:tc>
                <w:tcPr>
                  <w:tcW w:w="1862" w:type="dxa"/>
                  <w:tcBorders>
                    <w:top w:val="single" w:sz="4" w:space="0" w:color="000000"/>
                    <w:left w:val="single" w:sz="4" w:space="0" w:color="000000"/>
                    <w:bottom w:val="single" w:sz="4" w:space="0" w:color="000000"/>
                  </w:tcBorders>
                  <w:shd w:val="clear" w:color="auto" w:fill="auto"/>
                </w:tcPr>
                <w:p w14:paraId="5B4D7FEA" w14:textId="77777777" w:rsidR="006F39A5" w:rsidRDefault="006F39A5">
                  <w:pPr>
                    <w:spacing w:line="240" w:lineRule="auto"/>
                    <w:rPr>
                      <w:rFonts w:ascii="Arial" w:hAnsi="Arial" w:cs="Arial"/>
                      <w:szCs w:val="22"/>
                    </w:rPr>
                  </w:pPr>
                  <w:r>
                    <w:rPr>
                      <w:rFonts w:ascii="Arial" w:hAnsi="Arial" w:cs="Arial"/>
                      <w:szCs w:val="22"/>
                      <w:lang w:val="en-US" w:eastAsia="de-DE"/>
                    </w:rPr>
                    <w:t>Transparent PE bags</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7311CC2" w14:textId="77777777" w:rsidR="006F39A5" w:rsidRDefault="006F39A5">
                  <w:pPr>
                    <w:spacing w:line="240" w:lineRule="auto"/>
                    <w:rPr>
                      <w:rFonts w:ascii="Arial" w:hAnsi="Arial" w:cs="Arial"/>
                      <w:szCs w:val="22"/>
                    </w:rPr>
                  </w:pPr>
                  <w:r>
                    <w:rPr>
                      <w:rFonts w:ascii="Arial" w:hAnsi="Arial" w:cs="Arial"/>
                      <w:szCs w:val="22"/>
                      <w:lang w:val="en-US" w:eastAsia="de-DE"/>
                    </w:rPr>
                    <w:t>Transparent PE bags</w:t>
                  </w:r>
                </w:p>
              </w:tc>
            </w:tr>
            <w:tr w:rsidR="006F39A5" w14:paraId="5AEBB2E7" w14:textId="77777777">
              <w:tc>
                <w:tcPr>
                  <w:tcW w:w="1295" w:type="dxa"/>
                  <w:tcBorders>
                    <w:top w:val="single" w:sz="4" w:space="0" w:color="000000"/>
                    <w:left w:val="single" w:sz="4" w:space="0" w:color="000000"/>
                    <w:bottom w:val="single" w:sz="4" w:space="0" w:color="000000"/>
                  </w:tcBorders>
                  <w:shd w:val="clear" w:color="auto" w:fill="auto"/>
                </w:tcPr>
                <w:p w14:paraId="3D34F17F" w14:textId="77777777" w:rsidR="006F39A5" w:rsidRDefault="006F39A5">
                  <w:pPr>
                    <w:spacing w:line="240" w:lineRule="auto"/>
                    <w:rPr>
                      <w:rFonts w:ascii="Arial" w:hAnsi="Arial" w:cs="Arial"/>
                      <w:szCs w:val="22"/>
                    </w:rPr>
                  </w:pPr>
                  <w:r>
                    <w:rPr>
                      <w:rFonts w:ascii="Arial" w:hAnsi="Arial" w:cs="Arial"/>
                      <w:szCs w:val="22"/>
                      <w:lang w:val="en-US" w:eastAsia="de-DE"/>
                    </w:rPr>
                    <w:t>Content of AS</w:t>
                  </w:r>
                </w:p>
              </w:tc>
              <w:tc>
                <w:tcPr>
                  <w:tcW w:w="1862" w:type="dxa"/>
                  <w:tcBorders>
                    <w:top w:val="single" w:sz="4" w:space="0" w:color="000000"/>
                    <w:left w:val="single" w:sz="4" w:space="0" w:color="000000"/>
                    <w:bottom w:val="single" w:sz="4" w:space="0" w:color="000000"/>
                  </w:tcBorders>
                  <w:shd w:val="clear" w:color="auto" w:fill="auto"/>
                </w:tcPr>
                <w:p w14:paraId="33216131" w14:textId="77777777" w:rsidR="006F39A5" w:rsidRDefault="006F39A5">
                  <w:pPr>
                    <w:spacing w:line="240" w:lineRule="auto"/>
                    <w:rPr>
                      <w:rFonts w:ascii="Arial" w:hAnsi="Arial" w:cs="Arial"/>
                      <w:szCs w:val="22"/>
                    </w:rPr>
                  </w:pPr>
                  <w:r>
                    <w:rPr>
                      <w:rFonts w:ascii="Arial" w:hAnsi="Arial" w:cs="Arial"/>
                      <w:szCs w:val="22"/>
                      <w:lang w:val="en-US" w:eastAsia="de-DE"/>
                    </w:rPr>
                    <w:t>0.0049%</w:t>
                  </w:r>
                </w:p>
              </w:tc>
              <w:tc>
                <w:tcPr>
                  <w:tcW w:w="1862" w:type="dxa"/>
                  <w:tcBorders>
                    <w:top w:val="single" w:sz="4" w:space="0" w:color="000000"/>
                    <w:left w:val="single" w:sz="4" w:space="0" w:color="000000"/>
                    <w:bottom w:val="single" w:sz="4" w:space="0" w:color="000000"/>
                  </w:tcBorders>
                  <w:shd w:val="clear" w:color="auto" w:fill="auto"/>
                </w:tcPr>
                <w:p w14:paraId="229A564A" w14:textId="77777777" w:rsidR="006F39A5" w:rsidRDefault="006F39A5">
                  <w:pPr>
                    <w:spacing w:line="240" w:lineRule="auto"/>
                    <w:rPr>
                      <w:rFonts w:ascii="Arial" w:hAnsi="Arial" w:cs="Arial"/>
                      <w:szCs w:val="22"/>
                    </w:rPr>
                  </w:pPr>
                  <w:r>
                    <w:rPr>
                      <w:rFonts w:ascii="Arial" w:hAnsi="Arial" w:cs="Arial"/>
                      <w:szCs w:val="22"/>
                      <w:lang w:val="en-US" w:eastAsia="de-DE"/>
                    </w:rPr>
                    <w:t>0.0046%</w:t>
                  </w:r>
                </w:p>
              </w:tc>
              <w:tc>
                <w:tcPr>
                  <w:tcW w:w="1862" w:type="dxa"/>
                  <w:tcBorders>
                    <w:top w:val="single" w:sz="4" w:space="0" w:color="000000"/>
                    <w:left w:val="single" w:sz="4" w:space="0" w:color="000000"/>
                    <w:bottom w:val="single" w:sz="4" w:space="0" w:color="000000"/>
                  </w:tcBorders>
                  <w:shd w:val="clear" w:color="auto" w:fill="auto"/>
                </w:tcPr>
                <w:p w14:paraId="15ED2549" w14:textId="77777777" w:rsidR="006F39A5" w:rsidRDefault="006F39A5">
                  <w:pPr>
                    <w:spacing w:line="240" w:lineRule="auto"/>
                    <w:rPr>
                      <w:rFonts w:ascii="Arial" w:hAnsi="Arial" w:cs="Arial"/>
                      <w:szCs w:val="22"/>
                    </w:rPr>
                  </w:pPr>
                  <w:r>
                    <w:rPr>
                      <w:rFonts w:ascii="Arial" w:hAnsi="Arial" w:cs="Arial"/>
                      <w:szCs w:val="22"/>
                      <w:lang w:val="en-US" w:eastAsia="de-DE"/>
                    </w:rPr>
                    <w:t>0.0045%</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5BC112D" w14:textId="77777777" w:rsidR="006F39A5" w:rsidRDefault="006F39A5">
                  <w:pPr>
                    <w:spacing w:line="240" w:lineRule="auto"/>
                    <w:rPr>
                      <w:rFonts w:ascii="Arial" w:hAnsi="Arial" w:cs="Arial"/>
                      <w:szCs w:val="22"/>
                    </w:rPr>
                  </w:pPr>
                  <w:r>
                    <w:rPr>
                      <w:rFonts w:ascii="Arial" w:hAnsi="Arial" w:cs="Arial"/>
                      <w:szCs w:val="22"/>
                      <w:lang w:val="en-US" w:eastAsia="de-DE"/>
                    </w:rPr>
                    <w:t>0.0039%</w:t>
                  </w:r>
                </w:p>
              </w:tc>
            </w:tr>
            <w:tr w:rsidR="006F39A5" w14:paraId="7F3C041D" w14:textId="77777777">
              <w:tc>
                <w:tcPr>
                  <w:tcW w:w="1295" w:type="dxa"/>
                  <w:tcBorders>
                    <w:top w:val="single" w:sz="4" w:space="0" w:color="000000"/>
                    <w:left w:val="single" w:sz="4" w:space="0" w:color="000000"/>
                    <w:bottom w:val="single" w:sz="4" w:space="0" w:color="000000"/>
                  </w:tcBorders>
                  <w:shd w:val="clear" w:color="auto" w:fill="auto"/>
                </w:tcPr>
                <w:p w14:paraId="1F3B33AB" w14:textId="77777777" w:rsidR="006F39A5" w:rsidRDefault="006F39A5">
                  <w:pPr>
                    <w:spacing w:line="240" w:lineRule="auto"/>
                    <w:rPr>
                      <w:rFonts w:ascii="Arial" w:hAnsi="Arial" w:cs="Arial"/>
                      <w:szCs w:val="22"/>
                    </w:rPr>
                  </w:pPr>
                  <w:r>
                    <w:rPr>
                      <w:rFonts w:ascii="Arial" w:hAnsi="Arial" w:cs="Arial"/>
                      <w:szCs w:val="22"/>
                      <w:lang w:val="en-US" w:eastAsia="de-DE"/>
                    </w:rPr>
                    <w:t>Variation of AS (%)</w:t>
                  </w:r>
                </w:p>
              </w:tc>
              <w:tc>
                <w:tcPr>
                  <w:tcW w:w="1862" w:type="dxa"/>
                  <w:tcBorders>
                    <w:top w:val="single" w:sz="4" w:space="0" w:color="000000"/>
                    <w:left w:val="single" w:sz="4" w:space="0" w:color="000000"/>
                    <w:bottom w:val="single" w:sz="4" w:space="0" w:color="000000"/>
                  </w:tcBorders>
                  <w:shd w:val="clear" w:color="auto" w:fill="auto"/>
                </w:tcPr>
                <w:p w14:paraId="3D39E23D" w14:textId="77777777" w:rsidR="006F39A5" w:rsidRDefault="006F39A5">
                  <w:pPr>
                    <w:spacing w:line="240" w:lineRule="auto"/>
                    <w:rPr>
                      <w:rFonts w:ascii="Arial" w:hAnsi="Arial" w:cs="Arial"/>
                      <w:szCs w:val="22"/>
                    </w:rPr>
                  </w:pPr>
                  <w:r>
                    <w:rPr>
                      <w:rFonts w:ascii="Arial" w:hAnsi="Arial" w:cs="Arial"/>
                      <w:szCs w:val="22"/>
                      <w:lang w:val="en-US" w:eastAsia="de-DE"/>
                    </w:rPr>
                    <w:t>-</w:t>
                  </w:r>
                </w:p>
              </w:tc>
              <w:tc>
                <w:tcPr>
                  <w:tcW w:w="1862" w:type="dxa"/>
                  <w:tcBorders>
                    <w:top w:val="single" w:sz="4" w:space="0" w:color="000000"/>
                    <w:left w:val="single" w:sz="4" w:space="0" w:color="000000"/>
                    <w:bottom w:val="single" w:sz="4" w:space="0" w:color="000000"/>
                  </w:tcBorders>
                  <w:shd w:val="clear" w:color="auto" w:fill="auto"/>
                </w:tcPr>
                <w:p w14:paraId="70A9240F" w14:textId="77777777" w:rsidR="006F39A5" w:rsidRDefault="006F39A5">
                  <w:pPr>
                    <w:spacing w:line="240" w:lineRule="auto"/>
                    <w:rPr>
                      <w:rFonts w:ascii="Arial" w:hAnsi="Arial" w:cs="Arial"/>
                      <w:szCs w:val="22"/>
                    </w:rPr>
                  </w:pPr>
                  <w:r>
                    <w:rPr>
                      <w:rFonts w:ascii="Arial" w:hAnsi="Arial" w:cs="Arial"/>
                      <w:szCs w:val="22"/>
                      <w:lang w:val="en-US" w:eastAsia="de-DE"/>
                    </w:rPr>
                    <w:t>-6.1%</w:t>
                  </w:r>
                </w:p>
              </w:tc>
              <w:tc>
                <w:tcPr>
                  <w:tcW w:w="1862" w:type="dxa"/>
                  <w:tcBorders>
                    <w:top w:val="single" w:sz="4" w:space="0" w:color="000000"/>
                    <w:left w:val="single" w:sz="4" w:space="0" w:color="000000"/>
                    <w:bottom w:val="single" w:sz="4" w:space="0" w:color="000000"/>
                  </w:tcBorders>
                  <w:shd w:val="clear" w:color="auto" w:fill="auto"/>
                </w:tcPr>
                <w:p w14:paraId="23D954DA" w14:textId="77777777" w:rsidR="006F39A5" w:rsidRDefault="006F39A5">
                  <w:pPr>
                    <w:spacing w:line="240" w:lineRule="auto"/>
                    <w:rPr>
                      <w:rFonts w:ascii="Arial" w:hAnsi="Arial" w:cs="Arial"/>
                      <w:szCs w:val="22"/>
                    </w:rPr>
                  </w:pPr>
                  <w:r>
                    <w:rPr>
                      <w:rFonts w:ascii="Arial" w:hAnsi="Arial" w:cs="Arial"/>
                      <w:szCs w:val="22"/>
                      <w:lang w:val="en-US" w:eastAsia="de-DE"/>
                    </w:rPr>
                    <w:t>-8.2%</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398FD58" w14:textId="77777777" w:rsidR="006F39A5" w:rsidRDefault="006F39A5">
                  <w:pPr>
                    <w:spacing w:line="240" w:lineRule="auto"/>
                    <w:rPr>
                      <w:rFonts w:ascii="Arial" w:hAnsi="Arial" w:cs="Arial"/>
                      <w:szCs w:val="22"/>
                    </w:rPr>
                  </w:pPr>
                  <w:r>
                    <w:rPr>
                      <w:rFonts w:ascii="Arial" w:hAnsi="Arial" w:cs="Arial"/>
                      <w:szCs w:val="22"/>
                      <w:lang w:val="en-US" w:eastAsia="de-DE"/>
                    </w:rPr>
                    <w:t>-20.4%</w:t>
                  </w:r>
                </w:p>
              </w:tc>
            </w:tr>
            <w:tr w:rsidR="006F39A5" w14:paraId="7DDE0960" w14:textId="77777777">
              <w:tc>
                <w:tcPr>
                  <w:tcW w:w="1295" w:type="dxa"/>
                  <w:tcBorders>
                    <w:top w:val="single" w:sz="4" w:space="0" w:color="000000"/>
                    <w:left w:val="single" w:sz="4" w:space="0" w:color="000000"/>
                    <w:bottom w:val="single" w:sz="4" w:space="0" w:color="000000"/>
                  </w:tcBorders>
                  <w:shd w:val="clear" w:color="auto" w:fill="auto"/>
                </w:tcPr>
                <w:p w14:paraId="3C76C2FF" w14:textId="77777777" w:rsidR="006F39A5" w:rsidRDefault="006F39A5">
                  <w:pPr>
                    <w:spacing w:line="240" w:lineRule="auto"/>
                    <w:rPr>
                      <w:rFonts w:ascii="Arial" w:hAnsi="Arial" w:cs="Arial"/>
                      <w:szCs w:val="22"/>
                    </w:rPr>
                  </w:pPr>
                  <w:r>
                    <w:rPr>
                      <w:rFonts w:ascii="Arial" w:hAnsi="Arial" w:cs="Arial"/>
                      <w:szCs w:val="22"/>
                      <w:lang w:val="en-US" w:eastAsia="de-DE"/>
                    </w:rPr>
                    <w:t>Difference of weight (%)</w:t>
                  </w:r>
                </w:p>
              </w:tc>
              <w:tc>
                <w:tcPr>
                  <w:tcW w:w="1862" w:type="dxa"/>
                  <w:tcBorders>
                    <w:top w:val="single" w:sz="4" w:space="0" w:color="000000"/>
                    <w:left w:val="single" w:sz="4" w:space="0" w:color="000000"/>
                    <w:bottom w:val="single" w:sz="4" w:space="0" w:color="000000"/>
                  </w:tcBorders>
                  <w:shd w:val="clear" w:color="auto" w:fill="auto"/>
                </w:tcPr>
                <w:p w14:paraId="33239138" w14:textId="77777777" w:rsidR="006F39A5" w:rsidRDefault="006F39A5">
                  <w:pPr>
                    <w:snapToGrid w:val="0"/>
                    <w:spacing w:line="240" w:lineRule="auto"/>
                    <w:rPr>
                      <w:rFonts w:ascii="Arial" w:hAnsi="Arial" w:cs="Arial"/>
                      <w:szCs w:val="22"/>
                    </w:rPr>
                  </w:pPr>
                </w:p>
              </w:tc>
              <w:tc>
                <w:tcPr>
                  <w:tcW w:w="1862" w:type="dxa"/>
                  <w:tcBorders>
                    <w:top w:val="single" w:sz="4" w:space="0" w:color="000000"/>
                    <w:left w:val="single" w:sz="4" w:space="0" w:color="000000"/>
                    <w:bottom w:val="single" w:sz="4" w:space="0" w:color="000000"/>
                  </w:tcBorders>
                  <w:shd w:val="clear" w:color="auto" w:fill="auto"/>
                </w:tcPr>
                <w:p w14:paraId="7686F05A" w14:textId="77777777" w:rsidR="006F39A5" w:rsidRDefault="006F39A5">
                  <w:pPr>
                    <w:spacing w:line="240" w:lineRule="auto"/>
                    <w:rPr>
                      <w:rFonts w:ascii="Arial" w:hAnsi="Arial" w:cs="Arial"/>
                      <w:szCs w:val="22"/>
                    </w:rPr>
                  </w:pPr>
                  <w:r>
                    <w:rPr>
                      <w:rFonts w:ascii="Arial" w:hAnsi="Arial" w:cs="Arial"/>
                      <w:szCs w:val="22"/>
                      <w:lang w:val="en-US" w:eastAsia="de-DE"/>
                    </w:rPr>
                    <w:t>-2.3%</w:t>
                  </w:r>
                </w:p>
              </w:tc>
              <w:tc>
                <w:tcPr>
                  <w:tcW w:w="1862" w:type="dxa"/>
                  <w:tcBorders>
                    <w:top w:val="single" w:sz="4" w:space="0" w:color="000000"/>
                    <w:left w:val="single" w:sz="4" w:space="0" w:color="000000"/>
                    <w:bottom w:val="single" w:sz="4" w:space="0" w:color="000000"/>
                  </w:tcBorders>
                  <w:shd w:val="clear" w:color="auto" w:fill="auto"/>
                </w:tcPr>
                <w:p w14:paraId="31BF92D3" w14:textId="77777777" w:rsidR="006F39A5" w:rsidRDefault="006F39A5">
                  <w:pPr>
                    <w:spacing w:line="240" w:lineRule="auto"/>
                    <w:rPr>
                      <w:rFonts w:ascii="Arial" w:hAnsi="Arial" w:cs="Arial"/>
                      <w:szCs w:val="22"/>
                    </w:rPr>
                  </w:pPr>
                  <w:r>
                    <w:rPr>
                      <w:rFonts w:ascii="Arial" w:hAnsi="Arial" w:cs="Arial"/>
                      <w:szCs w:val="22"/>
                      <w:lang w:val="en-US" w:eastAsia="de-DE"/>
                    </w:rPr>
                    <w:t>-2.5%</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D70724F" w14:textId="77777777" w:rsidR="006F39A5" w:rsidRDefault="006F39A5">
                  <w:pPr>
                    <w:spacing w:line="240" w:lineRule="auto"/>
                    <w:rPr>
                      <w:rFonts w:ascii="Arial" w:hAnsi="Arial" w:cs="Arial"/>
                      <w:szCs w:val="22"/>
                    </w:rPr>
                  </w:pPr>
                  <w:r>
                    <w:rPr>
                      <w:rFonts w:ascii="Arial" w:hAnsi="Arial" w:cs="Arial"/>
                      <w:szCs w:val="22"/>
                      <w:lang w:val="en-US" w:eastAsia="de-DE"/>
                    </w:rPr>
                    <w:t>-3.8%</w:t>
                  </w:r>
                </w:p>
              </w:tc>
            </w:tr>
            <w:tr w:rsidR="006F39A5" w14:paraId="1AD6B3B9" w14:textId="77777777">
              <w:tc>
                <w:tcPr>
                  <w:tcW w:w="1295" w:type="dxa"/>
                  <w:tcBorders>
                    <w:top w:val="single" w:sz="4" w:space="0" w:color="000000"/>
                    <w:left w:val="single" w:sz="4" w:space="0" w:color="000000"/>
                    <w:bottom w:val="single" w:sz="4" w:space="0" w:color="000000"/>
                  </w:tcBorders>
                  <w:shd w:val="clear" w:color="auto" w:fill="auto"/>
                </w:tcPr>
                <w:p w14:paraId="4A1AAF6C" w14:textId="77777777" w:rsidR="006F39A5" w:rsidRDefault="006F39A5">
                  <w:pPr>
                    <w:spacing w:line="240" w:lineRule="auto"/>
                    <w:rPr>
                      <w:rFonts w:ascii="Arial" w:hAnsi="Arial" w:cs="Arial"/>
                      <w:szCs w:val="22"/>
                    </w:rPr>
                  </w:pPr>
                  <w:r>
                    <w:rPr>
                      <w:rFonts w:ascii="Arial" w:hAnsi="Arial" w:cs="Arial"/>
                      <w:szCs w:val="22"/>
                      <w:lang w:val="en-US" w:eastAsia="de-DE"/>
                    </w:rPr>
                    <w:t>pH value (CIPAC 75.3)</w:t>
                  </w:r>
                </w:p>
              </w:tc>
              <w:tc>
                <w:tcPr>
                  <w:tcW w:w="1862" w:type="dxa"/>
                  <w:tcBorders>
                    <w:top w:val="single" w:sz="4" w:space="0" w:color="000000"/>
                    <w:left w:val="single" w:sz="4" w:space="0" w:color="000000"/>
                    <w:bottom w:val="single" w:sz="4" w:space="0" w:color="000000"/>
                  </w:tcBorders>
                  <w:shd w:val="clear" w:color="auto" w:fill="auto"/>
                </w:tcPr>
                <w:p w14:paraId="7CC88C56" w14:textId="77777777" w:rsidR="006F39A5" w:rsidRDefault="006F39A5">
                  <w:pPr>
                    <w:spacing w:line="240" w:lineRule="auto"/>
                    <w:rPr>
                      <w:rFonts w:ascii="Arial" w:hAnsi="Arial" w:cs="Arial"/>
                      <w:szCs w:val="22"/>
                    </w:rPr>
                  </w:pPr>
                  <w:r>
                    <w:rPr>
                      <w:rFonts w:ascii="Arial" w:hAnsi="Arial" w:cs="Arial"/>
                      <w:szCs w:val="22"/>
                      <w:lang w:val="en-US" w:eastAsia="de-DE"/>
                    </w:rPr>
                    <w:t>6.46</w:t>
                  </w:r>
                </w:p>
              </w:tc>
              <w:tc>
                <w:tcPr>
                  <w:tcW w:w="1862" w:type="dxa"/>
                  <w:tcBorders>
                    <w:top w:val="single" w:sz="4" w:space="0" w:color="000000"/>
                    <w:left w:val="single" w:sz="4" w:space="0" w:color="000000"/>
                    <w:bottom w:val="single" w:sz="4" w:space="0" w:color="000000"/>
                  </w:tcBorders>
                  <w:shd w:val="clear" w:color="auto" w:fill="auto"/>
                </w:tcPr>
                <w:p w14:paraId="34BCB1BC" w14:textId="77777777" w:rsidR="006F39A5" w:rsidRDefault="006F39A5">
                  <w:pPr>
                    <w:snapToGrid w:val="0"/>
                    <w:spacing w:line="240" w:lineRule="auto"/>
                    <w:rPr>
                      <w:rFonts w:ascii="Arial" w:hAnsi="Arial" w:cs="Arial"/>
                      <w:szCs w:val="22"/>
                    </w:rPr>
                  </w:pPr>
                </w:p>
              </w:tc>
              <w:tc>
                <w:tcPr>
                  <w:tcW w:w="1862" w:type="dxa"/>
                  <w:tcBorders>
                    <w:top w:val="single" w:sz="4" w:space="0" w:color="000000"/>
                    <w:left w:val="single" w:sz="4" w:space="0" w:color="000000"/>
                    <w:bottom w:val="single" w:sz="4" w:space="0" w:color="000000"/>
                  </w:tcBorders>
                  <w:shd w:val="clear" w:color="auto" w:fill="auto"/>
                </w:tcPr>
                <w:p w14:paraId="45FB41C1" w14:textId="77777777" w:rsidR="006F39A5" w:rsidRDefault="006F39A5">
                  <w:pPr>
                    <w:snapToGrid w:val="0"/>
                    <w:spacing w:line="240" w:lineRule="auto"/>
                    <w:rPr>
                      <w:rFonts w:ascii="Arial" w:hAnsi="Arial" w:cs="Arial"/>
                      <w:szCs w:val="22"/>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3165564" w14:textId="77777777" w:rsidR="006F39A5" w:rsidRDefault="006F39A5">
                  <w:pPr>
                    <w:spacing w:line="240" w:lineRule="auto"/>
                    <w:rPr>
                      <w:rFonts w:ascii="Arial" w:hAnsi="Arial" w:cs="Arial"/>
                      <w:szCs w:val="22"/>
                    </w:rPr>
                  </w:pPr>
                  <w:r>
                    <w:rPr>
                      <w:rFonts w:ascii="Arial" w:hAnsi="Arial" w:cs="Arial"/>
                      <w:szCs w:val="22"/>
                      <w:lang w:val="en-US" w:eastAsia="de-DE"/>
                    </w:rPr>
                    <w:t>7.97</w:t>
                  </w:r>
                </w:p>
              </w:tc>
            </w:tr>
          </w:tbl>
          <w:p w14:paraId="39B9843E" w14:textId="77777777" w:rsidR="006F39A5" w:rsidRDefault="006F39A5">
            <w:pPr>
              <w:spacing w:line="240" w:lineRule="auto"/>
              <w:rPr>
                <w:rFonts w:ascii="Arial" w:hAnsi="Arial" w:cs="Arial"/>
                <w:szCs w:val="22"/>
                <w:lang w:val="en-US" w:eastAsia="de-DE"/>
              </w:rPr>
            </w:pPr>
          </w:p>
          <w:p w14:paraId="1D1315AB" w14:textId="77777777" w:rsidR="006F39A5" w:rsidRDefault="006F39A5">
            <w:pPr>
              <w:spacing w:line="240" w:lineRule="auto"/>
              <w:rPr>
                <w:rFonts w:ascii="Arial" w:hAnsi="Arial" w:cs="Arial"/>
                <w:szCs w:val="22"/>
              </w:rPr>
            </w:pPr>
            <w:r>
              <w:rPr>
                <w:rFonts w:ascii="Arial" w:hAnsi="Arial" w:cs="Arial"/>
                <w:szCs w:val="22"/>
              </w:rPr>
              <w:t>Quantification of AS has been done by HPLC UV detection with the method evaluated in the PAR.</w:t>
            </w:r>
          </w:p>
          <w:p w14:paraId="0032FE1E" w14:textId="77777777" w:rsidR="006F39A5" w:rsidRDefault="006F39A5">
            <w:pPr>
              <w:spacing w:line="240" w:lineRule="auto"/>
              <w:rPr>
                <w:rFonts w:ascii="Arial" w:hAnsi="Arial" w:cs="Arial"/>
                <w:szCs w:val="22"/>
              </w:rPr>
            </w:pPr>
          </w:p>
          <w:p w14:paraId="3F4B72D4" w14:textId="77777777" w:rsidR="006F39A5" w:rsidRDefault="006F39A5">
            <w:pPr>
              <w:spacing w:line="240" w:lineRule="auto"/>
              <w:jc w:val="both"/>
              <w:rPr>
                <w:rFonts w:ascii="Arial" w:hAnsi="Arial" w:cs="Arial"/>
                <w:szCs w:val="22"/>
              </w:rPr>
            </w:pPr>
            <w:r>
              <w:rPr>
                <w:rFonts w:ascii="Arial" w:hAnsi="Arial" w:cs="Arial"/>
                <w:szCs w:val="22"/>
                <w:u w:val="single"/>
                <w:lang w:val="en-US"/>
              </w:rPr>
              <w:t>Conclusion:</w:t>
            </w:r>
            <w:r>
              <w:rPr>
                <w:rFonts w:ascii="Arial" w:hAnsi="Arial" w:cs="Arial"/>
                <w:szCs w:val="22"/>
              </w:rPr>
              <w:t xml:space="preserve">After storage at rt for 2 years in PE bag, the content of active substance decreased up to 20.4%. In addition, there is an increase of pH value and a reduction in the weight of the test item. </w:t>
            </w:r>
            <w:r>
              <w:rPr>
                <w:rFonts w:ascii="Arial" w:hAnsi="Arial" w:cs="Arial"/>
                <w:szCs w:val="22"/>
                <w:lang w:val="en-US"/>
              </w:rPr>
              <w:t>The studies of stability allow to consider that the product is not stable in these various packaging (PE film bag) and these conditions.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4C81161E" w14:textId="77777777" w:rsidR="006F39A5" w:rsidRDefault="006F39A5">
            <w:pPr>
              <w:spacing w:line="240" w:lineRule="auto"/>
              <w:rPr>
                <w:rFonts w:ascii="Arial" w:hAnsi="Arial" w:cs="Arial"/>
                <w:szCs w:val="22"/>
              </w:rPr>
            </w:pPr>
            <w:r>
              <w:rPr>
                <w:rFonts w:ascii="Arial" w:hAnsi="Arial" w:cs="Arial"/>
                <w:szCs w:val="22"/>
              </w:rPr>
              <w:t>CHAGAR, S. (2014), Study N° 11-920010-026</w:t>
            </w:r>
          </w:p>
        </w:tc>
      </w:tr>
      <w:tr w:rsidR="006F39A5" w14:paraId="13D47FDC" w14:textId="77777777">
        <w:trPr>
          <w:trHeight w:val="4860"/>
        </w:trPr>
        <w:tc>
          <w:tcPr>
            <w:tcW w:w="1630" w:type="dxa"/>
            <w:tcBorders>
              <w:top w:val="single" w:sz="4" w:space="0" w:color="000000"/>
              <w:left w:val="single" w:sz="4" w:space="0" w:color="000000"/>
              <w:bottom w:val="single" w:sz="4" w:space="0" w:color="000000"/>
            </w:tcBorders>
            <w:shd w:val="clear" w:color="auto" w:fill="auto"/>
          </w:tcPr>
          <w:p w14:paraId="4DEA4DA4" w14:textId="77777777" w:rsidR="006F39A5" w:rsidRDefault="006F39A5">
            <w:pPr>
              <w:spacing w:line="240" w:lineRule="auto"/>
              <w:rPr>
                <w:rFonts w:ascii="Arial" w:hAnsi="Arial" w:cs="Arial"/>
                <w:szCs w:val="22"/>
              </w:rPr>
            </w:pPr>
            <w:r>
              <w:rPr>
                <w:rFonts w:ascii="Arial" w:hAnsi="Arial" w:cs="Arial"/>
                <w:szCs w:val="22"/>
                <w:lang w:val="en-GB" w:eastAsia="de-DE"/>
              </w:rPr>
              <w:lastRenderedPageBreak/>
              <w:t>Particle size distribution, content of dust</w:t>
            </w:r>
          </w:p>
        </w:tc>
        <w:tc>
          <w:tcPr>
            <w:tcW w:w="1289" w:type="dxa"/>
            <w:tcBorders>
              <w:top w:val="single" w:sz="4" w:space="0" w:color="000000"/>
              <w:left w:val="single" w:sz="4" w:space="0" w:color="000000"/>
              <w:bottom w:val="single" w:sz="4" w:space="0" w:color="000000"/>
            </w:tcBorders>
            <w:shd w:val="clear" w:color="auto" w:fill="auto"/>
          </w:tcPr>
          <w:p w14:paraId="30B15EC7" w14:textId="77777777" w:rsidR="006F39A5" w:rsidRDefault="006F39A5">
            <w:pPr>
              <w:spacing w:line="240" w:lineRule="auto"/>
              <w:rPr>
                <w:rFonts w:ascii="Arial" w:hAnsi="Arial" w:cs="Arial"/>
                <w:szCs w:val="22"/>
                <w:lang w:val="fr-FR" w:eastAsia="de-DE"/>
              </w:rPr>
            </w:pPr>
            <w:r>
              <w:rPr>
                <w:rFonts w:ascii="Arial" w:hAnsi="Arial" w:cs="Arial"/>
                <w:szCs w:val="22"/>
                <w:lang w:val="fr-FR" w:eastAsia="de-DE"/>
              </w:rPr>
              <w:t>CIPAC 94.6</w:t>
            </w:r>
          </w:p>
          <w:p w14:paraId="1F8DB5BD" w14:textId="77777777" w:rsidR="006F39A5" w:rsidRDefault="006F39A5">
            <w:pPr>
              <w:spacing w:line="240" w:lineRule="auto"/>
              <w:rPr>
                <w:rFonts w:ascii="Arial" w:hAnsi="Arial" w:cs="Arial"/>
                <w:szCs w:val="22"/>
                <w:lang w:val="fr-FR" w:eastAsia="de-DE"/>
              </w:rPr>
            </w:pPr>
          </w:p>
          <w:p w14:paraId="1A81C50A" w14:textId="77777777" w:rsidR="006F39A5" w:rsidRDefault="006F39A5">
            <w:pPr>
              <w:spacing w:line="240" w:lineRule="auto"/>
              <w:rPr>
                <w:rFonts w:ascii="Arial" w:hAnsi="Arial" w:cs="Arial"/>
                <w:szCs w:val="22"/>
                <w:lang w:val="fr-FR" w:eastAsia="de-DE"/>
              </w:rPr>
            </w:pPr>
          </w:p>
          <w:p w14:paraId="7F70DF01" w14:textId="77777777" w:rsidR="006F39A5" w:rsidRDefault="006F39A5">
            <w:pPr>
              <w:spacing w:line="240" w:lineRule="auto"/>
              <w:rPr>
                <w:rFonts w:ascii="Arial" w:hAnsi="Arial" w:cs="Arial"/>
                <w:szCs w:val="22"/>
                <w:lang w:val="fr-FR" w:eastAsia="de-DE"/>
              </w:rPr>
            </w:pPr>
          </w:p>
          <w:p w14:paraId="2828296B" w14:textId="77777777" w:rsidR="006F39A5" w:rsidRDefault="006F39A5">
            <w:pPr>
              <w:spacing w:line="240" w:lineRule="auto"/>
              <w:rPr>
                <w:rFonts w:ascii="Arial" w:hAnsi="Arial" w:cs="Arial"/>
                <w:szCs w:val="22"/>
                <w:lang w:val="fr-FR" w:eastAsia="de-DE"/>
              </w:rPr>
            </w:pPr>
          </w:p>
          <w:p w14:paraId="27C9B1AF" w14:textId="77777777" w:rsidR="006F39A5" w:rsidRDefault="006F39A5">
            <w:pPr>
              <w:spacing w:line="240" w:lineRule="auto"/>
              <w:rPr>
                <w:rFonts w:ascii="Arial" w:hAnsi="Arial" w:cs="Arial"/>
                <w:szCs w:val="22"/>
                <w:lang w:val="fr-FR" w:eastAsia="de-DE"/>
              </w:rPr>
            </w:pPr>
          </w:p>
          <w:p w14:paraId="7FB248CF" w14:textId="77777777" w:rsidR="006F39A5" w:rsidRDefault="006F39A5">
            <w:pPr>
              <w:spacing w:line="240" w:lineRule="auto"/>
              <w:rPr>
                <w:rFonts w:ascii="Arial" w:hAnsi="Arial" w:cs="Arial"/>
                <w:szCs w:val="22"/>
                <w:lang w:val="fr-FR" w:eastAsia="de-DE"/>
              </w:rPr>
            </w:pPr>
          </w:p>
          <w:p w14:paraId="75A01CEA" w14:textId="77777777" w:rsidR="006F39A5" w:rsidRDefault="006F39A5">
            <w:pPr>
              <w:spacing w:line="240" w:lineRule="auto"/>
              <w:rPr>
                <w:rFonts w:ascii="Arial" w:hAnsi="Arial" w:cs="Arial"/>
                <w:szCs w:val="22"/>
                <w:lang w:val="fr-FR" w:eastAsia="de-DE"/>
              </w:rPr>
            </w:pPr>
          </w:p>
          <w:p w14:paraId="1A82369E" w14:textId="77777777" w:rsidR="006F39A5" w:rsidRDefault="006F39A5">
            <w:pPr>
              <w:spacing w:line="240" w:lineRule="auto"/>
              <w:rPr>
                <w:rFonts w:ascii="Arial" w:hAnsi="Arial" w:cs="Arial"/>
                <w:szCs w:val="22"/>
                <w:lang w:val="fr-FR" w:eastAsia="de-DE"/>
              </w:rPr>
            </w:pPr>
          </w:p>
          <w:p w14:paraId="10761DBF" w14:textId="77777777" w:rsidR="006F39A5" w:rsidRDefault="006F39A5">
            <w:pPr>
              <w:spacing w:line="240" w:lineRule="auto"/>
              <w:rPr>
                <w:rFonts w:ascii="Arial" w:hAnsi="Arial" w:cs="Arial"/>
                <w:szCs w:val="22"/>
                <w:lang w:val="fr-FR" w:eastAsia="de-DE"/>
              </w:rPr>
            </w:pPr>
          </w:p>
          <w:p w14:paraId="1E5FF3C4" w14:textId="77777777" w:rsidR="006F39A5" w:rsidRDefault="006F39A5">
            <w:pPr>
              <w:spacing w:line="240" w:lineRule="auto"/>
              <w:rPr>
                <w:rFonts w:ascii="Arial" w:hAnsi="Arial" w:cs="Arial"/>
                <w:szCs w:val="22"/>
              </w:rPr>
            </w:pPr>
            <w:r>
              <w:rPr>
                <w:rFonts w:ascii="Arial" w:hAnsi="Arial" w:cs="Arial"/>
                <w:szCs w:val="22"/>
                <w:lang w:val="fr-FR" w:eastAsia="de-DE"/>
              </w:rPr>
              <w:t>CIPAC MT171</w:t>
            </w:r>
          </w:p>
        </w:tc>
        <w:tc>
          <w:tcPr>
            <w:tcW w:w="1406" w:type="dxa"/>
            <w:tcBorders>
              <w:top w:val="single" w:sz="4" w:space="0" w:color="000000"/>
              <w:left w:val="single" w:sz="4" w:space="0" w:color="000000"/>
              <w:bottom w:val="single" w:sz="4" w:space="0" w:color="000000"/>
            </w:tcBorders>
            <w:shd w:val="clear" w:color="auto" w:fill="auto"/>
          </w:tcPr>
          <w:p w14:paraId="621775B3" w14:textId="77777777" w:rsidR="006F39A5" w:rsidRDefault="006F39A5">
            <w:pPr>
              <w:spacing w:line="240" w:lineRule="auto"/>
              <w:rPr>
                <w:rFonts w:ascii="Arial" w:eastAsia="Times New Roman" w:hAnsi="Arial" w:cs="Arial"/>
                <w:szCs w:val="22"/>
                <w:lang w:val="en-GB" w:eastAsia="fr-FR"/>
              </w:rPr>
            </w:pPr>
            <w:r>
              <w:rPr>
                <w:rFonts w:ascii="Arial" w:hAnsi="Arial" w:cs="Arial"/>
                <w:szCs w:val="22"/>
                <w:lang w:eastAsia="de-DE"/>
              </w:rPr>
              <w:t xml:space="preserve">FANGA RONGEUR PRO </w:t>
            </w:r>
          </w:p>
          <w:p w14:paraId="390B4984" w14:textId="77777777" w:rsidR="006F39A5" w:rsidRDefault="006F39A5">
            <w:pPr>
              <w:spacing w:line="240" w:lineRule="auto"/>
              <w:rPr>
                <w:rFonts w:ascii="Arial" w:hAnsi="Arial" w:cs="Arial"/>
                <w:szCs w:val="22"/>
                <w:lang w:val="en-US" w:eastAsia="de-DE"/>
              </w:rPr>
            </w:pPr>
            <w:r>
              <w:rPr>
                <w:rFonts w:ascii="Arial" w:eastAsia="Times New Roman" w:hAnsi="Arial" w:cs="Arial"/>
                <w:szCs w:val="22"/>
                <w:lang w:val="en-GB" w:eastAsia="fr-FR"/>
              </w:rPr>
              <w:t>(0.005% w/w of brodifacoum)</w:t>
            </w:r>
          </w:p>
          <w:p w14:paraId="01101F9A" w14:textId="77777777" w:rsidR="006F39A5" w:rsidRDefault="006F39A5">
            <w:pPr>
              <w:spacing w:line="240" w:lineRule="auto"/>
              <w:rPr>
                <w:rFonts w:ascii="Arial" w:hAnsi="Arial" w:cs="Arial"/>
                <w:szCs w:val="22"/>
              </w:rPr>
            </w:pPr>
            <w:r>
              <w:rPr>
                <w:rFonts w:ascii="Arial" w:hAnsi="Arial" w:cs="Arial"/>
                <w:szCs w:val="22"/>
                <w:lang w:val="en-US" w:eastAsia="de-DE"/>
              </w:rPr>
              <w:t xml:space="preserve">Batch N° </w:t>
            </w:r>
            <w:r>
              <w:rPr>
                <w:rFonts w:ascii="Arial" w:hAnsi="Arial" w:cs="Arial"/>
                <w:szCs w:val="22"/>
                <w:lang w:eastAsia="de-DE"/>
              </w:rPr>
              <w:t>22/11</w:t>
            </w:r>
          </w:p>
        </w:tc>
        <w:tc>
          <w:tcPr>
            <w:tcW w:w="8893" w:type="dxa"/>
            <w:tcBorders>
              <w:top w:val="single" w:sz="4" w:space="0" w:color="000000"/>
              <w:left w:val="single" w:sz="4" w:space="0" w:color="000000"/>
              <w:bottom w:val="single" w:sz="4" w:space="0" w:color="000000"/>
            </w:tcBorders>
            <w:shd w:val="clear" w:color="auto" w:fill="auto"/>
          </w:tcPr>
          <w:p w14:paraId="629917D5" w14:textId="77777777" w:rsidR="006F39A5" w:rsidRDefault="006F39A5">
            <w:pPr>
              <w:rPr>
                <w:rFonts w:ascii="Arial" w:hAnsi="Arial" w:cs="Arial"/>
                <w:szCs w:val="22"/>
                <w:u w:val="single"/>
                <w:lang w:val="en-US" w:eastAsia="en-US"/>
              </w:rPr>
            </w:pPr>
            <w:r>
              <w:rPr>
                <w:rFonts w:ascii="Arial" w:hAnsi="Arial" w:cs="Arial"/>
                <w:szCs w:val="22"/>
                <w:u w:val="single"/>
                <w:lang w:val="en-GB" w:eastAsia="en-US"/>
              </w:rPr>
              <w:t>P</w:t>
            </w:r>
            <w:r>
              <w:rPr>
                <w:rFonts w:ascii="Arial" w:hAnsi="Arial" w:cs="Arial"/>
                <w:szCs w:val="22"/>
                <w:u w:val="single"/>
                <w:lang w:val="en-US" w:eastAsia="en-US"/>
              </w:rPr>
              <w:t>article size distribution (by dry sieving) after 24 months:</w:t>
            </w:r>
          </w:p>
          <w:p w14:paraId="26342BC3" w14:textId="77777777" w:rsidR="006F39A5" w:rsidRDefault="006F39A5">
            <w:pPr>
              <w:rPr>
                <w:rFonts w:ascii="Arial" w:hAnsi="Arial" w:cs="Arial"/>
                <w:szCs w:val="22"/>
                <w:u w:val="single"/>
                <w:lang w:val="en-US" w:eastAsia="en-US"/>
              </w:rPr>
            </w:pPr>
          </w:p>
          <w:tbl>
            <w:tblPr>
              <w:tblW w:w="0" w:type="auto"/>
              <w:tblLayout w:type="fixed"/>
              <w:tblLook w:val="0000" w:firstRow="0" w:lastRow="0" w:firstColumn="0" w:lastColumn="0" w:noHBand="0" w:noVBand="0"/>
            </w:tblPr>
            <w:tblGrid>
              <w:gridCol w:w="2158"/>
              <w:gridCol w:w="2178"/>
            </w:tblGrid>
            <w:tr w:rsidR="006F39A5" w14:paraId="60832531" w14:textId="77777777">
              <w:tc>
                <w:tcPr>
                  <w:tcW w:w="2158" w:type="dxa"/>
                  <w:tcBorders>
                    <w:top w:val="single" w:sz="4" w:space="0" w:color="000000"/>
                    <w:left w:val="single" w:sz="4" w:space="0" w:color="000000"/>
                    <w:bottom w:val="single" w:sz="4" w:space="0" w:color="000000"/>
                  </w:tcBorders>
                  <w:shd w:val="clear" w:color="auto" w:fill="auto"/>
                </w:tcPr>
                <w:p w14:paraId="3A7F8D90" w14:textId="77777777" w:rsidR="006F39A5" w:rsidRDefault="006F39A5">
                  <w:pPr>
                    <w:rPr>
                      <w:rFonts w:ascii="Arial" w:hAnsi="Arial" w:cs="Arial"/>
                      <w:szCs w:val="22"/>
                    </w:rPr>
                  </w:pPr>
                  <w:r>
                    <w:rPr>
                      <w:rFonts w:ascii="Arial" w:hAnsi="Arial" w:cs="Arial"/>
                      <w:szCs w:val="22"/>
                      <w:lang w:val="en-US" w:eastAsia="en-US"/>
                    </w:rPr>
                    <w:t>Test sieves</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4A66B038" w14:textId="77777777" w:rsidR="006F39A5" w:rsidRDefault="006F39A5">
                  <w:pPr>
                    <w:rPr>
                      <w:rFonts w:ascii="Arial" w:hAnsi="Arial" w:cs="Arial"/>
                      <w:szCs w:val="22"/>
                    </w:rPr>
                  </w:pPr>
                  <w:r>
                    <w:rPr>
                      <w:rFonts w:ascii="Arial" w:hAnsi="Arial" w:cs="Arial"/>
                      <w:szCs w:val="22"/>
                      <w:lang w:val="en-US" w:eastAsia="en-US"/>
                    </w:rPr>
                    <w:t>% of residues</w:t>
                  </w:r>
                </w:p>
              </w:tc>
            </w:tr>
            <w:tr w:rsidR="006F39A5" w14:paraId="6DC9422F" w14:textId="77777777">
              <w:tc>
                <w:tcPr>
                  <w:tcW w:w="2158" w:type="dxa"/>
                  <w:tcBorders>
                    <w:top w:val="single" w:sz="4" w:space="0" w:color="000000"/>
                    <w:left w:val="single" w:sz="4" w:space="0" w:color="000000"/>
                    <w:bottom w:val="single" w:sz="4" w:space="0" w:color="000000"/>
                  </w:tcBorders>
                  <w:shd w:val="clear" w:color="auto" w:fill="auto"/>
                </w:tcPr>
                <w:p w14:paraId="2236A244" w14:textId="77777777" w:rsidR="006F39A5" w:rsidRDefault="006F39A5">
                  <w:pPr>
                    <w:rPr>
                      <w:rFonts w:ascii="Arial" w:hAnsi="Arial" w:cs="Arial"/>
                      <w:szCs w:val="22"/>
                    </w:rPr>
                  </w:pPr>
                  <w:r>
                    <w:rPr>
                      <w:rFonts w:ascii="Arial" w:hAnsi="Arial" w:cs="Arial"/>
                      <w:szCs w:val="22"/>
                      <w:lang w:val="en-US" w:eastAsia="en-US"/>
                    </w:rPr>
                    <w:t>4.0 mm</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24FBDFE6" w14:textId="77777777" w:rsidR="006F39A5" w:rsidRDefault="006F39A5">
                  <w:pPr>
                    <w:rPr>
                      <w:rFonts w:ascii="Arial" w:hAnsi="Arial" w:cs="Arial"/>
                      <w:szCs w:val="22"/>
                    </w:rPr>
                  </w:pPr>
                  <w:r>
                    <w:rPr>
                      <w:rFonts w:ascii="Arial" w:hAnsi="Arial" w:cs="Arial"/>
                      <w:szCs w:val="22"/>
                      <w:lang w:val="en-US" w:eastAsia="en-US"/>
                    </w:rPr>
                    <w:t>2.7</w:t>
                  </w:r>
                </w:p>
              </w:tc>
            </w:tr>
            <w:tr w:rsidR="006F39A5" w14:paraId="6EDC882B" w14:textId="77777777">
              <w:tc>
                <w:tcPr>
                  <w:tcW w:w="2158" w:type="dxa"/>
                  <w:tcBorders>
                    <w:top w:val="single" w:sz="4" w:space="0" w:color="000000"/>
                    <w:left w:val="single" w:sz="4" w:space="0" w:color="000000"/>
                    <w:bottom w:val="single" w:sz="4" w:space="0" w:color="000000"/>
                  </w:tcBorders>
                  <w:shd w:val="clear" w:color="auto" w:fill="auto"/>
                </w:tcPr>
                <w:p w14:paraId="5CFCF7CA" w14:textId="77777777" w:rsidR="006F39A5" w:rsidRDefault="006F39A5">
                  <w:pPr>
                    <w:rPr>
                      <w:rFonts w:ascii="Arial" w:hAnsi="Arial" w:cs="Arial"/>
                      <w:szCs w:val="22"/>
                    </w:rPr>
                  </w:pPr>
                  <w:r>
                    <w:rPr>
                      <w:rFonts w:ascii="Arial" w:hAnsi="Arial" w:cs="Arial"/>
                      <w:szCs w:val="22"/>
                      <w:lang w:val="en-US" w:eastAsia="en-US"/>
                    </w:rPr>
                    <w:t>2.8 mm</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6FBADDD1" w14:textId="77777777" w:rsidR="006F39A5" w:rsidRDefault="006F39A5">
                  <w:pPr>
                    <w:rPr>
                      <w:rFonts w:ascii="Arial" w:hAnsi="Arial" w:cs="Arial"/>
                      <w:szCs w:val="22"/>
                    </w:rPr>
                  </w:pPr>
                  <w:r>
                    <w:rPr>
                      <w:rFonts w:ascii="Arial" w:hAnsi="Arial" w:cs="Arial"/>
                      <w:szCs w:val="22"/>
                      <w:lang w:val="en-US" w:eastAsia="en-US"/>
                    </w:rPr>
                    <w:t>91.4</w:t>
                  </w:r>
                </w:p>
              </w:tc>
            </w:tr>
            <w:tr w:rsidR="006F39A5" w14:paraId="5C057B98" w14:textId="77777777">
              <w:tc>
                <w:tcPr>
                  <w:tcW w:w="2158" w:type="dxa"/>
                  <w:tcBorders>
                    <w:top w:val="single" w:sz="4" w:space="0" w:color="000000"/>
                    <w:left w:val="single" w:sz="4" w:space="0" w:color="000000"/>
                    <w:bottom w:val="single" w:sz="4" w:space="0" w:color="000000"/>
                  </w:tcBorders>
                  <w:shd w:val="clear" w:color="auto" w:fill="auto"/>
                </w:tcPr>
                <w:p w14:paraId="1D60D388" w14:textId="77777777" w:rsidR="006F39A5" w:rsidRDefault="006F39A5">
                  <w:pPr>
                    <w:rPr>
                      <w:rFonts w:ascii="Arial" w:hAnsi="Arial" w:cs="Arial"/>
                      <w:szCs w:val="22"/>
                    </w:rPr>
                  </w:pPr>
                  <w:r>
                    <w:rPr>
                      <w:rFonts w:ascii="Arial" w:hAnsi="Arial" w:cs="Arial"/>
                      <w:szCs w:val="22"/>
                      <w:lang w:val="en-US" w:eastAsia="en-US"/>
                    </w:rPr>
                    <w:t>2.0 mm</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269FD044" w14:textId="77777777" w:rsidR="006F39A5" w:rsidRDefault="006F39A5">
                  <w:pPr>
                    <w:rPr>
                      <w:rFonts w:ascii="Arial" w:hAnsi="Arial" w:cs="Arial"/>
                      <w:szCs w:val="22"/>
                    </w:rPr>
                  </w:pPr>
                  <w:r>
                    <w:rPr>
                      <w:rFonts w:ascii="Arial" w:hAnsi="Arial" w:cs="Arial"/>
                      <w:szCs w:val="22"/>
                      <w:lang w:val="en-US" w:eastAsia="en-US"/>
                    </w:rPr>
                    <w:t>5.7</w:t>
                  </w:r>
                </w:p>
              </w:tc>
            </w:tr>
            <w:tr w:rsidR="006F39A5" w14:paraId="15797493" w14:textId="77777777">
              <w:tc>
                <w:tcPr>
                  <w:tcW w:w="2158" w:type="dxa"/>
                  <w:tcBorders>
                    <w:top w:val="single" w:sz="4" w:space="0" w:color="000000"/>
                    <w:left w:val="single" w:sz="4" w:space="0" w:color="000000"/>
                    <w:bottom w:val="single" w:sz="4" w:space="0" w:color="000000"/>
                  </w:tcBorders>
                  <w:shd w:val="clear" w:color="auto" w:fill="auto"/>
                </w:tcPr>
                <w:p w14:paraId="59636D94" w14:textId="77777777" w:rsidR="006F39A5" w:rsidRDefault="006F39A5">
                  <w:pPr>
                    <w:rPr>
                      <w:rFonts w:ascii="Arial" w:hAnsi="Arial" w:cs="Arial"/>
                      <w:szCs w:val="22"/>
                    </w:rPr>
                  </w:pPr>
                  <w:r>
                    <w:rPr>
                      <w:rFonts w:ascii="Arial" w:hAnsi="Arial" w:cs="Arial"/>
                      <w:szCs w:val="22"/>
                      <w:lang w:val="en-US" w:eastAsia="en-US"/>
                    </w:rPr>
                    <w:t>1.4 mm</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566FAE2A" w14:textId="77777777" w:rsidR="006F39A5" w:rsidRDefault="006F39A5">
                  <w:pPr>
                    <w:rPr>
                      <w:rFonts w:ascii="Arial" w:hAnsi="Arial" w:cs="Arial"/>
                      <w:szCs w:val="22"/>
                    </w:rPr>
                  </w:pPr>
                  <w:r>
                    <w:rPr>
                      <w:rFonts w:ascii="Arial" w:hAnsi="Arial" w:cs="Arial"/>
                      <w:szCs w:val="22"/>
                      <w:lang w:val="en-US" w:eastAsia="en-US"/>
                    </w:rPr>
                    <w:t>0.0</w:t>
                  </w:r>
                </w:p>
              </w:tc>
            </w:tr>
            <w:tr w:rsidR="006F39A5" w14:paraId="33AD101B" w14:textId="77777777">
              <w:tc>
                <w:tcPr>
                  <w:tcW w:w="2158" w:type="dxa"/>
                  <w:tcBorders>
                    <w:top w:val="single" w:sz="4" w:space="0" w:color="000000"/>
                    <w:left w:val="single" w:sz="4" w:space="0" w:color="000000"/>
                    <w:bottom w:val="single" w:sz="4" w:space="0" w:color="000000"/>
                  </w:tcBorders>
                  <w:shd w:val="clear" w:color="auto" w:fill="auto"/>
                </w:tcPr>
                <w:p w14:paraId="6F79F3C8" w14:textId="77777777" w:rsidR="006F39A5" w:rsidRDefault="006F39A5">
                  <w:pPr>
                    <w:rPr>
                      <w:rFonts w:ascii="Arial" w:hAnsi="Arial" w:cs="Arial"/>
                      <w:szCs w:val="22"/>
                    </w:rPr>
                  </w:pPr>
                  <w:r>
                    <w:rPr>
                      <w:rFonts w:ascii="Arial" w:hAnsi="Arial" w:cs="Arial"/>
                      <w:szCs w:val="22"/>
                      <w:lang w:val="en-US" w:eastAsia="en-US"/>
                    </w:rPr>
                    <w:t>Pan</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348A2B54" w14:textId="77777777" w:rsidR="006F39A5" w:rsidRDefault="006F39A5">
                  <w:pPr>
                    <w:rPr>
                      <w:rFonts w:ascii="Arial" w:hAnsi="Arial" w:cs="Arial"/>
                      <w:szCs w:val="22"/>
                    </w:rPr>
                  </w:pPr>
                  <w:r>
                    <w:rPr>
                      <w:rFonts w:ascii="Arial" w:hAnsi="Arial" w:cs="Arial"/>
                      <w:szCs w:val="22"/>
                      <w:lang w:val="en-US" w:eastAsia="en-US"/>
                    </w:rPr>
                    <w:t>0.0</w:t>
                  </w:r>
                </w:p>
              </w:tc>
            </w:tr>
          </w:tbl>
          <w:p w14:paraId="114FA671" w14:textId="77777777" w:rsidR="006F39A5" w:rsidRDefault="006F39A5">
            <w:pPr>
              <w:rPr>
                <w:rFonts w:ascii="Arial" w:hAnsi="Arial" w:cs="Arial"/>
                <w:szCs w:val="22"/>
                <w:u w:val="single"/>
                <w:lang w:val="en-US" w:eastAsia="en-US"/>
              </w:rPr>
            </w:pPr>
          </w:p>
          <w:p w14:paraId="37B0ED3B" w14:textId="77777777" w:rsidR="006F39A5" w:rsidRDefault="006F39A5">
            <w:pPr>
              <w:rPr>
                <w:rFonts w:ascii="Arial" w:hAnsi="Arial" w:cs="Arial"/>
                <w:szCs w:val="22"/>
                <w:u w:val="single"/>
                <w:lang w:val="en-US" w:eastAsia="en-US"/>
              </w:rPr>
            </w:pPr>
            <w:r>
              <w:rPr>
                <w:rFonts w:ascii="Arial" w:hAnsi="Arial" w:cs="Arial"/>
                <w:szCs w:val="22"/>
                <w:u w:val="single"/>
                <w:lang w:val="en-US" w:eastAsia="en-US"/>
              </w:rPr>
              <w:t>Dust content:</w:t>
            </w:r>
          </w:p>
          <w:p w14:paraId="1989C268" w14:textId="77777777" w:rsidR="006F39A5" w:rsidRDefault="006F39A5">
            <w:pPr>
              <w:rPr>
                <w:rFonts w:ascii="Arial" w:hAnsi="Arial" w:cs="Arial"/>
                <w:szCs w:val="22"/>
                <w:u w:val="single"/>
                <w:lang w:val="en-US" w:eastAsia="en-US"/>
              </w:rPr>
            </w:pPr>
          </w:p>
          <w:tbl>
            <w:tblPr>
              <w:tblW w:w="0" w:type="auto"/>
              <w:tblLayout w:type="fixed"/>
              <w:tblLook w:val="0000" w:firstRow="0" w:lastRow="0" w:firstColumn="0" w:lastColumn="0" w:noHBand="0" w:noVBand="0"/>
            </w:tblPr>
            <w:tblGrid>
              <w:gridCol w:w="2158"/>
              <w:gridCol w:w="2178"/>
            </w:tblGrid>
            <w:tr w:rsidR="006F39A5" w14:paraId="2149F9AE" w14:textId="77777777">
              <w:tc>
                <w:tcPr>
                  <w:tcW w:w="2158" w:type="dxa"/>
                  <w:tcBorders>
                    <w:top w:val="single" w:sz="4" w:space="0" w:color="000000"/>
                    <w:left w:val="single" w:sz="4" w:space="0" w:color="000000"/>
                    <w:bottom w:val="single" w:sz="4" w:space="0" w:color="000000"/>
                  </w:tcBorders>
                  <w:shd w:val="clear" w:color="auto" w:fill="auto"/>
                </w:tcPr>
                <w:p w14:paraId="54F3DEAE" w14:textId="77777777" w:rsidR="006F39A5" w:rsidRDefault="006F39A5">
                  <w:pPr>
                    <w:rPr>
                      <w:rFonts w:ascii="Arial" w:hAnsi="Arial" w:cs="Arial"/>
                      <w:szCs w:val="22"/>
                    </w:rPr>
                  </w:pPr>
                  <w:r>
                    <w:rPr>
                      <w:rFonts w:ascii="Arial" w:hAnsi="Arial" w:cs="Arial"/>
                      <w:szCs w:val="22"/>
                      <w:lang w:val="en-US" w:eastAsia="en-US"/>
                    </w:rPr>
                    <w:t>Test sieves</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2AB29D51" w14:textId="77777777" w:rsidR="006F39A5" w:rsidRDefault="006F39A5">
                  <w:pPr>
                    <w:rPr>
                      <w:rFonts w:ascii="Arial" w:hAnsi="Arial" w:cs="Arial"/>
                      <w:szCs w:val="22"/>
                    </w:rPr>
                  </w:pPr>
                  <w:r>
                    <w:rPr>
                      <w:rFonts w:ascii="Arial" w:hAnsi="Arial" w:cs="Arial"/>
                      <w:szCs w:val="22"/>
                      <w:lang w:val="en-US" w:eastAsia="en-US"/>
                    </w:rPr>
                    <w:t>% of residues</w:t>
                  </w:r>
                </w:p>
              </w:tc>
            </w:tr>
            <w:tr w:rsidR="006F39A5" w14:paraId="017BD8DE" w14:textId="77777777">
              <w:tc>
                <w:tcPr>
                  <w:tcW w:w="2158" w:type="dxa"/>
                  <w:tcBorders>
                    <w:top w:val="single" w:sz="4" w:space="0" w:color="000000"/>
                    <w:left w:val="single" w:sz="4" w:space="0" w:color="000000"/>
                    <w:bottom w:val="single" w:sz="4" w:space="0" w:color="000000"/>
                  </w:tcBorders>
                  <w:shd w:val="clear" w:color="auto" w:fill="auto"/>
                </w:tcPr>
                <w:p w14:paraId="2DFC461A" w14:textId="77777777" w:rsidR="006F39A5" w:rsidRDefault="006F39A5">
                  <w:pPr>
                    <w:rPr>
                      <w:rFonts w:ascii="Arial" w:hAnsi="Arial" w:cs="Arial"/>
                      <w:szCs w:val="22"/>
                    </w:rPr>
                  </w:pPr>
                  <w:r>
                    <w:rPr>
                      <w:rFonts w:ascii="Arial" w:hAnsi="Arial" w:cs="Arial"/>
                      <w:szCs w:val="22"/>
                      <w:lang w:val="en-US" w:eastAsia="en-US"/>
                    </w:rPr>
                    <w:t>250 µm</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421A2EA2" w14:textId="77777777" w:rsidR="006F39A5" w:rsidRDefault="006F39A5">
                  <w:pPr>
                    <w:rPr>
                      <w:rFonts w:ascii="Arial" w:hAnsi="Arial" w:cs="Arial"/>
                      <w:szCs w:val="22"/>
                    </w:rPr>
                  </w:pPr>
                  <w:r>
                    <w:rPr>
                      <w:rFonts w:ascii="Arial" w:hAnsi="Arial" w:cs="Arial"/>
                      <w:szCs w:val="22"/>
                      <w:lang w:val="en-US" w:eastAsia="en-US"/>
                    </w:rPr>
                    <w:t>99.9</w:t>
                  </w:r>
                </w:p>
              </w:tc>
            </w:tr>
            <w:tr w:rsidR="006F39A5" w14:paraId="3CDAD670" w14:textId="77777777">
              <w:tc>
                <w:tcPr>
                  <w:tcW w:w="2158" w:type="dxa"/>
                  <w:tcBorders>
                    <w:top w:val="single" w:sz="4" w:space="0" w:color="000000"/>
                    <w:left w:val="single" w:sz="4" w:space="0" w:color="000000"/>
                    <w:bottom w:val="single" w:sz="4" w:space="0" w:color="000000"/>
                  </w:tcBorders>
                  <w:shd w:val="clear" w:color="auto" w:fill="auto"/>
                </w:tcPr>
                <w:p w14:paraId="073B723A" w14:textId="77777777" w:rsidR="006F39A5" w:rsidRDefault="006F39A5">
                  <w:pPr>
                    <w:rPr>
                      <w:rFonts w:ascii="Arial" w:hAnsi="Arial" w:cs="Arial"/>
                      <w:szCs w:val="22"/>
                    </w:rPr>
                  </w:pPr>
                  <w:r>
                    <w:rPr>
                      <w:rFonts w:ascii="Arial" w:hAnsi="Arial" w:cs="Arial"/>
                      <w:szCs w:val="22"/>
                      <w:lang w:val="en-US" w:eastAsia="en-US"/>
                    </w:rPr>
                    <w:t>125 µm</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0E99C9AE" w14:textId="77777777" w:rsidR="006F39A5" w:rsidRDefault="006F39A5">
                  <w:pPr>
                    <w:rPr>
                      <w:rFonts w:ascii="Arial" w:hAnsi="Arial" w:cs="Arial"/>
                      <w:szCs w:val="22"/>
                    </w:rPr>
                  </w:pPr>
                  <w:r>
                    <w:rPr>
                      <w:rFonts w:ascii="Arial" w:hAnsi="Arial" w:cs="Arial"/>
                      <w:szCs w:val="22"/>
                      <w:lang w:val="en-US" w:eastAsia="en-US"/>
                    </w:rPr>
                    <w:t>0.1</w:t>
                  </w:r>
                </w:p>
              </w:tc>
            </w:tr>
            <w:tr w:rsidR="006F39A5" w14:paraId="30EA3B33" w14:textId="77777777">
              <w:tc>
                <w:tcPr>
                  <w:tcW w:w="2158" w:type="dxa"/>
                  <w:tcBorders>
                    <w:top w:val="single" w:sz="4" w:space="0" w:color="000000"/>
                    <w:left w:val="single" w:sz="4" w:space="0" w:color="000000"/>
                    <w:bottom w:val="single" w:sz="4" w:space="0" w:color="000000"/>
                  </w:tcBorders>
                  <w:shd w:val="clear" w:color="auto" w:fill="auto"/>
                </w:tcPr>
                <w:p w14:paraId="32616E0D" w14:textId="77777777" w:rsidR="006F39A5" w:rsidRDefault="006F39A5">
                  <w:pPr>
                    <w:rPr>
                      <w:rFonts w:ascii="Arial" w:hAnsi="Arial" w:cs="Arial"/>
                      <w:szCs w:val="22"/>
                    </w:rPr>
                  </w:pPr>
                  <w:r>
                    <w:rPr>
                      <w:rFonts w:ascii="Arial" w:hAnsi="Arial" w:cs="Arial"/>
                      <w:szCs w:val="22"/>
                      <w:lang w:val="en-US" w:eastAsia="en-US"/>
                    </w:rPr>
                    <w:t>Pan</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5EC7C555" w14:textId="77777777" w:rsidR="006F39A5" w:rsidRDefault="006F39A5">
                  <w:pPr>
                    <w:rPr>
                      <w:rFonts w:ascii="Arial" w:hAnsi="Arial" w:cs="Arial"/>
                      <w:szCs w:val="22"/>
                    </w:rPr>
                  </w:pPr>
                  <w:r>
                    <w:rPr>
                      <w:rFonts w:ascii="Arial" w:hAnsi="Arial" w:cs="Arial"/>
                      <w:szCs w:val="22"/>
                      <w:lang w:val="en-US" w:eastAsia="en-US"/>
                    </w:rPr>
                    <w:t>&lt;0.1</w:t>
                  </w:r>
                </w:p>
              </w:tc>
            </w:tr>
          </w:tbl>
          <w:p w14:paraId="24EDEDE5" w14:textId="77777777" w:rsidR="006F39A5" w:rsidRDefault="006F39A5">
            <w:pPr>
              <w:rPr>
                <w:rFonts w:ascii="Arial" w:hAnsi="Arial" w:cs="Arial"/>
                <w:szCs w:val="22"/>
                <w:u w:val="single"/>
                <w:lang w:val="en-US" w:eastAsia="en-US"/>
              </w:rPr>
            </w:pPr>
          </w:p>
          <w:p w14:paraId="56CC1FEA" w14:textId="77777777" w:rsidR="006F39A5" w:rsidRDefault="006F39A5">
            <w:pPr>
              <w:rPr>
                <w:rFonts w:ascii="Arial" w:hAnsi="Arial" w:cs="Arial"/>
                <w:szCs w:val="22"/>
              </w:rPr>
            </w:pPr>
            <w:r>
              <w:rPr>
                <w:rFonts w:ascii="Arial" w:hAnsi="Arial" w:cs="Arial"/>
                <w:szCs w:val="22"/>
                <w:u w:val="single"/>
                <w:lang w:val="en-US" w:eastAsia="en-US"/>
              </w:rPr>
              <w:t>Conclusion:</w:t>
            </w:r>
            <w:r>
              <w:rPr>
                <w:rFonts w:ascii="Arial" w:hAnsi="Arial" w:cs="Arial"/>
                <w:szCs w:val="22"/>
                <w:lang w:val="en-US" w:eastAsia="en-US"/>
              </w:rPr>
              <w:t xml:space="preserve"> 91.4 % of the test item </w:t>
            </w:r>
            <w:r>
              <w:rPr>
                <w:rFonts w:ascii="Arial" w:hAnsi="Arial" w:cs="Arial"/>
                <w:szCs w:val="22"/>
                <w:lang w:val="en-GB" w:eastAsia="en-US"/>
              </w:rPr>
              <w:t>have a size between 2.0 mm and 4.0 mm. The dust content of the test item represents less than 0.1%. When the product is supplied in bulk, eCA recommends wearing protecting gloves and a respiratory protection equipment during decanting.</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6FF136E9" w14:textId="77777777" w:rsidR="006F39A5" w:rsidRDefault="006F39A5">
            <w:pPr>
              <w:spacing w:line="240" w:lineRule="auto"/>
              <w:rPr>
                <w:rFonts w:ascii="Arial" w:hAnsi="Arial" w:cs="Arial"/>
                <w:szCs w:val="22"/>
              </w:rPr>
            </w:pPr>
            <w:r>
              <w:rPr>
                <w:rFonts w:ascii="Arial" w:hAnsi="Arial" w:cs="Arial"/>
                <w:szCs w:val="22"/>
              </w:rPr>
              <w:t>CHAGAR, S. (2014), Study N° 11-920010-026</w:t>
            </w:r>
          </w:p>
        </w:tc>
      </w:tr>
      <w:tr w:rsidR="006F39A5" w14:paraId="5AB4DC8A" w14:textId="77777777">
        <w:trPr>
          <w:trHeight w:val="1889"/>
        </w:trPr>
        <w:tc>
          <w:tcPr>
            <w:tcW w:w="1630" w:type="dxa"/>
            <w:tcBorders>
              <w:top w:val="single" w:sz="4" w:space="0" w:color="000000"/>
              <w:left w:val="single" w:sz="4" w:space="0" w:color="000000"/>
              <w:bottom w:val="single" w:sz="4" w:space="0" w:color="000000"/>
            </w:tcBorders>
            <w:shd w:val="clear" w:color="auto" w:fill="auto"/>
          </w:tcPr>
          <w:p w14:paraId="5A39CE19" w14:textId="77777777" w:rsidR="006F39A5" w:rsidRDefault="006F39A5">
            <w:pPr>
              <w:spacing w:line="240" w:lineRule="auto"/>
              <w:rPr>
                <w:rFonts w:ascii="Arial" w:hAnsi="Arial" w:cs="Arial"/>
                <w:szCs w:val="22"/>
              </w:rPr>
            </w:pPr>
            <w:r>
              <w:rPr>
                <w:rFonts w:ascii="Arial" w:hAnsi="Arial" w:cs="Arial"/>
                <w:szCs w:val="22"/>
                <w:lang w:val="en-GB" w:eastAsia="de-DE"/>
              </w:rPr>
              <w:t>Flowability</w:t>
            </w:r>
          </w:p>
        </w:tc>
        <w:tc>
          <w:tcPr>
            <w:tcW w:w="1289" w:type="dxa"/>
            <w:tcBorders>
              <w:top w:val="single" w:sz="4" w:space="0" w:color="000000"/>
              <w:left w:val="single" w:sz="4" w:space="0" w:color="000000"/>
              <w:bottom w:val="single" w:sz="4" w:space="0" w:color="000000"/>
            </w:tcBorders>
            <w:shd w:val="clear" w:color="auto" w:fill="auto"/>
          </w:tcPr>
          <w:p w14:paraId="76A4713E" w14:textId="77777777" w:rsidR="006F39A5" w:rsidRDefault="006F39A5">
            <w:pPr>
              <w:spacing w:line="240" w:lineRule="auto"/>
              <w:rPr>
                <w:rFonts w:ascii="Arial" w:hAnsi="Arial" w:cs="Arial"/>
                <w:szCs w:val="22"/>
              </w:rPr>
            </w:pPr>
            <w:r>
              <w:rPr>
                <w:rFonts w:ascii="Arial" w:hAnsi="Arial" w:cs="Arial"/>
                <w:szCs w:val="22"/>
                <w:lang w:val="en-US" w:eastAsia="de-DE"/>
              </w:rPr>
              <w:t>CIPAC MT 172</w:t>
            </w:r>
          </w:p>
        </w:tc>
        <w:tc>
          <w:tcPr>
            <w:tcW w:w="1406" w:type="dxa"/>
            <w:tcBorders>
              <w:top w:val="single" w:sz="4" w:space="0" w:color="000000"/>
              <w:left w:val="single" w:sz="4" w:space="0" w:color="000000"/>
              <w:bottom w:val="single" w:sz="4" w:space="0" w:color="000000"/>
            </w:tcBorders>
            <w:shd w:val="clear" w:color="auto" w:fill="auto"/>
          </w:tcPr>
          <w:p w14:paraId="1D994166" w14:textId="77777777" w:rsidR="006F39A5" w:rsidRDefault="006F39A5">
            <w:pPr>
              <w:spacing w:line="240" w:lineRule="auto"/>
              <w:rPr>
                <w:rFonts w:ascii="Arial" w:eastAsia="Times New Roman" w:hAnsi="Arial" w:cs="Arial"/>
                <w:szCs w:val="22"/>
                <w:lang w:val="en-GB" w:eastAsia="fr-FR"/>
              </w:rPr>
            </w:pPr>
            <w:r>
              <w:rPr>
                <w:rFonts w:ascii="Arial" w:hAnsi="Arial" w:cs="Arial"/>
                <w:szCs w:val="22"/>
                <w:lang w:eastAsia="de-DE"/>
              </w:rPr>
              <w:t xml:space="preserve">FANGA RONGEUR PRO </w:t>
            </w:r>
          </w:p>
          <w:p w14:paraId="1B6EB2DC" w14:textId="77777777" w:rsidR="006F39A5" w:rsidRDefault="006F39A5">
            <w:pPr>
              <w:spacing w:line="240" w:lineRule="auto"/>
              <w:rPr>
                <w:rFonts w:ascii="Arial" w:hAnsi="Arial" w:cs="Arial"/>
                <w:szCs w:val="22"/>
                <w:lang w:val="en-US" w:eastAsia="de-DE"/>
              </w:rPr>
            </w:pPr>
            <w:r>
              <w:rPr>
                <w:rFonts w:ascii="Arial" w:eastAsia="Times New Roman" w:hAnsi="Arial" w:cs="Arial"/>
                <w:szCs w:val="22"/>
                <w:lang w:val="en-GB" w:eastAsia="fr-FR"/>
              </w:rPr>
              <w:t>(0.005% w/w of brodifacoum)</w:t>
            </w:r>
          </w:p>
          <w:p w14:paraId="00D05C5F" w14:textId="77777777" w:rsidR="006F39A5" w:rsidRDefault="006F39A5">
            <w:pPr>
              <w:spacing w:line="240" w:lineRule="auto"/>
              <w:rPr>
                <w:rFonts w:ascii="Arial" w:hAnsi="Arial" w:cs="Arial"/>
                <w:szCs w:val="22"/>
              </w:rPr>
            </w:pPr>
            <w:r>
              <w:rPr>
                <w:rFonts w:ascii="Arial" w:hAnsi="Arial" w:cs="Arial"/>
                <w:szCs w:val="22"/>
                <w:lang w:val="en-US" w:eastAsia="de-DE"/>
              </w:rPr>
              <w:t xml:space="preserve">Batch N° </w:t>
            </w:r>
            <w:r>
              <w:rPr>
                <w:rFonts w:ascii="Arial" w:hAnsi="Arial" w:cs="Arial"/>
                <w:szCs w:val="22"/>
                <w:lang w:eastAsia="de-DE"/>
              </w:rPr>
              <w:t>22/11</w:t>
            </w:r>
          </w:p>
        </w:tc>
        <w:tc>
          <w:tcPr>
            <w:tcW w:w="8893" w:type="dxa"/>
            <w:tcBorders>
              <w:top w:val="single" w:sz="4" w:space="0" w:color="000000"/>
              <w:left w:val="single" w:sz="4" w:space="0" w:color="000000"/>
              <w:bottom w:val="single" w:sz="4" w:space="0" w:color="000000"/>
            </w:tcBorders>
            <w:shd w:val="clear" w:color="auto" w:fill="auto"/>
          </w:tcPr>
          <w:p w14:paraId="54744FB3" w14:textId="77777777" w:rsidR="006F39A5" w:rsidRDefault="006F39A5">
            <w:pPr>
              <w:autoSpaceDE w:val="0"/>
              <w:rPr>
                <w:rFonts w:ascii="Arial" w:hAnsi="Arial" w:cs="Arial"/>
                <w:bCs/>
                <w:szCs w:val="22"/>
                <w:lang w:eastAsia="en-US"/>
              </w:rPr>
            </w:pPr>
            <w:r>
              <w:rPr>
                <w:rFonts w:ascii="Arial" w:hAnsi="Arial" w:cs="Arial"/>
                <w:bCs/>
                <w:szCs w:val="22"/>
                <w:lang w:eastAsia="en-US"/>
              </w:rPr>
              <w:t>Mass of the test item: 50g</w:t>
            </w:r>
          </w:p>
          <w:p w14:paraId="0D225FCC" w14:textId="77777777" w:rsidR="006F39A5" w:rsidRDefault="006F39A5">
            <w:pPr>
              <w:autoSpaceDE w:val="0"/>
              <w:rPr>
                <w:rFonts w:ascii="Arial" w:hAnsi="Arial" w:cs="Arial"/>
                <w:szCs w:val="22"/>
                <w:lang w:eastAsia="en-US"/>
              </w:rPr>
            </w:pPr>
            <w:r>
              <w:rPr>
                <w:rFonts w:ascii="Arial" w:hAnsi="Arial" w:cs="Arial"/>
                <w:bCs/>
                <w:szCs w:val="22"/>
                <w:lang w:eastAsia="en-US"/>
              </w:rPr>
              <w:t>The test item did not dropped spontaneously through the 5-mm sieve.</w:t>
            </w:r>
          </w:p>
          <w:p w14:paraId="7AC1C4E9" w14:textId="77777777" w:rsidR="006F39A5" w:rsidRDefault="006F39A5">
            <w:pPr>
              <w:autoSpaceDE w:val="0"/>
              <w:rPr>
                <w:rFonts w:ascii="Arial" w:hAnsi="Arial" w:cs="Arial"/>
                <w:bCs/>
                <w:szCs w:val="22"/>
                <w:lang w:eastAsia="en-US"/>
              </w:rPr>
            </w:pPr>
            <w:r>
              <w:rPr>
                <w:rFonts w:ascii="Arial" w:hAnsi="Arial" w:cs="Arial"/>
                <w:szCs w:val="22"/>
                <w:lang w:eastAsia="en-US"/>
              </w:rPr>
              <w:t>After a 14 days storage at 54°C, the mean percentage of test item retained on the 5-mm sieve after 5 liftings was:</w:t>
            </w:r>
          </w:p>
          <w:p w14:paraId="76AC1A7F" w14:textId="77777777" w:rsidR="006F39A5" w:rsidRDefault="006F39A5">
            <w:pPr>
              <w:autoSpaceDE w:val="0"/>
              <w:rPr>
                <w:rFonts w:ascii="Arial" w:hAnsi="Arial" w:cs="Arial"/>
                <w:szCs w:val="22"/>
              </w:rPr>
            </w:pPr>
            <w:r>
              <w:rPr>
                <w:rFonts w:ascii="Arial" w:hAnsi="Arial" w:cs="Arial"/>
                <w:bCs/>
                <w:szCs w:val="22"/>
                <w:lang w:eastAsia="en-US"/>
              </w:rPr>
              <w:t>0.0% w/w on assay n°1 and 0.2% on assay n°2</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43818414" w14:textId="77777777" w:rsidR="006F39A5" w:rsidRDefault="006F39A5">
            <w:pPr>
              <w:spacing w:line="240" w:lineRule="auto"/>
              <w:rPr>
                <w:rFonts w:ascii="Arial" w:hAnsi="Arial" w:cs="Arial"/>
                <w:szCs w:val="22"/>
              </w:rPr>
            </w:pPr>
            <w:r>
              <w:rPr>
                <w:rFonts w:ascii="Arial" w:hAnsi="Arial" w:cs="Arial"/>
                <w:szCs w:val="22"/>
              </w:rPr>
              <w:t>GREVIN, S. (2015), Study N° 12-920010-007</w:t>
            </w:r>
          </w:p>
        </w:tc>
      </w:tr>
      <w:tr w:rsidR="006F39A5" w14:paraId="34F274C2" w14:textId="77777777">
        <w:trPr>
          <w:trHeight w:val="1889"/>
        </w:trPr>
        <w:tc>
          <w:tcPr>
            <w:tcW w:w="1630" w:type="dxa"/>
            <w:tcBorders>
              <w:top w:val="single" w:sz="4" w:space="0" w:color="000000"/>
              <w:left w:val="single" w:sz="4" w:space="0" w:color="000000"/>
              <w:bottom w:val="single" w:sz="4" w:space="0" w:color="000000"/>
            </w:tcBorders>
            <w:shd w:val="clear" w:color="auto" w:fill="auto"/>
          </w:tcPr>
          <w:p w14:paraId="677D7BD6" w14:textId="77777777" w:rsidR="006F39A5" w:rsidRDefault="006F39A5">
            <w:pPr>
              <w:spacing w:line="240" w:lineRule="auto"/>
              <w:rPr>
                <w:rFonts w:ascii="Arial" w:hAnsi="Arial" w:cs="Arial"/>
                <w:szCs w:val="22"/>
              </w:rPr>
            </w:pPr>
            <w:r>
              <w:rPr>
                <w:rFonts w:ascii="Arial" w:hAnsi="Arial" w:cs="Arial"/>
                <w:szCs w:val="22"/>
                <w:lang w:val="en-GB" w:eastAsia="de-DE"/>
              </w:rPr>
              <w:lastRenderedPageBreak/>
              <w:t>Attrition resistance (friability)</w:t>
            </w:r>
          </w:p>
        </w:tc>
        <w:tc>
          <w:tcPr>
            <w:tcW w:w="1289" w:type="dxa"/>
            <w:tcBorders>
              <w:top w:val="single" w:sz="4" w:space="0" w:color="000000"/>
              <w:left w:val="single" w:sz="4" w:space="0" w:color="000000"/>
              <w:bottom w:val="single" w:sz="4" w:space="0" w:color="000000"/>
            </w:tcBorders>
            <w:shd w:val="clear" w:color="auto" w:fill="auto"/>
          </w:tcPr>
          <w:p w14:paraId="5404BB8C" w14:textId="77777777" w:rsidR="006F39A5" w:rsidRDefault="006F39A5">
            <w:pPr>
              <w:spacing w:line="240" w:lineRule="auto"/>
              <w:rPr>
                <w:rFonts w:ascii="Arial" w:hAnsi="Arial" w:cs="Arial"/>
                <w:szCs w:val="22"/>
              </w:rPr>
            </w:pPr>
            <w:r>
              <w:rPr>
                <w:rFonts w:ascii="Arial" w:hAnsi="Arial" w:cs="Arial"/>
                <w:szCs w:val="22"/>
                <w:lang w:val="en-US" w:eastAsia="de-DE"/>
              </w:rPr>
              <w:t>CIPAC MT 178</w:t>
            </w:r>
          </w:p>
        </w:tc>
        <w:tc>
          <w:tcPr>
            <w:tcW w:w="1406" w:type="dxa"/>
            <w:tcBorders>
              <w:top w:val="single" w:sz="4" w:space="0" w:color="000000"/>
              <w:left w:val="single" w:sz="4" w:space="0" w:color="000000"/>
              <w:bottom w:val="single" w:sz="4" w:space="0" w:color="000000"/>
            </w:tcBorders>
            <w:shd w:val="clear" w:color="auto" w:fill="auto"/>
          </w:tcPr>
          <w:p w14:paraId="549BDEE5" w14:textId="77777777" w:rsidR="006F39A5" w:rsidRDefault="006F39A5">
            <w:pPr>
              <w:spacing w:line="240" w:lineRule="auto"/>
              <w:rPr>
                <w:rFonts w:ascii="Arial" w:eastAsia="Times New Roman" w:hAnsi="Arial" w:cs="Arial"/>
                <w:szCs w:val="22"/>
                <w:lang w:val="en-GB" w:eastAsia="fr-FR"/>
              </w:rPr>
            </w:pPr>
            <w:r>
              <w:rPr>
                <w:rFonts w:ascii="Arial" w:hAnsi="Arial" w:cs="Arial"/>
                <w:szCs w:val="22"/>
                <w:lang w:eastAsia="de-DE"/>
              </w:rPr>
              <w:t xml:space="preserve">FANGA RONGEUR PRO </w:t>
            </w:r>
          </w:p>
          <w:p w14:paraId="7AC2ECC0" w14:textId="77777777" w:rsidR="006F39A5" w:rsidRDefault="006F39A5">
            <w:pPr>
              <w:spacing w:line="240" w:lineRule="auto"/>
              <w:rPr>
                <w:rFonts w:ascii="Arial" w:hAnsi="Arial" w:cs="Arial"/>
                <w:szCs w:val="22"/>
                <w:lang w:val="en-US" w:eastAsia="de-DE"/>
              </w:rPr>
            </w:pPr>
            <w:r>
              <w:rPr>
                <w:rFonts w:ascii="Arial" w:eastAsia="Times New Roman" w:hAnsi="Arial" w:cs="Arial"/>
                <w:szCs w:val="22"/>
                <w:lang w:val="en-GB" w:eastAsia="fr-FR"/>
              </w:rPr>
              <w:t>(0.005% w/w of brodifacoum)</w:t>
            </w:r>
          </w:p>
          <w:p w14:paraId="230181BB" w14:textId="77777777" w:rsidR="006F39A5" w:rsidRDefault="006F39A5">
            <w:pPr>
              <w:spacing w:line="240" w:lineRule="auto"/>
              <w:rPr>
                <w:rFonts w:ascii="Arial" w:hAnsi="Arial" w:cs="Arial"/>
                <w:szCs w:val="22"/>
              </w:rPr>
            </w:pPr>
            <w:r>
              <w:rPr>
                <w:rFonts w:ascii="Arial" w:hAnsi="Arial" w:cs="Arial"/>
                <w:szCs w:val="22"/>
                <w:lang w:val="en-US" w:eastAsia="de-DE"/>
              </w:rPr>
              <w:t xml:space="preserve">Batch N° </w:t>
            </w:r>
            <w:r>
              <w:rPr>
                <w:rFonts w:ascii="Arial" w:hAnsi="Arial" w:cs="Arial"/>
                <w:szCs w:val="22"/>
                <w:lang w:eastAsia="de-DE"/>
              </w:rPr>
              <w:t>22/11</w:t>
            </w:r>
          </w:p>
        </w:tc>
        <w:tc>
          <w:tcPr>
            <w:tcW w:w="8893" w:type="dxa"/>
            <w:tcBorders>
              <w:top w:val="single" w:sz="4" w:space="0" w:color="000000"/>
              <w:left w:val="single" w:sz="4" w:space="0" w:color="000000"/>
              <w:bottom w:val="single" w:sz="4" w:space="0" w:color="000000"/>
            </w:tcBorders>
            <w:shd w:val="clear" w:color="auto" w:fill="auto"/>
          </w:tcPr>
          <w:p w14:paraId="0BDA9FB4" w14:textId="77777777" w:rsidR="006F39A5" w:rsidRDefault="006F39A5">
            <w:pPr>
              <w:rPr>
                <w:rFonts w:ascii="Arial" w:hAnsi="Arial" w:cs="Arial"/>
                <w:szCs w:val="22"/>
              </w:rPr>
            </w:pPr>
            <w:r>
              <w:rPr>
                <w:rFonts w:ascii="Arial" w:hAnsi="Arial" w:cs="Arial"/>
                <w:szCs w:val="22"/>
              </w:rPr>
              <w:t>The attrition resistance of the test item was 99.8% before storage.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5D2D7BC7" w14:textId="77777777" w:rsidR="006F39A5" w:rsidRDefault="006F39A5">
            <w:pPr>
              <w:spacing w:line="240" w:lineRule="auto"/>
              <w:rPr>
                <w:rFonts w:ascii="Arial" w:hAnsi="Arial" w:cs="Arial"/>
                <w:szCs w:val="22"/>
              </w:rPr>
            </w:pPr>
            <w:r>
              <w:rPr>
                <w:rFonts w:ascii="Arial" w:hAnsi="Arial" w:cs="Arial"/>
                <w:szCs w:val="22"/>
              </w:rPr>
              <w:t>GREVIN, S. (2015), Study N° 12-920010-007</w:t>
            </w:r>
          </w:p>
        </w:tc>
      </w:tr>
    </w:tbl>
    <w:p w14:paraId="54760CCB" w14:textId="77777777" w:rsidR="006F39A5" w:rsidRDefault="006F39A5">
      <w:pPr>
        <w:rPr>
          <w:rFonts w:ascii="Arial" w:hAnsi="Arial" w:cs="Arial"/>
          <w:szCs w:val="22"/>
        </w:rPr>
      </w:pPr>
    </w:p>
    <w:p w14:paraId="4FD5AB2D" w14:textId="77777777" w:rsidR="006F39A5" w:rsidRDefault="006F39A5">
      <w:pPr>
        <w:suppressAutoHyphens w:val="0"/>
        <w:spacing w:after="120" w:line="240" w:lineRule="auto"/>
        <w:jc w:val="both"/>
        <w:rPr>
          <w:rFonts w:ascii="Arial" w:hAnsi="Arial" w:cs="Arial"/>
          <w:szCs w:val="22"/>
          <w:lang w:val="en-GB" w:eastAsia="sv-SE"/>
        </w:rPr>
      </w:pPr>
      <w:r>
        <w:rPr>
          <w:rFonts w:ascii="Arial" w:hAnsi="Arial" w:cs="Arial"/>
          <w:szCs w:val="22"/>
          <w:lang w:val="en-GB" w:eastAsia="sv-SE"/>
        </w:rPr>
        <w:t xml:space="preserve">Packaging tested during the storage stability studies: Polyethylene bags. </w:t>
      </w:r>
    </w:p>
    <w:p w14:paraId="5314B89C" w14:textId="77777777" w:rsidR="006F39A5" w:rsidRDefault="006F39A5">
      <w:pPr>
        <w:spacing w:after="120" w:line="240" w:lineRule="auto"/>
        <w:jc w:val="both"/>
        <w:rPr>
          <w:rFonts w:ascii="Arial" w:hAnsi="Arial" w:cs="Arial"/>
          <w:szCs w:val="22"/>
        </w:rPr>
      </w:pPr>
      <w:r>
        <w:rPr>
          <w:rFonts w:ascii="Arial" w:hAnsi="Arial" w:cs="Arial"/>
          <w:szCs w:val="22"/>
          <w:lang w:val="en-GB" w:eastAsia="sv-SE"/>
        </w:rPr>
        <w:t>Since the product is a solid, FANGA RONGEUR PRO is compatible with all claimed packaging</w:t>
      </w:r>
    </w:p>
    <w:p w14:paraId="5CFB1BA7" w14:textId="77777777" w:rsidR="006F39A5" w:rsidRDefault="006F39A5">
      <w:pPr>
        <w:spacing w:after="120" w:line="240" w:lineRule="auto"/>
        <w:jc w:val="both"/>
        <w:rPr>
          <w:rFonts w:ascii="Arial" w:hAnsi="Arial" w:cs="Arial"/>
          <w:color w:val="00B050"/>
          <w:szCs w:val="22"/>
          <w:lang w:val="en-GB" w:eastAsia="ar-SA"/>
        </w:rPr>
      </w:pPr>
    </w:p>
    <w:p w14:paraId="2860AD7C" w14:textId="54CBBC75" w:rsidR="00DF753C" w:rsidRPr="00654524" w:rsidRDefault="00DF753C" w:rsidP="00A569B7">
      <w:pPr>
        <w:numPr>
          <w:ilvl w:val="2"/>
          <w:numId w:val="23"/>
        </w:numPr>
        <w:shd w:val="clear" w:color="auto" w:fill="D9D9D9"/>
        <w:spacing w:after="120" w:line="240" w:lineRule="auto"/>
        <w:jc w:val="both"/>
        <w:rPr>
          <w:rFonts w:ascii="Arial" w:hAnsi="Arial" w:cs="Arial"/>
          <w:b/>
          <w:sz w:val="24"/>
        </w:rPr>
      </w:pPr>
      <w:r w:rsidRPr="00654524">
        <w:rPr>
          <w:rFonts w:ascii="Arial" w:eastAsia="Times New Roman" w:hAnsi="Arial" w:cs="Arial"/>
          <w:b/>
          <w:iCs/>
          <w:sz w:val="24"/>
          <w:lang w:val="en-GB" w:eastAsia="en-GB"/>
        </w:rPr>
        <w:t>Minor chan</w:t>
      </w:r>
      <w:r w:rsidRPr="00654524">
        <w:rPr>
          <w:rFonts w:ascii="Arial" w:eastAsia="Times New Roman" w:hAnsi="Arial" w:cs="Arial"/>
          <w:b/>
          <w:iCs/>
          <w:sz w:val="24"/>
          <w:u w:val="single"/>
          <w:lang w:val="en-GB" w:eastAsia="en-GB"/>
        </w:rPr>
        <w:t>g</w:t>
      </w:r>
      <w:r w:rsidRPr="00654524">
        <w:rPr>
          <w:rFonts w:ascii="Arial" w:eastAsia="Times New Roman" w:hAnsi="Arial" w:cs="Arial"/>
          <w:b/>
          <w:iCs/>
          <w:sz w:val="24"/>
          <w:lang w:val="en-GB" w:eastAsia="en-GB"/>
        </w:rPr>
        <w:t>e</w:t>
      </w:r>
      <w:r w:rsidR="00DE3F99">
        <w:rPr>
          <w:rFonts w:ascii="Arial" w:eastAsia="Times New Roman" w:hAnsi="Arial" w:cs="Arial"/>
          <w:b/>
          <w:iCs/>
          <w:sz w:val="24"/>
          <w:lang w:val="en-GB" w:eastAsia="en-GB"/>
        </w:rPr>
        <w:t xml:space="preserve"> application -</w:t>
      </w:r>
      <w:r w:rsidRPr="00654524">
        <w:rPr>
          <w:rFonts w:ascii="Arial" w:eastAsia="Times New Roman" w:hAnsi="Arial" w:cs="Arial"/>
          <w:b/>
          <w:iCs/>
          <w:sz w:val="24"/>
          <w:lang w:val="en-GB" w:eastAsia="en-GB"/>
        </w:rPr>
        <w:t xml:space="preserve"> 20</w:t>
      </w:r>
      <w:r w:rsidR="004B6B7A">
        <w:rPr>
          <w:rFonts w:ascii="Arial" w:eastAsia="Times New Roman" w:hAnsi="Arial" w:cs="Arial"/>
          <w:b/>
          <w:iCs/>
          <w:sz w:val="24"/>
          <w:lang w:val="en-GB" w:eastAsia="en-GB"/>
        </w:rPr>
        <w:t>22</w:t>
      </w:r>
    </w:p>
    <w:p w14:paraId="1FEC4364" w14:textId="77777777" w:rsidR="00DF753C" w:rsidRPr="00654524" w:rsidRDefault="00DF753C" w:rsidP="009356BE">
      <w:pPr>
        <w:shd w:val="clear" w:color="auto" w:fill="D9D9D9"/>
        <w:spacing w:after="120" w:line="240" w:lineRule="auto"/>
        <w:rPr>
          <w:rFonts w:ascii="Arial" w:hAnsi="Arial" w:cs="Arial"/>
          <w:szCs w:val="22"/>
        </w:rPr>
      </w:pPr>
      <w:r w:rsidRPr="00654524">
        <w:rPr>
          <w:rFonts w:ascii="Arial" w:hAnsi="Arial" w:cs="Arial"/>
          <w:szCs w:val="22"/>
        </w:rPr>
        <w:t>The applicant has submitted a minor change application in order to extend the shelf life</w:t>
      </w:r>
      <w:r w:rsidR="00A5019B">
        <w:rPr>
          <w:rFonts w:ascii="Arial" w:hAnsi="Arial" w:cs="Arial"/>
          <w:szCs w:val="22"/>
        </w:rPr>
        <w:t xml:space="preserve"> from 12</w:t>
      </w:r>
      <w:r w:rsidRPr="00654524">
        <w:rPr>
          <w:rFonts w:ascii="Arial" w:hAnsi="Arial" w:cs="Arial"/>
          <w:szCs w:val="22"/>
        </w:rPr>
        <w:t xml:space="preserve"> to 24 months</w:t>
      </w:r>
      <w:r w:rsidR="007A2D36" w:rsidRPr="00654524">
        <w:rPr>
          <w:rFonts w:ascii="Arial" w:hAnsi="Arial" w:cs="Arial"/>
          <w:szCs w:val="22"/>
        </w:rPr>
        <w:t>.</w:t>
      </w:r>
      <w:r w:rsidR="007A2D36">
        <w:rPr>
          <w:rFonts w:ascii="Arial" w:hAnsi="Arial" w:cs="Arial"/>
          <w:szCs w:val="22"/>
        </w:rPr>
        <w:t xml:space="preserve"> Data previously assessed for th</w:t>
      </w:r>
      <w:r w:rsidR="006943CD">
        <w:rPr>
          <w:rFonts w:ascii="Arial" w:hAnsi="Arial" w:cs="Arial"/>
          <w:szCs w:val="22"/>
        </w:rPr>
        <w:t>e</w:t>
      </w:r>
      <w:r w:rsidR="007A2D36">
        <w:rPr>
          <w:rFonts w:ascii="Arial" w:hAnsi="Arial" w:cs="Arial"/>
          <w:szCs w:val="22"/>
        </w:rPr>
        <w:t xml:space="preserve"> product</w:t>
      </w:r>
      <w:r w:rsidR="006943CD">
        <w:rPr>
          <w:rFonts w:ascii="Arial" w:hAnsi="Arial" w:cs="Arial"/>
          <w:szCs w:val="22"/>
        </w:rPr>
        <w:t xml:space="preserve"> FANGA RONGEUR PRO</w:t>
      </w:r>
      <w:r w:rsidR="007A2D36">
        <w:rPr>
          <w:rFonts w:ascii="Arial" w:hAnsi="Arial" w:cs="Arial"/>
          <w:szCs w:val="22"/>
        </w:rPr>
        <w:t xml:space="preserve"> can be used for the </w:t>
      </w:r>
      <w:r w:rsidR="00A5019B">
        <w:rPr>
          <w:rFonts w:ascii="Arial" w:hAnsi="Arial" w:cs="Arial"/>
          <w:szCs w:val="22"/>
        </w:rPr>
        <w:t xml:space="preserve">assessment of the minor change of the </w:t>
      </w:r>
      <w:r w:rsidR="007A2D36">
        <w:rPr>
          <w:rFonts w:ascii="Arial" w:hAnsi="Arial" w:cs="Arial"/>
          <w:szCs w:val="22"/>
        </w:rPr>
        <w:t>product SANIFAR.</w:t>
      </w:r>
    </w:p>
    <w:p w14:paraId="45E228E5" w14:textId="77777777" w:rsidR="006F39A5" w:rsidRPr="00654524" w:rsidRDefault="00DF753C" w:rsidP="009356BE">
      <w:pPr>
        <w:shd w:val="clear" w:color="auto" w:fill="D9D9D9"/>
        <w:rPr>
          <w:rFonts w:ascii="Arial" w:hAnsi="Arial" w:cs="Arial"/>
          <w:szCs w:val="22"/>
        </w:rPr>
      </w:pPr>
      <w:r w:rsidRPr="00654524">
        <w:rPr>
          <w:rFonts w:ascii="Arial" w:hAnsi="Arial" w:cs="Arial"/>
          <w:szCs w:val="22"/>
        </w:rPr>
        <w:t>In the renewal assessment, eCA has granted a shelf life of 12 months since above the time point, decrease of a.i content was higher than 10% (-20.4%) and no justification</w:t>
      </w:r>
      <w:r w:rsidR="00F67B74" w:rsidRPr="00654524">
        <w:rPr>
          <w:rFonts w:ascii="Arial" w:hAnsi="Arial" w:cs="Arial"/>
          <w:szCs w:val="22"/>
        </w:rPr>
        <w:t xml:space="preserve"> during the renewal assessment</w:t>
      </w:r>
      <w:r w:rsidRPr="00654524">
        <w:rPr>
          <w:rFonts w:ascii="Arial" w:hAnsi="Arial" w:cs="Arial"/>
          <w:szCs w:val="22"/>
        </w:rPr>
        <w:t xml:space="preserve"> was provided to explain such variations</w:t>
      </w:r>
      <w:r w:rsidR="00F67B74" w:rsidRPr="00654524">
        <w:rPr>
          <w:rFonts w:ascii="Arial" w:hAnsi="Arial" w:cs="Arial"/>
          <w:szCs w:val="22"/>
        </w:rPr>
        <w:t>.</w:t>
      </w:r>
    </w:p>
    <w:p w14:paraId="1047C3AB" w14:textId="77777777" w:rsidR="00F67B74" w:rsidRPr="00654524" w:rsidRDefault="00F67B74" w:rsidP="009356BE">
      <w:pPr>
        <w:shd w:val="clear" w:color="auto" w:fill="D9D9D9"/>
        <w:rPr>
          <w:rFonts w:ascii="Arial" w:hAnsi="Arial" w:cs="Arial"/>
          <w:szCs w:val="22"/>
        </w:rPr>
      </w:pPr>
    </w:p>
    <w:p w14:paraId="2C2A2EDF" w14:textId="77777777" w:rsidR="00F67B74" w:rsidRPr="00654524" w:rsidRDefault="00F67B74" w:rsidP="009356BE">
      <w:pPr>
        <w:shd w:val="clear" w:color="auto" w:fill="D9D9D9"/>
        <w:rPr>
          <w:rFonts w:ascii="Arial" w:hAnsi="Arial" w:cs="Arial"/>
          <w:szCs w:val="22"/>
        </w:rPr>
      </w:pPr>
      <w:r w:rsidRPr="00654524">
        <w:rPr>
          <w:rFonts w:ascii="Arial" w:hAnsi="Arial" w:cs="Arial"/>
          <w:szCs w:val="22"/>
        </w:rPr>
        <w:t xml:space="preserve">The applicant </w:t>
      </w:r>
      <w:r w:rsidR="006943CD">
        <w:rPr>
          <w:rFonts w:ascii="Arial" w:hAnsi="Arial" w:cs="Arial"/>
          <w:szCs w:val="22"/>
        </w:rPr>
        <w:t>of FANGA RONGEUR PRO</w:t>
      </w:r>
      <w:r w:rsidRPr="00654524">
        <w:rPr>
          <w:rFonts w:ascii="Arial" w:hAnsi="Arial" w:cs="Arial"/>
          <w:szCs w:val="22"/>
        </w:rPr>
        <w:t xml:space="preserve"> has provided the following statement</w:t>
      </w:r>
      <w:r w:rsidR="00A5019B">
        <w:rPr>
          <w:rFonts w:ascii="Arial" w:hAnsi="Arial" w:cs="Arial"/>
          <w:szCs w:val="22"/>
        </w:rPr>
        <w:t xml:space="preserve"> in the frame of this minor change application</w:t>
      </w:r>
      <w:r w:rsidRPr="00654524">
        <w:rPr>
          <w:rFonts w:ascii="Arial" w:hAnsi="Arial" w:cs="Arial"/>
          <w:szCs w:val="22"/>
        </w:rPr>
        <w:t>:</w:t>
      </w:r>
    </w:p>
    <w:p w14:paraId="6954D9E1" w14:textId="77777777" w:rsidR="00F67B74" w:rsidRPr="00B37038" w:rsidRDefault="00F67B74" w:rsidP="009356BE">
      <w:pPr>
        <w:shd w:val="clear" w:color="auto" w:fill="D9D9D9"/>
        <w:suppressAutoHyphens w:val="0"/>
        <w:autoSpaceDE w:val="0"/>
        <w:autoSpaceDN w:val="0"/>
        <w:adjustRightInd w:val="0"/>
        <w:spacing w:line="240" w:lineRule="auto"/>
        <w:rPr>
          <w:rFonts w:ascii="Arial" w:eastAsia="Times New Roman" w:hAnsi="Arial" w:cs="Arial"/>
          <w:color w:val="000000"/>
          <w:szCs w:val="22"/>
          <w:lang w:val="en-GB" w:eastAsia="fr-FR"/>
        </w:rPr>
      </w:pPr>
    </w:p>
    <w:p w14:paraId="773787C4" w14:textId="77777777" w:rsidR="00F67B74" w:rsidRPr="00654524" w:rsidRDefault="00F67B74" w:rsidP="009356BE">
      <w:pPr>
        <w:shd w:val="clear" w:color="auto" w:fill="D9D9D9"/>
        <w:jc w:val="both"/>
        <w:rPr>
          <w:rFonts w:ascii="Arial" w:eastAsia="Times New Roman" w:hAnsi="Arial" w:cs="Arial"/>
          <w:color w:val="000000"/>
          <w:szCs w:val="22"/>
          <w:lang w:val="en-US" w:eastAsia="fr-FR"/>
        </w:rPr>
      </w:pPr>
      <w:r w:rsidRPr="00654524">
        <w:rPr>
          <w:rFonts w:ascii="Arial" w:eastAsia="Times New Roman" w:hAnsi="Arial" w:cs="Arial"/>
          <w:color w:val="000000"/>
          <w:szCs w:val="22"/>
          <w:lang w:val="en-US" w:eastAsia="fr-FR"/>
        </w:rPr>
        <w:t>“A storage stability test - long term storage at ambient temperature was provided to the authorities to obtain a shelf-life of 24 months for the product FANGA RONGEUR PRO</w:t>
      </w:r>
      <w:r w:rsidR="00963A84" w:rsidRPr="00654524">
        <w:rPr>
          <w:rStyle w:val="Appelnotedebasdep"/>
          <w:rFonts w:ascii="Arial" w:eastAsia="Times New Roman" w:hAnsi="Arial" w:cs="Arial"/>
          <w:color w:val="000000"/>
          <w:szCs w:val="22"/>
          <w:lang w:val="en-US" w:eastAsia="fr-FR"/>
        </w:rPr>
        <w:footnoteReference w:id="7"/>
      </w:r>
      <w:r w:rsidRPr="00654524">
        <w:rPr>
          <w:rFonts w:ascii="Arial" w:eastAsia="Times New Roman" w:hAnsi="Arial" w:cs="Arial"/>
          <w:color w:val="000000"/>
          <w:szCs w:val="22"/>
          <w:lang w:val="en-US" w:eastAsia="fr-FR"/>
        </w:rPr>
        <w:t xml:space="preserve">. Because the variations of the active substance (brodifacoum) in the product after 24 months was above the tolerance of 10 % (deviation of -20.4% / T0), authorities </w:t>
      </w:r>
      <w:r w:rsidR="00654524" w:rsidRPr="00654524">
        <w:rPr>
          <w:rFonts w:ascii="Arial" w:eastAsia="Times New Roman" w:hAnsi="Arial" w:cs="Arial"/>
          <w:color w:val="000000"/>
          <w:szCs w:val="22"/>
          <w:lang w:val="en-US" w:eastAsia="fr-FR"/>
        </w:rPr>
        <w:t>have not</w:t>
      </w:r>
      <w:r w:rsidRPr="00654524">
        <w:rPr>
          <w:rFonts w:ascii="Arial" w:eastAsia="Times New Roman" w:hAnsi="Arial" w:cs="Arial"/>
          <w:color w:val="000000"/>
          <w:szCs w:val="22"/>
          <w:lang w:val="en-US" w:eastAsia="fr-FR"/>
        </w:rPr>
        <w:t xml:space="preserve"> accepted to deliver an authorization for the product FANGA RONGEUR PRO with a shelf-life of 24 months. By receiving the new authorization after the renewal time, TRIPLAN has decided to analyze a sample of product FANGA RONGEUR PRO, aged of 79 months and stored at room temperature. After an extraction of the active substance (brodifacoum) by a BPL laboratory, the deviation was only - 6.1 % / T0. That proves the stability of the product FANGA RONGEUR PRO during 79 months</w:t>
      </w:r>
      <w:r w:rsidR="00963A84" w:rsidRPr="00654524">
        <w:rPr>
          <w:rStyle w:val="Appelnotedebasdep"/>
          <w:rFonts w:ascii="Arial" w:eastAsia="Times New Roman" w:hAnsi="Arial" w:cs="Arial"/>
          <w:color w:val="000000"/>
          <w:szCs w:val="22"/>
          <w:lang w:val="en-US" w:eastAsia="fr-FR"/>
        </w:rPr>
        <w:footnoteReference w:id="8"/>
      </w:r>
      <w:r w:rsidRPr="00654524">
        <w:rPr>
          <w:rFonts w:ascii="Arial" w:eastAsia="Times New Roman" w:hAnsi="Arial" w:cs="Arial"/>
          <w:color w:val="000000"/>
          <w:szCs w:val="22"/>
          <w:lang w:val="en-US" w:eastAsia="fr-FR"/>
        </w:rPr>
        <w:t>. With this result and because the shelf-life of 79 months was proved, we can thus conclude the shelf-life of 24 months for the product FANGA RONGEUR PRO.”</w:t>
      </w:r>
    </w:p>
    <w:p w14:paraId="28607426" w14:textId="77777777" w:rsidR="001C66D2" w:rsidRPr="00654524" w:rsidRDefault="001C66D2" w:rsidP="009356BE">
      <w:pPr>
        <w:shd w:val="clear" w:color="auto" w:fill="D9D9D9"/>
        <w:jc w:val="both"/>
        <w:rPr>
          <w:rFonts w:ascii="Arial" w:eastAsia="Times New Roman" w:hAnsi="Arial" w:cs="Arial"/>
          <w:color w:val="000000"/>
          <w:szCs w:val="22"/>
          <w:lang w:val="en-US" w:eastAsia="fr-FR"/>
        </w:rPr>
      </w:pPr>
    </w:p>
    <w:tbl>
      <w:tblPr>
        <w:tblW w:w="0" w:type="auto"/>
        <w:tblInd w:w="70" w:type="dxa"/>
        <w:shd w:val="clear" w:color="auto" w:fill="D9D9D9"/>
        <w:tblLayout w:type="fixed"/>
        <w:tblCellMar>
          <w:left w:w="70" w:type="dxa"/>
          <w:right w:w="70" w:type="dxa"/>
        </w:tblCellMar>
        <w:tblLook w:val="0000" w:firstRow="0" w:lastRow="0" w:firstColumn="0" w:lastColumn="0" w:noHBand="0" w:noVBand="0"/>
      </w:tblPr>
      <w:tblGrid>
        <w:gridCol w:w="1630"/>
        <w:gridCol w:w="1289"/>
        <w:gridCol w:w="1406"/>
        <w:gridCol w:w="8893"/>
        <w:gridCol w:w="1333"/>
      </w:tblGrid>
      <w:tr w:rsidR="001C66D2" w:rsidRPr="00654524" w14:paraId="64A9C363" w14:textId="77777777" w:rsidTr="009356BE">
        <w:tc>
          <w:tcPr>
            <w:tcW w:w="1630" w:type="dxa"/>
            <w:tcBorders>
              <w:top w:val="single" w:sz="4" w:space="0" w:color="000000"/>
              <w:left w:val="single" w:sz="4" w:space="0" w:color="000000"/>
              <w:bottom w:val="single" w:sz="4" w:space="0" w:color="000000"/>
            </w:tcBorders>
            <w:shd w:val="clear" w:color="auto" w:fill="D9D9D9"/>
            <w:vAlign w:val="center"/>
          </w:tcPr>
          <w:p w14:paraId="175498B8" w14:textId="77777777" w:rsidR="001C66D2" w:rsidRPr="00654524" w:rsidRDefault="001C66D2" w:rsidP="009356BE">
            <w:pPr>
              <w:shd w:val="clear" w:color="auto" w:fill="D9D9D9"/>
              <w:rPr>
                <w:rFonts w:ascii="Arial" w:hAnsi="Arial" w:cs="Arial"/>
                <w:szCs w:val="22"/>
              </w:rPr>
            </w:pPr>
            <w:r w:rsidRPr="00654524">
              <w:rPr>
                <w:rFonts w:ascii="Arial" w:hAnsi="Arial" w:cs="Arial"/>
                <w:b/>
                <w:szCs w:val="22"/>
                <w:lang w:val="en-GB" w:eastAsia="en-US"/>
              </w:rPr>
              <w:lastRenderedPageBreak/>
              <w:t>Property</w:t>
            </w:r>
          </w:p>
        </w:tc>
        <w:tc>
          <w:tcPr>
            <w:tcW w:w="1289" w:type="dxa"/>
            <w:tcBorders>
              <w:top w:val="single" w:sz="4" w:space="0" w:color="000000"/>
              <w:left w:val="single" w:sz="4" w:space="0" w:color="000000"/>
              <w:bottom w:val="single" w:sz="4" w:space="0" w:color="000000"/>
            </w:tcBorders>
            <w:shd w:val="clear" w:color="auto" w:fill="D9D9D9"/>
            <w:vAlign w:val="center"/>
          </w:tcPr>
          <w:p w14:paraId="23738630" w14:textId="77777777" w:rsidR="001C66D2" w:rsidRPr="00654524" w:rsidRDefault="001C66D2" w:rsidP="009356BE">
            <w:pPr>
              <w:shd w:val="clear" w:color="auto" w:fill="D9D9D9"/>
              <w:rPr>
                <w:rFonts w:ascii="Arial" w:hAnsi="Arial" w:cs="Arial"/>
                <w:szCs w:val="22"/>
              </w:rPr>
            </w:pPr>
            <w:r w:rsidRPr="00654524">
              <w:rPr>
                <w:rFonts w:ascii="Arial" w:hAnsi="Arial" w:cs="Arial"/>
                <w:b/>
                <w:szCs w:val="22"/>
                <w:lang w:val="en-GB" w:eastAsia="en-US"/>
              </w:rPr>
              <w:t>Guideline and Method</w:t>
            </w:r>
          </w:p>
        </w:tc>
        <w:tc>
          <w:tcPr>
            <w:tcW w:w="1406" w:type="dxa"/>
            <w:tcBorders>
              <w:top w:val="single" w:sz="4" w:space="0" w:color="000000"/>
              <w:left w:val="single" w:sz="4" w:space="0" w:color="000000"/>
              <w:bottom w:val="single" w:sz="4" w:space="0" w:color="000000"/>
            </w:tcBorders>
            <w:shd w:val="clear" w:color="auto" w:fill="D9D9D9"/>
            <w:vAlign w:val="center"/>
          </w:tcPr>
          <w:p w14:paraId="21EFB3E2" w14:textId="77777777" w:rsidR="001C66D2" w:rsidRPr="00654524" w:rsidRDefault="001C66D2" w:rsidP="009356BE">
            <w:pPr>
              <w:shd w:val="clear" w:color="auto" w:fill="D9D9D9"/>
              <w:rPr>
                <w:rFonts w:ascii="Arial" w:hAnsi="Arial" w:cs="Arial"/>
                <w:szCs w:val="22"/>
              </w:rPr>
            </w:pPr>
            <w:r w:rsidRPr="00654524">
              <w:rPr>
                <w:rFonts w:ascii="Arial" w:hAnsi="Arial" w:cs="Arial"/>
                <w:b/>
                <w:szCs w:val="22"/>
                <w:lang w:val="en-GB" w:eastAsia="en-US"/>
              </w:rPr>
              <w:t>Purity of the test substance (% (w/w)</w:t>
            </w:r>
          </w:p>
        </w:tc>
        <w:tc>
          <w:tcPr>
            <w:tcW w:w="8893" w:type="dxa"/>
            <w:tcBorders>
              <w:top w:val="single" w:sz="4" w:space="0" w:color="000000"/>
              <w:left w:val="single" w:sz="4" w:space="0" w:color="000000"/>
              <w:bottom w:val="single" w:sz="4" w:space="0" w:color="000000"/>
            </w:tcBorders>
            <w:shd w:val="clear" w:color="auto" w:fill="D9D9D9"/>
            <w:vAlign w:val="center"/>
          </w:tcPr>
          <w:p w14:paraId="03D4B3C8" w14:textId="77777777" w:rsidR="001C66D2" w:rsidRPr="00654524" w:rsidRDefault="001C66D2" w:rsidP="009356BE">
            <w:pPr>
              <w:shd w:val="clear" w:color="auto" w:fill="D9D9D9"/>
              <w:rPr>
                <w:rFonts w:ascii="Arial" w:hAnsi="Arial" w:cs="Arial"/>
                <w:szCs w:val="22"/>
              </w:rPr>
            </w:pPr>
            <w:r w:rsidRPr="00654524">
              <w:rPr>
                <w:rFonts w:ascii="Arial" w:hAnsi="Arial" w:cs="Arial"/>
                <w:b/>
                <w:szCs w:val="22"/>
                <w:lang w:val="en-GB" w:eastAsia="en-US"/>
              </w:rPr>
              <w:t>Results</w:t>
            </w:r>
          </w:p>
        </w:tc>
        <w:tc>
          <w:tcPr>
            <w:tcW w:w="13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01A87F" w14:textId="77777777" w:rsidR="001C66D2" w:rsidRPr="00654524" w:rsidRDefault="001C66D2" w:rsidP="009356BE">
            <w:pPr>
              <w:shd w:val="clear" w:color="auto" w:fill="D9D9D9"/>
              <w:rPr>
                <w:rFonts w:ascii="Arial" w:hAnsi="Arial" w:cs="Arial"/>
                <w:szCs w:val="22"/>
              </w:rPr>
            </w:pPr>
            <w:r w:rsidRPr="00654524">
              <w:rPr>
                <w:rFonts w:ascii="Arial" w:hAnsi="Arial" w:cs="Arial"/>
                <w:b/>
                <w:szCs w:val="22"/>
                <w:lang w:val="en-GB" w:eastAsia="en-US"/>
              </w:rPr>
              <w:t>Reference</w:t>
            </w:r>
          </w:p>
        </w:tc>
      </w:tr>
      <w:tr w:rsidR="001C66D2" w:rsidRPr="00654524" w14:paraId="5201D30F" w14:textId="77777777" w:rsidTr="009356BE">
        <w:tc>
          <w:tcPr>
            <w:tcW w:w="1630" w:type="dxa"/>
            <w:tcBorders>
              <w:top w:val="single" w:sz="4" w:space="0" w:color="000000"/>
              <w:left w:val="single" w:sz="4" w:space="0" w:color="000000"/>
              <w:bottom w:val="single" w:sz="4" w:space="0" w:color="000000"/>
            </w:tcBorders>
            <w:shd w:val="clear" w:color="auto" w:fill="D9D9D9"/>
          </w:tcPr>
          <w:p w14:paraId="5FB99018"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GB" w:eastAsia="de-DE"/>
              </w:rPr>
              <w:t xml:space="preserve">Storage stability test – </w:t>
            </w:r>
            <w:r w:rsidRPr="00654524">
              <w:rPr>
                <w:rFonts w:ascii="Arial" w:hAnsi="Arial" w:cs="Arial"/>
                <w:b/>
                <w:szCs w:val="22"/>
                <w:lang w:val="en-GB" w:eastAsia="de-DE"/>
              </w:rPr>
              <w:t>long term storage at ambient temperature</w:t>
            </w:r>
          </w:p>
        </w:tc>
        <w:tc>
          <w:tcPr>
            <w:tcW w:w="1289" w:type="dxa"/>
            <w:tcBorders>
              <w:top w:val="single" w:sz="4" w:space="0" w:color="000000"/>
              <w:left w:val="single" w:sz="4" w:space="0" w:color="000000"/>
              <w:bottom w:val="single" w:sz="4" w:space="0" w:color="000000"/>
            </w:tcBorders>
            <w:shd w:val="clear" w:color="auto" w:fill="D9D9D9"/>
          </w:tcPr>
          <w:p w14:paraId="6CD9CE78" w14:textId="77777777" w:rsidR="001C66D2" w:rsidRPr="00654524" w:rsidRDefault="001C66D2" w:rsidP="009356BE">
            <w:pPr>
              <w:shd w:val="clear" w:color="auto" w:fill="D9D9D9"/>
              <w:spacing w:line="240" w:lineRule="auto"/>
              <w:rPr>
                <w:rFonts w:ascii="Arial" w:hAnsi="Arial" w:cs="Arial"/>
                <w:szCs w:val="22"/>
                <w:lang w:val="en-GB"/>
              </w:rPr>
            </w:pPr>
            <w:r w:rsidRPr="00654524">
              <w:rPr>
                <w:rFonts w:ascii="Arial" w:hAnsi="Arial" w:cs="Arial"/>
                <w:szCs w:val="22"/>
                <w:lang w:val="en-GB"/>
              </w:rPr>
              <w:t>CIPAC 46.3</w:t>
            </w:r>
          </w:p>
          <w:p w14:paraId="7AD2C50E"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GB"/>
              </w:rPr>
              <w:t>2-years storage stability</w:t>
            </w:r>
          </w:p>
          <w:p w14:paraId="02DEA6D8" w14:textId="77777777" w:rsidR="001C66D2" w:rsidRPr="00654524" w:rsidRDefault="001C66D2" w:rsidP="009356BE">
            <w:pPr>
              <w:shd w:val="clear" w:color="auto" w:fill="D9D9D9"/>
              <w:spacing w:line="240" w:lineRule="auto"/>
              <w:rPr>
                <w:rFonts w:ascii="Arial" w:hAnsi="Arial" w:cs="Arial"/>
                <w:szCs w:val="22"/>
              </w:rPr>
            </w:pPr>
          </w:p>
        </w:tc>
        <w:tc>
          <w:tcPr>
            <w:tcW w:w="1406" w:type="dxa"/>
            <w:tcBorders>
              <w:top w:val="single" w:sz="4" w:space="0" w:color="000000"/>
              <w:left w:val="single" w:sz="4" w:space="0" w:color="000000"/>
              <w:bottom w:val="single" w:sz="4" w:space="0" w:color="000000"/>
            </w:tcBorders>
            <w:shd w:val="clear" w:color="auto" w:fill="D9D9D9"/>
          </w:tcPr>
          <w:p w14:paraId="32B37094" w14:textId="77777777" w:rsidR="001C66D2" w:rsidRPr="00654524" w:rsidRDefault="001C66D2" w:rsidP="009356BE">
            <w:pPr>
              <w:shd w:val="clear" w:color="auto" w:fill="D9D9D9"/>
              <w:spacing w:line="240" w:lineRule="auto"/>
              <w:rPr>
                <w:rFonts w:ascii="Arial" w:eastAsia="Times New Roman" w:hAnsi="Arial" w:cs="Arial"/>
                <w:szCs w:val="22"/>
                <w:lang w:val="en-GB" w:eastAsia="fr-FR"/>
              </w:rPr>
            </w:pPr>
            <w:r w:rsidRPr="00654524">
              <w:rPr>
                <w:rFonts w:ascii="Arial" w:hAnsi="Arial" w:cs="Arial"/>
                <w:szCs w:val="22"/>
                <w:lang w:eastAsia="de-DE"/>
              </w:rPr>
              <w:t xml:space="preserve">FANGA RONGEUR PRO </w:t>
            </w:r>
          </w:p>
          <w:p w14:paraId="28F2BBE1" w14:textId="77777777" w:rsidR="001C66D2" w:rsidRPr="00654524" w:rsidRDefault="001C66D2" w:rsidP="009356BE">
            <w:pPr>
              <w:shd w:val="clear" w:color="auto" w:fill="D9D9D9"/>
              <w:spacing w:line="240" w:lineRule="auto"/>
              <w:rPr>
                <w:rFonts w:ascii="Arial" w:hAnsi="Arial" w:cs="Arial"/>
                <w:szCs w:val="22"/>
                <w:lang w:val="en-US" w:eastAsia="de-DE"/>
              </w:rPr>
            </w:pPr>
            <w:r w:rsidRPr="00654524">
              <w:rPr>
                <w:rFonts w:ascii="Arial" w:eastAsia="Times New Roman" w:hAnsi="Arial" w:cs="Arial"/>
                <w:szCs w:val="22"/>
                <w:lang w:val="en-GB" w:eastAsia="fr-FR"/>
              </w:rPr>
              <w:t>(0.005% w/w of brodifacoum)</w:t>
            </w:r>
          </w:p>
          <w:p w14:paraId="031E769E"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 xml:space="preserve">Batch N° </w:t>
            </w:r>
            <w:r w:rsidRPr="00654524">
              <w:rPr>
                <w:rFonts w:ascii="Arial" w:hAnsi="Arial" w:cs="Arial"/>
                <w:szCs w:val="22"/>
                <w:lang w:eastAsia="de-DE"/>
              </w:rPr>
              <w:t>22/11</w:t>
            </w:r>
          </w:p>
        </w:tc>
        <w:tc>
          <w:tcPr>
            <w:tcW w:w="8893" w:type="dxa"/>
            <w:tcBorders>
              <w:top w:val="single" w:sz="4" w:space="0" w:color="000000"/>
              <w:left w:val="single" w:sz="4" w:space="0" w:color="000000"/>
              <w:bottom w:val="single" w:sz="4" w:space="0" w:color="000000"/>
            </w:tcBorders>
            <w:shd w:val="clear" w:color="auto" w:fill="D9D9D9"/>
          </w:tcPr>
          <w:p w14:paraId="42B930A3" w14:textId="77777777" w:rsidR="001C66D2" w:rsidRPr="00654524" w:rsidRDefault="001C66D2" w:rsidP="009356BE">
            <w:pPr>
              <w:shd w:val="clear" w:color="auto" w:fill="D9D9D9"/>
              <w:spacing w:line="240" w:lineRule="auto"/>
              <w:rPr>
                <w:rFonts w:ascii="Arial" w:hAnsi="Arial" w:cs="Arial"/>
                <w:szCs w:val="22"/>
                <w:lang w:val="en-US" w:eastAsia="de-DE"/>
              </w:rPr>
            </w:pPr>
            <w:r w:rsidRPr="00654524">
              <w:rPr>
                <w:rFonts w:ascii="Arial" w:hAnsi="Arial" w:cs="Arial"/>
                <w:szCs w:val="22"/>
                <w:lang w:val="en-US" w:eastAsia="de-DE"/>
              </w:rPr>
              <w:t>Determination of physico-chemical properties and storage stability test packed in PE film bag:</w:t>
            </w:r>
          </w:p>
          <w:tbl>
            <w:tblPr>
              <w:tblW w:w="8217" w:type="dxa"/>
              <w:tblLayout w:type="fixed"/>
              <w:tblLook w:val="0000" w:firstRow="0" w:lastRow="0" w:firstColumn="0" w:lastColumn="0" w:noHBand="0" w:noVBand="0"/>
            </w:tblPr>
            <w:tblGrid>
              <w:gridCol w:w="1419"/>
              <w:gridCol w:w="985"/>
              <w:gridCol w:w="1418"/>
              <w:gridCol w:w="1559"/>
              <w:gridCol w:w="1418"/>
              <w:gridCol w:w="1418"/>
            </w:tblGrid>
            <w:tr w:rsidR="001C66D2" w:rsidRPr="00654524" w14:paraId="6DD5AADF" w14:textId="77777777" w:rsidTr="00654524">
              <w:tc>
                <w:tcPr>
                  <w:tcW w:w="1419" w:type="dxa"/>
                  <w:tcBorders>
                    <w:top w:val="single" w:sz="4" w:space="0" w:color="000000"/>
                    <w:left w:val="single" w:sz="4" w:space="0" w:color="000000"/>
                    <w:bottom w:val="single" w:sz="4" w:space="0" w:color="000000"/>
                  </w:tcBorders>
                  <w:shd w:val="clear" w:color="auto" w:fill="auto"/>
                </w:tcPr>
                <w:p w14:paraId="558BC19F" w14:textId="77777777" w:rsidR="001C66D2" w:rsidRPr="00654524" w:rsidRDefault="001C66D2" w:rsidP="009356BE">
                  <w:pPr>
                    <w:shd w:val="clear" w:color="auto" w:fill="D9D9D9"/>
                    <w:snapToGrid w:val="0"/>
                    <w:spacing w:line="240" w:lineRule="auto"/>
                    <w:rPr>
                      <w:rFonts w:ascii="Arial" w:hAnsi="Arial" w:cs="Arial"/>
                      <w:szCs w:val="22"/>
                    </w:rPr>
                  </w:pPr>
                </w:p>
              </w:tc>
              <w:tc>
                <w:tcPr>
                  <w:tcW w:w="985" w:type="dxa"/>
                  <w:tcBorders>
                    <w:top w:val="single" w:sz="4" w:space="0" w:color="000000"/>
                    <w:left w:val="single" w:sz="4" w:space="0" w:color="000000"/>
                    <w:bottom w:val="single" w:sz="4" w:space="0" w:color="000000"/>
                  </w:tcBorders>
                  <w:shd w:val="clear" w:color="auto" w:fill="auto"/>
                </w:tcPr>
                <w:p w14:paraId="6D8FCA86"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fr-FR" w:eastAsia="de-DE"/>
                    </w:rPr>
                    <w:t>Initial</w:t>
                  </w:r>
                </w:p>
              </w:tc>
              <w:tc>
                <w:tcPr>
                  <w:tcW w:w="1418" w:type="dxa"/>
                  <w:tcBorders>
                    <w:top w:val="single" w:sz="4" w:space="0" w:color="000000"/>
                    <w:left w:val="single" w:sz="4" w:space="0" w:color="000000"/>
                    <w:bottom w:val="single" w:sz="4" w:space="0" w:color="000000"/>
                  </w:tcBorders>
                  <w:shd w:val="clear" w:color="auto" w:fill="auto"/>
                </w:tcPr>
                <w:p w14:paraId="405967BF"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fr-FR" w:eastAsia="de-DE"/>
                    </w:rPr>
                    <w:t xml:space="preserve">After 6 months </w:t>
                  </w:r>
                </w:p>
              </w:tc>
              <w:tc>
                <w:tcPr>
                  <w:tcW w:w="1559" w:type="dxa"/>
                  <w:tcBorders>
                    <w:top w:val="single" w:sz="4" w:space="0" w:color="000000"/>
                    <w:left w:val="single" w:sz="4" w:space="0" w:color="000000"/>
                    <w:bottom w:val="single" w:sz="4" w:space="0" w:color="000000"/>
                  </w:tcBorders>
                  <w:shd w:val="clear" w:color="auto" w:fill="auto"/>
                </w:tcPr>
                <w:p w14:paraId="40EDE7F9"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fr-FR" w:eastAsia="de-DE"/>
                    </w:rPr>
                    <w:t xml:space="preserve">After 12 months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E91048"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fr-FR" w:eastAsia="de-DE"/>
                    </w:rPr>
                    <w:t>After 24 months at rt</w:t>
                  </w:r>
                </w:p>
              </w:tc>
              <w:tc>
                <w:tcPr>
                  <w:tcW w:w="1418" w:type="dxa"/>
                  <w:tcBorders>
                    <w:top w:val="single" w:sz="4" w:space="0" w:color="000000"/>
                    <w:left w:val="single" w:sz="4" w:space="0" w:color="000000"/>
                    <w:bottom w:val="single" w:sz="4" w:space="0" w:color="000000"/>
                    <w:right w:val="single" w:sz="4" w:space="0" w:color="000000"/>
                  </w:tcBorders>
                </w:tcPr>
                <w:p w14:paraId="65223EF2" w14:textId="77777777" w:rsidR="001C66D2" w:rsidRPr="00654524" w:rsidRDefault="001C66D2" w:rsidP="009356BE">
                  <w:pPr>
                    <w:shd w:val="clear" w:color="auto" w:fill="D9D9D9"/>
                    <w:spacing w:line="240" w:lineRule="auto"/>
                    <w:rPr>
                      <w:rFonts w:ascii="Arial" w:hAnsi="Arial" w:cs="Arial"/>
                      <w:szCs w:val="22"/>
                      <w:lang w:val="fr-FR" w:eastAsia="de-DE"/>
                    </w:rPr>
                  </w:pPr>
                  <w:r w:rsidRPr="00654524">
                    <w:rPr>
                      <w:rFonts w:ascii="Arial" w:hAnsi="Arial" w:cs="Arial"/>
                      <w:szCs w:val="22"/>
                      <w:lang w:val="fr-FR" w:eastAsia="de-DE"/>
                    </w:rPr>
                    <w:t>After 79 months</w:t>
                  </w:r>
                </w:p>
              </w:tc>
            </w:tr>
            <w:tr w:rsidR="001C66D2" w:rsidRPr="00654524" w14:paraId="0832C65B" w14:textId="77777777" w:rsidTr="00654524">
              <w:tc>
                <w:tcPr>
                  <w:tcW w:w="1419" w:type="dxa"/>
                  <w:tcBorders>
                    <w:top w:val="single" w:sz="4" w:space="0" w:color="000000"/>
                    <w:left w:val="single" w:sz="4" w:space="0" w:color="000000"/>
                    <w:bottom w:val="single" w:sz="4" w:space="0" w:color="000000"/>
                  </w:tcBorders>
                  <w:shd w:val="clear" w:color="auto" w:fill="auto"/>
                </w:tcPr>
                <w:p w14:paraId="39091F81"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eastAsia="de-DE"/>
                    </w:rPr>
                    <w:t>Appearance</w:t>
                  </w:r>
                </w:p>
              </w:tc>
              <w:tc>
                <w:tcPr>
                  <w:tcW w:w="985" w:type="dxa"/>
                  <w:tcBorders>
                    <w:top w:val="single" w:sz="4" w:space="0" w:color="000000"/>
                    <w:left w:val="single" w:sz="4" w:space="0" w:color="000000"/>
                    <w:bottom w:val="single" w:sz="4" w:space="0" w:color="000000"/>
                  </w:tcBorders>
                  <w:shd w:val="clear" w:color="auto" w:fill="auto"/>
                </w:tcPr>
                <w:p w14:paraId="2E0A6052"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eastAsia="de-DE"/>
                    </w:rPr>
                    <w:t>Blue/Green/Purple wheat grains</w:t>
                  </w:r>
                </w:p>
              </w:tc>
              <w:tc>
                <w:tcPr>
                  <w:tcW w:w="1418" w:type="dxa"/>
                  <w:tcBorders>
                    <w:top w:val="single" w:sz="4" w:space="0" w:color="000000"/>
                    <w:left w:val="single" w:sz="4" w:space="0" w:color="000000"/>
                    <w:bottom w:val="single" w:sz="4" w:space="0" w:color="000000"/>
                  </w:tcBorders>
                  <w:shd w:val="clear" w:color="auto" w:fill="auto"/>
                </w:tcPr>
                <w:p w14:paraId="5F1DF611"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eastAsia="de-DE"/>
                    </w:rPr>
                    <w:t>Blue/Green/Purple wheat grains</w:t>
                  </w:r>
                </w:p>
              </w:tc>
              <w:tc>
                <w:tcPr>
                  <w:tcW w:w="1559" w:type="dxa"/>
                  <w:tcBorders>
                    <w:top w:val="single" w:sz="4" w:space="0" w:color="000000"/>
                    <w:left w:val="single" w:sz="4" w:space="0" w:color="000000"/>
                    <w:bottom w:val="single" w:sz="4" w:space="0" w:color="000000"/>
                  </w:tcBorders>
                  <w:shd w:val="clear" w:color="auto" w:fill="auto"/>
                </w:tcPr>
                <w:p w14:paraId="1B75C092"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eastAsia="de-DE"/>
                    </w:rPr>
                    <w:t>Blue/Green/Purple wheat grains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696514"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eastAsia="de-DE"/>
                    </w:rPr>
                    <w:t>Blue/Green/Purple wheat grains</w:t>
                  </w:r>
                </w:p>
              </w:tc>
              <w:tc>
                <w:tcPr>
                  <w:tcW w:w="1418" w:type="dxa"/>
                  <w:tcBorders>
                    <w:top w:val="single" w:sz="4" w:space="0" w:color="000000"/>
                    <w:left w:val="single" w:sz="4" w:space="0" w:color="000000"/>
                    <w:bottom w:val="single" w:sz="4" w:space="0" w:color="000000"/>
                    <w:right w:val="single" w:sz="4" w:space="0" w:color="000000"/>
                  </w:tcBorders>
                </w:tcPr>
                <w:p w14:paraId="5957610B" w14:textId="77777777" w:rsidR="001C66D2" w:rsidRPr="00654524" w:rsidRDefault="000D70FD" w:rsidP="009356BE">
                  <w:pPr>
                    <w:shd w:val="clear" w:color="auto" w:fill="D9D9D9"/>
                    <w:spacing w:line="240" w:lineRule="auto"/>
                    <w:rPr>
                      <w:rFonts w:ascii="Arial" w:hAnsi="Arial" w:cs="Arial"/>
                      <w:szCs w:val="22"/>
                      <w:lang w:eastAsia="de-DE"/>
                    </w:rPr>
                  </w:pPr>
                  <w:r w:rsidRPr="00654524">
                    <w:rPr>
                      <w:rFonts w:ascii="Arial" w:hAnsi="Arial" w:cs="Arial"/>
                      <w:szCs w:val="22"/>
                      <w:lang w:eastAsia="de-DE"/>
                    </w:rPr>
                    <w:t>/</w:t>
                  </w:r>
                </w:p>
              </w:tc>
            </w:tr>
            <w:tr w:rsidR="001C66D2" w:rsidRPr="00654524" w14:paraId="48DDE485" w14:textId="77777777" w:rsidTr="00654524">
              <w:tc>
                <w:tcPr>
                  <w:tcW w:w="1419" w:type="dxa"/>
                  <w:tcBorders>
                    <w:top w:val="single" w:sz="4" w:space="0" w:color="000000"/>
                    <w:left w:val="single" w:sz="4" w:space="0" w:color="000000"/>
                    <w:bottom w:val="single" w:sz="4" w:space="0" w:color="000000"/>
                  </w:tcBorders>
                  <w:shd w:val="clear" w:color="auto" w:fill="auto"/>
                </w:tcPr>
                <w:p w14:paraId="1EF03EFE"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eastAsia="de-DE"/>
                    </w:rPr>
                    <w:t>Appearance of packaging</w:t>
                  </w:r>
                </w:p>
              </w:tc>
              <w:tc>
                <w:tcPr>
                  <w:tcW w:w="985" w:type="dxa"/>
                  <w:tcBorders>
                    <w:top w:val="single" w:sz="4" w:space="0" w:color="000000"/>
                    <w:left w:val="single" w:sz="4" w:space="0" w:color="000000"/>
                    <w:bottom w:val="single" w:sz="4" w:space="0" w:color="000000"/>
                  </w:tcBorders>
                  <w:shd w:val="clear" w:color="auto" w:fill="auto"/>
                </w:tcPr>
                <w:p w14:paraId="01AD5704"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Transparent PE bags</w:t>
                  </w:r>
                </w:p>
              </w:tc>
              <w:tc>
                <w:tcPr>
                  <w:tcW w:w="1418" w:type="dxa"/>
                  <w:tcBorders>
                    <w:top w:val="single" w:sz="4" w:space="0" w:color="000000"/>
                    <w:left w:val="single" w:sz="4" w:space="0" w:color="000000"/>
                    <w:bottom w:val="single" w:sz="4" w:space="0" w:color="000000"/>
                  </w:tcBorders>
                  <w:shd w:val="clear" w:color="auto" w:fill="auto"/>
                </w:tcPr>
                <w:p w14:paraId="71EFE587"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Transparent PE bags</w:t>
                  </w:r>
                </w:p>
              </w:tc>
              <w:tc>
                <w:tcPr>
                  <w:tcW w:w="1559" w:type="dxa"/>
                  <w:tcBorders>
                    <w:top w:val="single" w:sz="4" w:space="0" w:color="000000"/>
                    <w:left w:val="single" w:sz="4" w:space="0" w:color="000000"/>
                    <w:bottom w:val="single" w:sz="4" w:space="0" w:color="000000"/>
                  </w:tcBorders>
                  <w:shd w:val="clear" w:color="auto" w:fill="auto"/>
                </w:tcPr>
                <w:p w14:paraId="1B456B47"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Transparent PE bags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313751"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Transparent PE bags</w:t>
                  </w:r>
                </w:p>
              </w:tc>
              <w:tc>
                <w:tcPr>
                  <w:tcW w:w="1418" w:type="dxa"/>
                  <w:tcBorders>
                    <w:top w:val="single" w:sz="4" w:space="0" w:color="000000"/>
                    <w:left w:val="single" w:sz="4" w:space="0" w:color="000000"/>
                    <w:bottom w:val="single" w:sz="4" w:space="0" w:color="000000"/>
                    <w:right w:val="single" w:sz="4" w:space="0" w:color="000000"/>
                  </w:tcBorders>
                </w:tcPr>
                <w:p w14:paraId="682404ED" w14:textId="77777777" w:rsidR="001C66D2" w:rsidRPr="00654524" w:rsidRDefault="000D70FD" w:rsidP="009356BE">
                  <w:pPr>
                    <w:shd w:val="clear" w:color="auto" w:fill="D9D9D9"/>
                    <w:spacing w:line="240" w:lineRule="auto"/>
                    <w:rPr>
                      <w:rFonts w:ascii="Arial" w:hAnsi="Arial" w:cs="Arial"/>
                      <w:szCs w:val="22"/>
                      <w:lang w:val="en-US" w:eastAsia="de-DE"/>
                    </w:rPr>
                  </w:pPr>
                  <w:r w:rsidRPr="00654524">
                    <w:rPr>
                      <w:rFonts w:ascii="Arial" w:hAnsi="Arial" w:cs="Arial"/>
                      <w:szCs w:val="22"/>
                      <w:lang w:val="en-US" w:eastAsia="de-DE"/>
                    </w:rPr>
                    <w:t>/</w:t>
                  </w:r>
                </w:p>
              </w:tc>
            </w:tr>
            <w:tr w:rsidR="001C66D2" w:rsidRPr="00654524" w14:paraId="6720BAD6" w14:textId="77777777" w:rsidTr="00654524">
              <w:tc>
                <w:tcPr>
                  <w:tcW w:w="1419" w:type="dxa"/>
                  <w:tcBorders>
                    <w:top w:val="single" w:sz="4" w:space="0" w:color="000000"/>
                    <w:left w:val="single" w:sz="4" w:space="0" w:color="000000"/>
                    <w:bottom w:val="single" w:sz="4" w:space="0" w:color="000000"/>
                  </w:tcBorders>
                  <w:shd w:val="clear" w:color="auto" w:fill="auto"/>
                </w:tcPr>
                <w:p w14:paraId="039495CA"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Content of AS</w:t>
                  </w:r>
                </w:p>
              </w:tc>
              <w:tc>
                <w:tcPr>
                  <w:tcW w:w="985" w:type="dxa"/>
                  <w:tcBorders>
                    <w:top w:val="single" w:sz="4" w:space="0" w:color="000000"/>
                    <w:left w:val="single" w:sz="4" w:space="0" w:color="000000"/>
                    <w:bottom w:val="single" w:sz="4" w:space="0" w:color="000000"/>
                  </w:tcBorders>
                  <w:shd w:val="clear" w:color="auto" w:fill="auto"/>
                </w:tcPr>
                <w:p w14:paraId="76432731"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0.0049%</w:t>
                  </w:r>
                </w:p>
              </w:tc>
              <w:tc>
                <w:tcPr>
                  <w:tcW w:w="1418" w:type="dxa"/>
                  <w:tcBorders>
                    <w:top w:val="single" w:sz="4" w:space="0" w:color="000000"/>
                    <w:left w:val="single" w:sz="4" w:space="0" w:color="000000"/>
                    <w:bottom w:val="single" w:sz="4" w:space="0" w:color="000000"/>
                  </w:tcBorders>
                  <w:shd w:val="clear" w:color="auto" w:fill="auto"/>
                </w:tcPr>
                <w:p w14:paraId="09438794"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rPr>
                    <w:t>0.0046%</w:t>
                  </w:r>
                </w:p>
              </w:tc>
              <w:tc>
                <w:tcPr>
                  <w:tcW w:w="1559" w:type="dxa"/>
                  <w:tcBorders>
                    <w:top w:val="single" w:sz="4" w:space="0" w:color="000000"/>
                    <w:left w:val="single" w:sz="4" w:space="0" w:color="000000"/>
                    <w:bottom w:val="single" w:sz="4" w:space="0" w:color="000000"/>
                  </w:tcBorders>
                  <w:shd w:val="clear" w:color="auto" w:fill="auto"/>
                </w:tcPr>
                <w:p w14:paraId="7EB4E725"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rPr>
                    <w:t>0.0045%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1460FC"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rPr>
                    <w:t>0.0039%</w:t>
                  </w:r>
                </w:p>
              </w:tc>
              <w:tc>
                <w:tcPr>
                  <w:tcW w:w="1418" w:type="dxa"/>
                  <w:tcBorders>
                    <w:top w:val="single" w:sz="4" w:space="0" w:color="000000"/>
                    <w:left w:val="single" w:sz="4" w:space="0" w:color="000000"/>
                    <w:bottom w:val="single" w:sz="4" w:space="0" w:color="000000"/>
                    <w:right w:val="single" w:sz="4" w:space="0" w:color="000000"/>
                  </w:tcBorders>
                </w:tcPr>
                <w:p w14:paraId="11D9AF24"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rPr>
                    <w:t>0.0046%</w:t>
                  </w:r>
                </w:p>
              </w:tc>
            </w:tr>
            <w:tr w:rsidR="001C66D2" w:rsidRPr="00654524" w14:paraId="40ADB5BD" w14:textId="77777777" w:rsidTr="00654524">
              <w:tc>
                <w:tcPr>
                  <w:tcW w:w="1419" w:type="dxa"/>
                  <w:tcBorders>
                    <w:top w:val="single" w:sz="4" w:space="0" w:color="000000"/>
                    <w:left w:val="single" w:sz="4" w:space="0" w:color="000000"/>
                    <w:bottom w:val="single" w:sz="4" w:space="0" w:color="000000"/>
                  </w:tcBorders>
                  <w:shd w:val="clear" w:color="auto" w:fill="auto"/>
                </w:tcPr>
                <w:p w14:paraId="6DAC9DDF"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Variation of AS (%)</w:t>
                  </w:r>
                </w:p>
              </w:tc>
              <w:tc>
                <w:tcPr>
                  <w:tcW w:w="985" w:type="dxa"/>
                  <w:tcBorders>
                    <w:top w:val="single" w:sz="4" w:space="0" w:color="000000"/>
                    <w:left w:val="single" w:sz="4" w:space="0" w:color="000000"/>
                    <w:bottom w:val="single" w:sz="4" w:space="0" w:color="000000"/>
                  </w:tcBorders>
                  <w:shd w:val="clear" w:color="auto" w:fill="auto"/>
                </w:tcPr>
                <w:p w14:paraId="12317710"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w:t>
                  </w:r>
                </w:p>
              </w:tc>
              <w:tc>
                <w:tcPr>
                  <w:tcW w:w="1418" w:type="dxa"/>
                  <w:tcBorders>
                    <w:top w:val="single" w:sz="4" w:space="0" w:color="000000"/>
                    <w:left w:val="single" w:sz="4" w:space="0" w:color="000000"/>
                    <w:bottom w:val="single" w:sz="4" w:space="0" w:color="000000"/>
                  </w:tcBorders>
                  <w:shd w:val="clear" w:color="auto" w:fill="auto"/>
                </w:tcPr>
                <w:p w14:paraId="0EB16ED1"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rPr>
                    <w:t>-6.1%</w:t>
                  </w:r>
                </w:p>
              </w:tc>
              <w:tc>
                <w:tcPr>
                  <w:tcW w:w="1559" w:type="dxa"/>
                  <w:tcBorders>
                    <w:top w:val="single" w:sz="4" w:space="0" w:color="000000"/>
                    <w:left w:val="single" w:sz="4" w:space="0" w:color="000000"/>
                    <w:bottom w:val="single" w:sz="4" w:space="0" w:color="000000"/>
                  </w:tcBorders>
                  <w:shd w:val="clear" w:color="auto" w:fill="auto"/>
                </w:tcPr>
                <w:p w14:paraId="47F4FEC6"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rPr>
                    <w:t>-8.2%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DECA46"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rPr>
                    <w:t>-20.4%</w:t>
                  </w:r>
                </w:p>
              </w:tc>
              <w:tc>
                <w:tcPr>
                  <w:tcW w:w="1418" w:type="dxa"/>
                  <w:tcBorders>
                    <w:top w:val="single" w:sz="4" w:space="0" w:color="000000"/>
                    <w:left w:val="single" w:sz="4" w:space="0" w:color="000000"/>
                    <w:bottom w:val="single" w:sz="4" w:space="0" w:color="000000"/>
                    <w:right w:val="single" w:sz="4" w:space="0" w:color="000000"/>
                  </w:tcBorders>
                </w:tcPr>
                <w:p w14:paraId="2A0298D4"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rPr>
                    <w:t>-6.1%</w:t>
                  </w:r>
                </w:p>
              </w:tc>
            </w:tr>
            <w:tr w:rsidR="001C66D2" w:rsidRPr="00654524" w14:paraId="34EFD25C" w14:textId="77777777" w:rsidTr="00654524">
              <w:tc>
                <w:tcPr>
                  <w:tcW w:w="1419" w:type="dxa"/>
                  <w:tcBorders>
                    <w:top w:val="single" w:sz="4" w:space="0" w:color="000000"/>
                    <w:left w:val="single" w:sz="4" w:space="0" w:color="000000"/>
                    <w:bottom w:val="single" w:sz="4" w:space="0" w:color="000000"/>
                  </w:tcBorders>
                  <w:shd w:val="clear" w:color="auto" w:fill="auto"/>
                </w:tcPr>
                <w:p w14:paraId="6321DA64"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Difference of weight (%)</w:t>
                  </w:r>
                </w:p>
              </w:tc>
              <w:tc>
                <w:tcPr>
                  <w:tcW w:w="985" w:type="dxa"/>
                  <w:tcBorders>
                    <w:top w:val="single" w:sz="4" w:space="0" w:color="000000"/>
                    <w:left w:val="single" w:sz="4" w:space="0" w:color="000000"/>
                    <w:bottom w:val="single" w:sz="4" w:space="0" w:color="000000"/>
                  </w:tcBorders>
                  <w:shd w:val="clear" w:color="auto" w:fill="auto"/>
                </w:tcPr>
                <w:p w14:paraId="24C41A27" w14:textId="77777777" w:rsidR="001C66D2" w:rsidRPr="00654524" w:rsidRDefault="001C66D2" w:rsidP="009356BE">
                  <w:pPr>
                    <w:shd w:val="clear" w:color="auto" w:fill="D9D9D9"/>
                    <w:snapToGrid w:val="0"/>
                    <w:spacing w:line="240" w:lineRule="auto"/>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tcPr>
                <w:p w14:paraId="122C0C42"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-2.3%</w:t>
                  </w:r>
                </w:p>
              </w:tc>
              <w:tc>
                <w:tcPr>
                  <w:tcW w:w="1559" w:type="dxa"/>
                  <w:tcBorders>
                    <w:top w:val="single" w:sz="4" w:space="0" w:color="000000"/>
                    <w:left w:val="single" w:sz="4" w:space="0" w:color="000000"/>
                    <w:bottom w:val="single" w:sz="4" w:space="0" w:color="000000"/>
                  </w:tcBorders>
                  <w:shd w:val="clear" w:color="auto" w:fill="auto"/>
                </w:tcPr>
                <w:p w14:paraId="3EDEFB65"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5F2D1C"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-3.8%</w:t>
                  </w:r>
                </w:p>
              </w:tc>
              <w:tc>
                <w:tcPr>
                  <w:tcW w:w="1418" w:type="dxa"/>
                  <w:tcBorders>
                    <w:top w:val="single" w:sz="4" w:space="0" w:color="000000"/>
                    <w:left w:val="single" w:sz="4" w:space="0" w:color="000000"/>
                    <w:bottom w:val="single" w:sz="4" w:space="0" w:color="000000"/>
                    <w:right w:val="single" w:sz="4" w:space="0" w:color="000000"/>
                  </w:tcBorders>
                </w:tcPr>
                <w:p w14:paraId="5D522F5C" w14:textId="77777777" w:rsidR="001C66D2" w:rsidRPr="00654524" w:rsidRDefault="000D70FD" w:rsidP="009356BE">
                  <w:pPr>
                    <w:shd w:val="clear" w:color="auto" w:fill="D9D9D9"/>
                    <w:spacing w:line="240" w:lineRule="auto"/>
                    <w:rPr>
                      <w:rFonts w:ascii="Arial" w:hAnsi="Arial" w:cs="Arial"/>
                      <w:szCs w:val="22"/>
                      <w:lang w:val="en-US" w:eastAsia="de-DE"/>
                    </w:rPr>
                  </w:pPr>
                  <w:r w:rsidRPr="00654524">
                    <w:rPr>
                      <w:rFonts w:ascii="Arial" w:hAnsi="Arial" w:cs="Arial"/>
                      <w:szCs w:val="22"/>
                      <w:lang w:val="en-US" w:eastAsia="de-DE"/>
                    </w:rPr>
                    <w:t>/</w:t>
                  </w:r>
                </w:p>
              </w:tc>
            </w:tr>
            <w:tr w:rsidR="001C66D2" w:rsidRPr="00654524" w14:paraId="7B4F1C10" w14:textId="77777777" w:rsidTr="00654524">
              <w:tc>
                <w:tcPr>
                  <w:tcW w:w="1419" w:type="dxa"/>
                  <w:tcBorders>
                    <w:top w:val="single" w:sz="4" w:space="0" w:color="000000"/>
                    <w:left w:val="single" w:sz="4" w:space="0" w:color="000000"/>
                    <w:bottom w:val="single" w:sz="4" w:space="0" w:color="000000"/>
                  </w:tcBorders>
                  <w:shd w:val="clear" w:color="auto" w:fill="auto"/>
                </w:tcPr>
                <w:p w14:paraId="6F65E983"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pH value (CIPAC 75.3)</w:t>
                  </w:r>
                </w:p>
              </w:tc>
              <w:tc>
                <w:tcPr>
                  <w:tcW w:w="985" w:type="dxa"/>
                  <w:tcBorders>
                    <w:top w:val="single" w:sz="4" w:space="0" w:color="000000"/>
                    <w:left w:val="single" w:sz="4" w:space="0" w:color="000000"/>
                    <w:bottom w:val="single" w:sz="4" w:space="0" w:color="000000"/>
                  </w:tcBorders>
                  <w:shd w:val="clear" w:color="auto" w:fill="auto"/>
                </w:tcPr>
                <w:p w14:paraId="33BC3B7B"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6.46</w:t>
                  </w:r>
                </w:p>
              </w:tc>
              <w:tc>
                <w:tcPr>
                  <w:tcW w:w="1418" w:type="dxa"/>
                  <w:tcBorders>
                    <w:top w:val="single" w:sz="4" w:space="0" w:color="000000"/>
                    <w:left w:val="single" w:sz="4" w:space="0" w:color="000000"/>
                    <w:bottom w:val="single" w:sz="4" w:space="0" w:color="000000"/>
                  </w:tcBorders>
                  <w:shd w:val="clear" w:color="auto" w:fill="auto"/>
                </w:tcPr>
                <w:p w14:paraId="57429EF2" w14:textId="77777777" w:rsidR="001C66D2" w:rsidRPr="00654524" w:rsidRDefault="001C66D2" w:rsidP="009356BE">
                  <w:pPr>
                    <w:shd w:val="clear" w:color="auto" w:fill="D9D9D9"/>
                    <w:snapToGrid w:val="0"/>
                    <w:spacing w:line="240" w:lineRule="auto"/>
                    <w:rPr>
                      <w:rFonts w:ascii="Arial" w:hAnsi="Arial" w:cs="Arial"/>
                      <w:szCs w:val="22"/>
                    </w:rPr>
                  </w:pPr>
                </w:p>
              </w:tc>
              <w:tc>
                <w:tcPr>
                  <w:tcW w:w="1559" w:type="dxa"/>
                  <w:tcBorders>
                    <w:top w:val="single" w:sz="4" w:space="0" w:color="000000"/>
                    <w:left w:val="single" w:sz="4" w:space="0" w:color="000000"/>
                    <w:bottom w:val="single" w:sz="4" w:space="0" w:color="000000"/>
                  </w:tcBorders>
                  <w:shd w:val="clear" w:color="auto" w:fill="auto"/>
                </w:tcPr>
                <w:p w14:paraId="31D88BC6" w14:textId="77777777" w:rsidR="001C66D2" w:rsidRPr="00654524" w:rsidRDefault="001C66D2" w:rsidP="009356BE">
                  <w:pPr>
                    <w:shd w:val="clear" w:color="auto" w:fill="D9D9D9"/>
                    <w:snapToGrid w:val="0"/>
                    <w:spacing w:line="240" w:lineRule="auto"/>
                    <w:rPr>
                      <w:rFonts w:ascii="Arial" w:hAnsi="Arial" w:cs="Arial"/>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76E6F2" w14:textId="77777777" w:rsidR="001C66D2" w:rsidRPr="00654524" w:rsidRDefault="001C66D2" w:rsidP="009356BE">
                  <w:pPr>
                    <w:shd w:val="clear" w:color="auto" w:fill="D9D9D9"/>
                    <w:spacing w:line="240" w:lineRule="auto"/>
                    <w:rPr>
                      <w:rFonts w:ascii="Arial" w:hAnsi="Arial" w:cs="Arial"/>
                      <w:szCs w:val="22"/>
                    </w:rPr>
                  </w:pPr>
                  <w:r w:rsidRPr="00654524">
                    <w:rPr>
                      <w:rFonts w:ascii="Arial" w:hAnsi="Arial" w:cs="Arial"/>
                      <w:szCs w:val="22"/>
                      <w:lang w:val="en-US" w:eastAsia="de-DE"/>
                    </w:rPr>
                    <w:t>7.97</w:t>
                  </w:r>
                </w:p>
              </w:tc>
              <w:tc>
                <w:tcPr>
                  <w:tcW w:w="1418" w:type="dxa"/>
                  <w:tcBorders>
                    <w:top w:val="single" w:sz="4" w:space="0" w:color="000000"/>
                    <w:left w:val="single" w:sz="4" w:space="0" w:color="000000"/>
                    <w:bottom w:val="single" w:sz="4" w:space="0" w:color="000000"/>
                    <w:right w:val="single" w:sz="4" w:space="0" w:color="000000"/>
                  </w:tcBorders>
                </w:tcPr>
                <w:p w14:paraId="7B86BEB5" w14:textId="77777777" w:rsidR="001C66D2" w:rsidRPr="00654524" w:rsidRDefault="000D70FD" w:rsidP="009356BE">
                  <w:pPr>
                    <w:shd w:val="clear" w:color="auto" w:fill="D9D9D9"/>
                    <w:spacing w:line="240" w:lineRule="auto"/>
                    <w:rPr>
                      <w:rFonts w:ascii="Arial" w:hAnsi="Arial" w:cs="Arial"/>
                      <w:szCs w:val="22"/>
                      <w:lang w:val="en-US" w:eastAsia="de-DE"/>
                    </w:rPr>
                  </w:pPr>
                  <w:r w:rsidRPr="00654524">
                    <w:rPr>
                      <w:rFonts w:ascii="Arial" w:hAnsi="Arial" w:cs="Arial"/>
                      <w:szCs w:val="22"/>
                      <w:lang w:val="en-US" w:eastAsia="de-DE"/>
                    </w:rPr>
                    <w:t>/</w:t>
                  </w:r>
                </w:p>
              </w:tc>
            </w:tr>
          </w:tbl>
          <w:p w14:paraId="24F48AD3" w14:textId="77777777" w:rsidR="001C66D2" w:rsidRPr="00654524" w:rsidRDefault="001C66D2" w:rsidP="009356BE">
            <w:pPr>
              <w:shd w:val="clear" w:color="auto" w:fill="D9D9D9"/>
              <w:spacing w:line="240" w:lineRule="auto"/>
              <w:rPr>
                <w:rFonts w:ascii="Arial" w:hAnsi="Arial" w:cs="Arial"/>
                <w:szCs w:val="22"/>
                <w:lang w:val="en-US" w:eastAsia="de-DE"/>
              </w:rPr>
            </w:pPr>
          </w:p>
          <w:p w14:paraId="547E819D" w14:textId="77777777" w:rsidR="006639DC" w:rsidRPr="00654524" w:rsidRDefault="006639DC" w:rsidP="009356BE">
            <w:pPr>
              <w:shd w:val="clear" w:color="auto" w:fill="D9D9D9"/>
              <w:spacing w:line="240" w:lineRule="auto"/>
              <w:rPr>
                <w:rFonts w:ascii="Arial" w:hAnsi="Arial" w:cs="Arial"/>
                <w:szCs w:val="22"/>
                <w:u w:val="single"/>
                <w:lang w:val="en-US"/>
              </w:rPr>
            </w:pPr>
            <w:r w:rsidRPr="00654524">
              <w:rPr>
                <w:rFonts w:ascii="Arial" w:hAnsi="Arial" w:cs="Arial"/>
                <w:szCs w:val="22"/>
                <w:u w:val="single"/>
                <w:lang w:val="en-US"/>
              </w:rPr>
              <w:t>Additional applicant explanation:</w:t>
            </w:r>
          </w:p>
          <w:p w14:paraId="143F5062" w14:textId="77777777" w:rsidR="001C66D2" w:rsidRPr="00654524" w:rsidRDefault="001C66D2" w:rsidP="00193280">
            <w:pPr>
              <w:shd w:val="clear" w:color="auto" w:fill="D9D9D9"/>
              <w:spacing w:line="240" w:lineRule="auto"/>
              <w:jc w:val="both"/>
              <w:rPr>
                <w:rFonts w:ascii="Arial" w:hAnsi="Arial" w:cs="Arial"/>
                <w:szCs w:val="22"/>
              </w:rPr>
            </w:pPr>
            <w:r w:rsidRPr="00654524">
              <w:rPr>
                <w:rFonts w:ascii="Arial" w:hAnsi="Arial" w:cs="Arial"/>
                <w:szCs w:val="22"/>
              </w:rPr>
              <w:t>Quantification of AS has been done by HPLC UV detection with the method evaluated in the PAR.</w:t>
            </w:r>
          </w:p>
          <w:p w14:paraId="5BFB8C1A" w14:textId="77777777" w:rsidR="001C66D2" w:rsidRPr="00654524" w:rsidRDefault="00981CC0" w:rsidP="00193280">
            <w:pPr>
              <w:shd w:val="clear" w:color="auto" w:fill="D9D9D9"/>
              <w:spacing w:line="240" w:lineRule="auto"/>
              <w:jc w:val="both"/>
              <w:rPr>
                <w:rFonts w:ascii="Arial" w:hAnsi="Arial" w:cs="Arial"/>
                <w:szCs w:val="22"/>
              </w:rPr>
            </w:pPr>
            <w:r w:rsidRPr="00654524">
              <w:rPr>
                <w:rFonts w:ascii="Arial" w:hAnsi="Arial" w:cs="Arial"/>
                <w:szCs w:val="22"/>
              </w:rPr>
              <w:t>The samples are t=0 and T=79 months are identical and the analytical method used for the determination of a.i content in the product is the same at all intermediate time points. Variations on storage are due to the heterogeneity of the product and consequently it cannot be read as a degradation of active substance.</w:t>
            </w:r>
          </w:p>
        </w:tc>
        <w:tc>
          <w:tcPr>
            <w:tcW w:w="1333" w:type="dxa"/>
            <w:tcBorders>
              <w:top w:val="single" w:sz="4" w:space="0" w:color="000000"/>
              <w:left w:val="single" w:sz="4" w:space="0" w:color="000000"/>
              <w:bottom w:val="single" w:sz="4" w:space="0" w:color="000000"/>
              <w:right w:val="single" w:sz="4" w:space="0" w:color="000000"/>
            </w:tcBorders>
            <w:shd w:val="clear" w:color="auto" w:fill="D9D9D9"/>
          </w:tcPr>
          <w:p w14:paraId="5C3AACBE" w14:textId="77777777" w:rsidR="001C66D2" w:rsidRPr="00654524" w:rsidRDefault="001C66D2" w:rsidP="009356BE">
            <w:pPr>
              <w:shd w:val="clear" w:color="auto" w:fill="D9D9D9"/>
              <w:spacing w:line="240" w:lineRule="auto"/>
              <w:rPr>
                <w:rFonts w:ascii="Arial" w:hAnsi="Arial" w:cs="Arial"/>
                <w:szCs w:val="22"/>
              </w:rPr>
            </w:pPr>
            <w:r w:rsidRPr="00654524">
              <w:rPr>
                <w:rFonts w:ascii="Arial" w:eastAsia="Times New Roman" w:hAnsi="Arial" w:cs="Arial"/>
                <w:color w:val="000000"/>
                <w:szCs w:val="22"/>
                <w:lang w:val="en-US" w:eastAsia="fr-FR"/>
              </w:rPr>
              <w:t>B. Demangel, 07 May 2018, report N° 11-920010-026 amended</w:t>
            </w:r>
          </w:p>
        </w:tc>
      </w:tr>
    </w:tbl>
    <w:p w14:paraId="2B0ABEB7" w14:textId="77777777" w:rsidR="00654524" w:rsidRDefault="00654524" w:rsidP="009356BE">
      <w:pPr>
        <w:shd w:val="clear" w:color="auto" w:fill="D9D9D9"/>
        <w:jc w:val="both"/>
        <w:rPr>
          <w:rFonts w:ascii="Arial" w:hAnsi="Arial" w:cs="Arial"/>
          <w:b/>
          <w:szCs w:val="22"/>
          <w:lang w:val="en-US"/>
        </w:rPr>
      </w:pPr>
    </w:p>
    <w:p w14:paraId="56434B45" w14:textId="77777777" w:rsidR="004B4D96" w:rsidRPr="00654524" w:rsidRDefault="00654524" w:rsidP="009356BE">
      <w:pPr>
        <w:shd w:val="clear" w:color="auto" w:fill="D9D9D9"/>
        <w:jc w:val="both"/>
        <w:rPr>
          <w:rFonts w:ascii="Arial" w:hAnsi="Arial" w:cs="Arial"/>
          <w:szCs w:val="22"/>
          <w:lang w:val="en-US"/>
        </w:rPr>
      </w:pPr>
      <w:r>
        <w:rPr>
          <w:rFonts w:ascii="Arial" w:hAnsi="Arial" w:cs="Arial"/>
          <w:szCs w:val="22"/>
          <w:lang w:val="en-US"/>
        </w:rPr>
        <w:t>N</w:t>
      </w:r>
      <w:r w:rsidR="0092539E" w:rsidRPr="00654524">
        <w:rPr>
          <w:rFonts w:ascii="Arial" w:hAnsi="Arial" w:cs="Arial"/>
          <w:szCs w:val="22"/>
          <w:lang w:val="en-US"/>
        </w:rPr>
        <w:t xml:space="preserve">ew data after storage 79 months at ambient temperature have been submitted. Applicant has specified that samples tested at t= 0 and t=79 months are the same </w:t>
      </w:r>
      <w:r w:rsidR="004B4D96" w:rsidRPr="00654524">
        <w:rPr>
          <w:rFonts w:ascii="Arial" w:hAnsi="Arial" w:cs="Arial"/>
          <w:szCs w:val="22"/>
          <w:lang w:val="en-US"/>
        </w:rPr>
        <w:t xml:space="preserve">samples </w:t>
      </w:r>
      <w:r w:rsidR="0092539E" w:rsidRPr="00654524">
        <w:rPr>
          <w:rFonts w:ascii="Arial" w:hAnsi="Arial" w:cs="Arial"/>
          <w:szCs w:val="22"/>
          <w:lang w:val="en-US"/>
        </w:rPr>
        <w:t>and that the analytical method used for the quantification remains unchanged.</w:t>
      </w:r>
    </w:p>
    <w:p w14:paraId="6EAB7945" w14:textId="77777777" w:rsidR="004431B1" w:rsidRPr="00654524" w:rsidRDefault="004B4D96" w:rsidP="009356BE">
      <w:pPr>
        <w:shd w:val="clear" w:color="auto" w:fill="D9D9D9"/>
        <w:jc w:val="both"/>
        <w:rPr>
          <w:rFonts w:ascii="Arial" w:hAnsi="Arial" w:cs="Arial"/>
          <w:szCs w:val="22"/>
          <w:lang w:val="en-US"/>
        </w:rPr>
      </w:pPr>
      <w:r w:rsidRPr="00654524">
        <w:rPr>
          <w:rFonts w:ascii="Arial" w:hAnsi="Arial" w:cs="Arial"/>
          <w:szCs w:val="22"/>
          <w:lang w:val="en-US"/>
        </w:rPr>
        <w:t>Based on FR experience with other AVK products, FR considers explanation based on heter</w:t>
      </w:r>
      <w:r w:rsidR="00D42BA8">
        <w:rPr>
          <w:rFonts w:ascii="Arial" w:hAnsi="Arial" w:cs="Arial"/>
          <w:szCs w:val="22"/>
          <w:lang w:val="en-US"/>
        </w:rPr>
        <w:t>o</w:t>
      </w:r>
      <w:r w:rsidRPr="00654524">
        <w:rPr>
          <w:rFonts w:ascii="Arial" w:hAnsi="Arial" w:cs="Arial"/>
          <w:szCs w:val="22"/>
          <w:lang w:val="en-US"/>
        </w:rPr>
        <w:t xml:space="preserve">genoity of product are not acceptable but more likely due to a binding of the substance after storage and the extraction of sample at 79 months was performed more deeply. </w:t>
      </w:r>
      <w:r w:rsidR="00A4596F" w:rsidRPr="00654524">
        <w:rPr>
          <w:rFonts w:ascii="Arial" w:hAnsi="Arial" w:cs="Arial"/>
          <w:szCs w:val="22"/>
          <w:lang w:val="en-US"/>
        </w:rPr>
        <w:t xml:space="preserve">However, to cover </w:t>
      </w:r>
      <w:r w:rsidRPr="00654524">
        <w:rPr>
          <w:rFonts w:ascii="Arial" w:hAnsi="Arial" w:cs="Arial"/>
          <w:szCs w:val="22"/>
          <w:lang w:val="en-US"/>
        </w:rPr>
        <w:t xml:space="preserve">any </w:t>
      </w:r>
      <w:r w:rsidR="00A4596F" w:rsidRPr="00654524">
        <w:rPr>
          <w:rFonts w:ascii="Arial" w:hAnsi="Arial" w:cs="Arial"/>
          <w:szCs w:val="22"/>
          <w:lang w:val="en-US"/>
        </w:rPr>
        <w:t>potential issue, seve</w:t>
      </w:r>
      <w:r w:rsidR="00FD6BEF" w:rsidRPr="00654524">
        <w:rPr>
          <w:rFonts w:ascii="Arial" w:hAnsi="Arial" w:cs="Arial"/>
          <w:szCs w:val="22"/>
          <w:lang w:val="en-US"/>
        </w:rPr>
        <w:t>ral aspects based on the fate of</w:t>
      </w:r>
      <w:r w:rsidR="00A4596F" w:rsidRPr="00654524">
        <w:rPr>
          <w:rFonts w:ascii="Arial" w:hAnsi="Arial" w:cs="Arial"/>
          <w:szCs w:val="22"/>
          <w:lang w:val="en-US"/>
        </w:rPr>
        <w:t xml:space="preserve"> degradation products and on efficacy results may</w:t>
      </w:r>
      <w:r w:rsidR="00FD6BEF" w:rsidRPr="00654524">
        <w:rPr>
          <w:rFonts w:ascii="Arial" w:hAnsi="Arial" w:cs="Arial"/>
          <w:szCs w:val="22"/>
          <w:lang w:val="en-US"/>
        </w:rPr>
        <w:t xml:space="preserve"> have to</w:t>
      </w:r>
      <w:r w:rsidR="00A4596F" w:rsidRPr="00654524">
        <w:rPr>
          <w:rFonts w:ascii="Arial" w:hAnsi="Arial" w:cs="Arial"/>
          <w:szCs w:val="22"/>
          <w:lang w:val="en-US"/>
        </w:rPr>
        <w:t xml:space="preserve"> be taken into account:</w:t>
      </w:r>
    </w:p>
    <w:p w14:paraId="435838CA" w14:textId="12CD1EC5" w:rsidR="00A4596F" w:rsidRPr="00654524" w:rsidRDefault="00A5019B" w:rsidP="00A569B7">
      <w:pPr>
        <w:numPr>
          <w:ilvl w:val="1"/>
          <w:numId w:val="12"/>
        </w:numPr>
        <w:shd w:val="clear" w:color="auto" w:fill="D9D9D9"/>
        <w:ind w:left="1276"/>
        <w:jc w:val="both"/>
        <w:rPr>
          <w:rFonts w:ascii="Arial" w:hAnsi="Arial" w:cs="Arial"/>
          <w:szCs w:val="22"/>
          <w:lang w:val="en-US"/>
        </w:rPr>
      </w:pPr>
      <w:r>
        <w:rPr>
          <w:rFonts w:ascii="Arial" w:hAnsi="Arial" w:cs="Arial"/>
          <w:szCs w:val="22"/>
          <w:lang w:val="en-US"/>
        </w:rPr>
        <w:t>E</w:t>
      </w:r>
      <w:r w:rsidR="0092539E" w:rsidRPr="00654524">
        <w:rPr>
          <w:rFonts w:ascii="Arial" w:hAnsi="Arial" w:cs="Arial"/>
          <w:szCs w:val="22"/>
          <w:lang w:val="en-US"/>
        </w:rPr>
        <w:t>fficacy results have been submitted and allow to support a shelf life of 2 years</w:t>
      </w:r>
      <w:r w:rsidR="00FD6BEF" w:rsidRPr="00654524">
        <w:rPr>
          <w:rFonts w:ascii="Arial" w:hAnsi="Arial" w:cs="Arial"/>
          <w:szCs w:val="22"/>
          <w:lang w:val="en-US"/>
        </w:rPr>
        <w:t>,</w:t>
      </w:r>
      <w:r w:rsidR="00EB26ED">
        <w:rPr>
          <w:rFonts w:ascii="Arial" w:hAnsi="Arial" w:cs="Arial"/>
          <w:szCs w:val="22"/>
          <w:lang w:val="en-US"/>
        </w:rPr>
        <w:t xml:space="preserve"> </w:t>
      </w:r>
      <w:r w:rsidR="00FD6BEF" w:rsidRPr="00654524">
        <w:rPr>
          <w:rFonts w:ascii="Arial" w:hAnsi="Arial" w:cs="Arial"/>
          <w:szCs w:val="22"/>
          <w:lang w:val="en-US"/>
        </w:rPr>
        <w:t>meaning that if there was a loss of activ</w:t>
      </w:r>
      <w:r w:rsidR="007B1F35" w:rsidRPr="00654524">
        <w:rPr>
          <w:rFonts w:ascii="Arial" w:hAnsi="Arial" w:cs="Arial"/>
          <w:szCs w:val="22"/>
          <w:lang w:val="en-US"/>
        </w:rPr>
        <w:t>e ingredient content, efficacy would not be</w:t>
      </w:r>
      <w:r w:rsidR="00FD6BEF" w:rsidRPr="00654524">
        <w:rPr>
          <w:rFonts w:ascii="Arial" w:hAnsi="Arial" w:cs="Arial"/>
          <w:szCs w:val="22"/>
          <w:lang w:val="en-US"/>
        </w:rPr>
        <w:t xml:space="preserve"> altered</w:t>
      </w:r>
      <w:r w:rsidR="0092539E" w:rsidRPr="00654524">
        <w:rPr>
          <w:rFonts w:ascii="Arial" w:hAnsi="Arial" w:cs="Arial"/>
          <w:szCs w:val="22"/>
          <w:lang w:val="en-US"/>
        </w:rPr>
        <w:t xml:space="preserve">. </w:t>
      </w:r>
    </w:p>
    <w:p w14:paraId="2A876671" w14:textId="62222E2D" w:rsidR="00A4596F" w:rsidRPr="00654524" w:rsidRDefault="00E22DB0" w:rsidP="00A569B7">
      <w:pPr>
        <w:numPr>
          <w:ilvl w:val="1"/>
          <w:numId w:val="12"/>
        </w:numPr>
        <w:shd w:val="clear" w:color="auto" w:fill="D9D9D9"/>
        <w:ind w:left="1276"/>
        <w:jc w:val="both"/>
        <w:rPr>
          <w:rFonts w:ascii="Arial" w:hAnsi="Arial" w:cs="Arial"/>
          <w:szCs w:val="22"/>
          <w:lang w:val="en-US"/>
        </w:rPr>
      </w:pPr>
      <w:r>
        <w:rPr>
          <w:rFonts w:ascii="Arial" w:hAnsi="Arial" w:cs="Arial"/>
          <w:szCs w:val="22"/>
          <w:lang w:val="en-US"/>
        </w:rPr>
        <w:t>R</w:t>
      </w:r>
      <w:r w:rsidR="00A4596F" w:rsidRPr="00654524">
        <w:rPr>
          <w:rFonts w:ascii="Arial" w:hAnsi="Arial" w:cs="Arial"/>
          <w:szCs w:val="22"/>
          <w:lang w:val="en-US"/>
        </w:rPr>
        <w:t xml:space="preserve">egarding toxicological/ecotoxicological issue, </w:t>
      </w:r>
      <w:r w:rsidR="00D924C6" w:rsidRPr="00654524">
        <w:rPr>
          <w:rFonts w:ascii="Arial" w:hAnsi="Arial" w:cs="Arial"/>
        </w:rPr>
        <w:t xml:space="preserve">it </w:t>
      </w:r>
      <w:r w:rsidR="00BB385B" w:rsidRPr="00654524">
        <w:rPr>
          <w:rFonts w:ascii="Arial" w:hAnsi="Arial" w:cs="Arial"/>
        </w:rPr>
        <w:t>has to be</w:t>
      </w:r>
      <w:r w:rsidR="00D924C6" w:rsidRPr="00654524">
        <w:rPr>
          <w:rFonts w:ascii="Arial" w:hAnsi="Arial" w:cs="Arial"/>
        </w:rPr>
        <w:t xml:space="preserve"> noted that the active substance carries the most severe hazard classification for Acute Mammalian Toxicity (Category 1), Toxic to Reproduction (Category 1), STOT RE (Category 1), Acute Aquatic Toxic (Category 1) and Chronic Aquatic Toxicity (Category 1). </w:t>
      </w:r>
      <w:r w:rsidR="00FD6BEF" w:rsidRPr="00654524">
        <w:rPr>
          <w:rFonts w:ascii="Arial" w:hAnsi="Arial" w:cs="Arial"/>
        </w:rPr>
        <w:t>I</w:t>
      </w:r>
      <w:r w:rsidR="00A4596F" w:rsidRPr="00654524">
        <w:rPr>
          <w:rFonts w:ascii="Arial" w:hAnsi="Arial" w:cs="Arial"/>
        </w:rPr>
        <w:t>f the decrease in measured concentration of active substance during storage were to represent chemical degradation rather than increased binding to the matrix, it is clear that any degradation products could not carry a higher hazard classification than the active substance itsel</w:t>
      </w:r>
      <w:r w:rsidR="00FD6BEF" w:rsidRPr="00654524">
        <w:rPr>
          <w:rFonts w:ascii="Arial" w:hAnsi="Arial" w:cs="Arial"/>
        </w:rPr>
        <w:t>f. Moreover as the risk assessments for the active substance in the product identified unacceptable risks for human health and for the environment such that the product could only be authorised with risk mitigation measures to minimise human and environmental exposure, conversion of the active substance to degradation products would not be expected to result in more severe outcomes for the risk assessments.</w:t>
      </w:r>
      <w:r w:rsidR="00BB385B" w:rsidRPr="00654524">
        <w:rPr>
          <w:rFonts w:ascii="Arial" w:hAnsi="Arial" w:cs="Arial"/>
        </w:rPr>
        <w:t xml:space="preserve"> Additionally, no relevant impurity occuring from a degradation of active ingredient has been reported in the CAR of the active su</w:t>
      </w:r>
      <w:r w:rsidR="0053370B" w:rsidRPr="00654524">
        <w:rPr>
          <w:rFonts w:ascii="Arial" w:hAnsi="Arial" w:cs="Arial"/>
        </w:rPr>
        <w:t>bstance and regulation 2017/1380. T</w:t>
      </w:r>
      <w:r w:rsidR="00BB385B" w:rsidRPr="00654524">
        <w:rPr>
          <w:rFonts w:ascii="Arial" w:hAnsi="Arial" w:cs="Arial"/>
        </w:rPr>
        <w:t xml:space="preserve">he temperature of decomposition for bromadiolone is </w:t>
      </w:r>
      <w:r w:rsidR="0053370B" w:rsidRPr="00654524">
        <w:rPr>
          <w:rFonts w:ascii="Arial" w:hAnsi="Arial" w:cs="Arial"/>
        </w:rPr>
        <w:t xml:space="preserve">also </w:t>
      </w:r>
      <w:r w:rsidR="00BB385B" w:rsidRPr="00654524">
        <w:rPr>
          <w:rFonts w:ascii="Arial" w:hAnsi="Arial" w:cs="Arial"/>
        </w:rPr>
        <w:t xml:space="preserve">higher than 200°C, meaning that an issue on degradation can be excluded. </w:t>
      </w:r>
    </w:p>
    <w:p w14:paraId="2771B45A" w14:textId="77777777" w:rsidR="004B4D96" w:rsidRPr="00654524" w:rsidRDefault="004B4D96" w:rsidP="009356BE">
      <w:pPr>
        <w:shd w:val="clear" w:color="auto" w:fill="D9D9D9"/>
        <w:jc w:val="both"/>
        <w:rPr>
          <w:rFonts w:ascii="Arial" w:hAnsi="Arial" w:cs="Arial"/>
          <w:szCs w:val="22"/>
          <w:lang w:val="en-US"/>
        </w:rPr>
      </w:pPr>
    </w:p>
    <w:p w14:paraId="5020961E" w14:textId="77777777" w:rsidR="004B4D96" w:rsidRDefault="0092539E" w:rsidP="009356BE">
      <w:pPr>
        <w:shd w:val="clear" w:color="auto" w:fill="D9D9D9"/>
        <w:jc w:val="both"/>
        <w:rPr>
          <w:rFonts w:ascii="Arial" w:hAnsi="Arial" w:cs="Arial"/>
          <w:szCs w:val="22"/>
          <w:lang w:val="en-US"/>
        </w:rPr>
      </w:pPr>
      <w:r w:rsidRPr="00654524">
        <w:rPr>
          <w:rFonts w:ascii="Arial" w:hAnsi="Arial" w:cs="Arial"/>
          <w:szCs w:val="22"/>
          <w:lang w:val="en-US"/>
        </w:rPr>
        <w:t>On this basis, eCA accepts to increase the shelf life from one to two years</w:t>
      </w:r>
      <w:r w:rsidR="004B4D96" w:rsidRPr="00654524">
        <w:rPr>
          <w:rFonts w:ascii="Arial" w:hAnsi="Arial" w:cs="Arial"/>
          <w:szCs w:val="22"/>
          <w:lang w:val="en-US"/>
        </w:rPr>
        <w:t xml:space="preserve"> with a requirement that for renewal of the product, a complete acceptable shelf life study need to be submitted.</w:t>
      </w:r>
    </w:p>
    <w:p w14:paraId="0D2BEA4C" w14:textId="77777777" w:rsidR="003B1604" w:rsidRDefault="003B1604" w:rsidP="009356BE">
      <w:pPr>
        <w:shd w:val="clear" w:color="auto" w:fill="D9D9D9"/>
        <w:jc w:val="both"/>
        <w:rPr>
          <w:rFonts w:ascii="Arial" w:hAnsi="Arial" w:cs="Arial"/>
          <w:szCs w:val="22"/>
          <w:lang w:val="en-US"/>
        </w:rPr>
      </w:pPr>
    </w:p>
    <w:p w14:paraId="68C82093" w14:textId="77777777" w:rsidR="003B1604" w:rsidRDefault="00002ECC" w:rsidP="009356BE">
      <w:pPr>
        <w:shd w:val="clear" w:color="auto" w:fill="D9D9D9"/>
        <w:jc w:val="both"/>
        <w:rPr>
          <w:rFonts w:ascii="Arial" w:hAnsi="Arial" w:cs="Arial"/>
          <w:szCs w:val="22"/>
          <w:lang w:val="en-US"/>
        </w:rPr>
      </w:pPr>
      <w:r w:rsidRPr="00193280">
        <w:rPr>
          <w:rFonts w:ascii="Arial" w:hAnsi="Arial" w:cs="Arial"/>
          <w:b/>
          <w:szCs w:val="22"/>
          <w:u w:val="single"/>
          <w:lang w:val="en-US"/>
        </w:rPr>
        <w:t>Post authorization:</w:t>
      </w:r>
      <w:r w:rsidR="00F24BF6">
        <w:rPr>
          <w:rFonts w:ascii="Arial" w:hAnsi="Arial" w:cs="Arial"/>
          <w:b/>
          <w:szCs w:val="22"/>
          <w:u w:val="single"/>
          <w:lang w:val="en-US"/>
        </w:rPr>
        <w:t xml:space="preserve"> </w:t>
      </w:r>
      <w:r w:rsidR="003B1604" w:rsidRPr="003B1604">
        <w:rPr>
          <w:rFonts w:ascii="Arial" w:hAnsi="Arial" w:cs="Arial"/>
          <w:szCs w:val="22"/>
          <w:lang w:val="en-US"/>
        </w:rPr>
        <w:t xml:space="preserve">A new shelf life study in accordance with the current guideline should be provided at the renewal of the product </w:t>
      </w:r>
      <w:r w:rsidR="003B1604">
        <w:rPr>
          <w:rFonts w:ascii="Arial" w:hAnsi="Arial" w:cs="Arial"/>
          <w:szCs w:val="22"/>
          <w:lang w:val="en-US"/>
        </w:rPr>
        <w:t>SANIFAR</w:t>
      </w:r>
      <w:r w:rsidR="003B1604" w:rsidRPr="003B1604">
        <w:rPr>
          <w:rFonts w:ascii="Arial" w:hAnsi="Arial" w:cs="Arial"/>
          <w:szCs w:val="22"/>
          <w:lang w:val="en-US"/>
        </w:rPr>
        <w:t xml:space="preserve"> in order to confirm the results provided with this dossier.</w:t>
      </w:r>
    </w:p>
    <w:p w14:paraId="6096A5BB" w14:textId="77777777" w:rsidR="0092539E" w:rsidRDefault="0092539E" w:rsidP="009356BE">
      <w:pPr>
        <w:shd w:val="clear" w:color="auto" w:fill="D9D9D9"/>
        <w:jc w:val="both"/>
        <w:rPr>
          <w:rFonts w:ascii="Arial" w:hAnsi="Arial" w:cs="Arial"/>
          <w:szCs w:val="22"/>
          <w:lang w:val="en-US"/>
        </w:rPr>
      </w:pPr>
    </w:p>
    <w:p w14:paraId="0E60DA38" w14:textId="77777777" w:rsidR="004B4D96" w:rsidRPr="00F67B74" w:rsidRDefault="004B4D96" w:rsidP="00864C0F">
      <w:pPr>
        <w:jc w:val="both"/>
        <w:rPr>
          <w:rFonts w:ascii="Arial" w:hAnsi="Arial" w:cs="Arial"/>
          <w:szCs w:val="22"/>
          <w:lang w:val="en-US"/>
        </w:rPr>
        <w:sectPr w:rsidR="004B4D96" w:rsidRPr="00F67B74">
          <w:headerReference w:type="even" r:id="rId28"/>
          <w:footerReference w:type="even" r:id="rId29"/>
          <w:footerReference w:type="default" r:id="rId30"/>
          <w:headerReference w:type="first" r:id="rId31"/>
          <w:footerReference w:type="first" r:id="rId32"/>
          <w:pgSz w:w="16838" w:h="11906" w:orient="landscape"/>
          <w:pgMar w:top="1417" w:right="1417" w:bottom="1416" w:left="1417" w:header="708" w:footer="708" w:gutter="0"/>
          <w:cols w:space="720"/>
          <w:docGrid w:linePitch="360"/>
        </w:sectPr>
      </w:pPr>
    </w:p>
    <w:p w14:paraId="34A03D4F" w14:textId="77777777" w:rsidR="006F39A5" w:rsidRDefault="006F39A5" w:rsidP="00A569B7">
      <w:pPr>
        <w:pStyle w:val="Titre3"/>
        <w:numPr>
          <w:ilvl w:val="2"/>
          <w:numId w:val="48"/>
        </w:numPr>
      </w:pPr>
      <w:bookmarkStart w:id="39" w:name="_Toc36052300"/>
      <w:r>
        <w:lastRenderedPageBreak/>
        <w:t>Analytical methods for detection and identification</w:t>
      </w:r>
      <w:bookmarkEnd w:id="39"/>
    </w:p>
    <w:p w14:paraId="025CC490" w14:textId="77777777" w:rsidR="006F39A5" w:rsidRDefault="006F39A5" w:rsidP="00A569B7">
      <w:pPr>
        <w:pStyle w:val="Titre4"/>
        <w:numPr>
          <w:ilvl w:val="3"/>
          <w:numId w:val="48"/>
        </w:numPr>
      </w:pPr>
      <w:r>
        <w:t>Analytical method for determining the active substance and relevant component in the biocidal product – PAR- 2014</w:t>
      </w:r>
    </w:p>
    <w:p w14:paraId="3BED7904"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 xml:space="preserve">Analytical method for the determination of brodifacoum in the product has been provided. </w:t>
      </w:r>
    </w:p>
    <w:p w14:paraId="20486AD8"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 xml:space="preserve">Principle of the method: brodifacoum is analyzed after extraction from the product with methanol, filtered and quantified by reverse phase HPLC-UV. </w:t>
      </w:r>
    </w:p>
    <w:p w14:paraId="1537A987" w14:textId="77777777" w:rsidR="006F39A5" w:rsidRDefault="006F39A5">
      <w:pPr>
        <w:spacing w:after="120" w:line="240" w:lineRule="auto"/>
        <w:jc w:val="both"/>
        <w:rPr>
          <w:rFonts w:ascii="Arial" w:hAnsi="Arial" w:cs="Arial"/>
          <w:szCs w:val="22"/>
          <w:lang w:val="en-GB"/>
        </w:rPr>
      </w:pPr>
    </w:p>
    <w:p w14:paraId="136F5758"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Chromatographic conditions:</w:t>
      </w:r>
    </w:p>
    <w:p w14:paraId="31768065"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Colum: Zorbax SB Phenyl, length: 25cm, internal diameter: 3.0mm, granulometry: 5.0µm, Agilent.</w:t>
      </w:r>
    </w:p>
    <w:p w14:paraId="2A2869BA"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Detector: UV, 265nm.</w:t>
      </w:r>
    </w:p>
    <w:p w14:paraId="6B6CBF89"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Mobile phase: Eluent A acetonitrile, Eluent B water/acetic acid 34/1.</w:t>
      </w:r>
    </w:p>
    <w:p w14:paraId="45FCE919" w14:textId="77777777" w:rsidR="006F39A5" w:rsidRDefault="006F39A5">
      <w:pPr>
        <w:spacing w:after="120" w:line="240" w:lineRule="auto"/>
        <w:jc w:val="both"/>
        <w:rPr>
          <w:rFonts w:ascii="Arial" w:hAnsi="Arial" w:cs="Arial"/>
          <w:szCs w:val="22"/>
          <w:lang w:val="en-GB"/>
        </w:rPr>
      </w:pPr>
    </w:p>
    <w:p w14:paraId="12874784" w14:textId="77777777" w:rsidR="006F39A5" w:rsidRDefault="006F39A5">
      <w:pPr>
        <w:spacing w:after="120" w:line="240" w:lineRule="auto"/>
        <w:jc w:val="both"/>
        <w:rPr>
          <w:rFonts w:ascii="Arial" w:hAnsi="Arial" w:cs="Arial"/>
          <w:szCs w:val="22"/>
          <w:lang w:val="en-GB"/>
        </w:rPr>
      </w:pPr>
    </w:p>
    <w:tbl>
      <w:tblPr>
        <w:tblW w:w="0" w:type="auto"/>
        <w:tblInd w:w="108" w:type="dxa"/>
        <w:tblLayout w:type="fixed"/>
        <w:tblLook w:val="0000" w:firstRow="0" w:lastRow="0" w:firstColumn="0" w:lastColumn="0" w:noHBand="0" w:noVBand="0"/>
      </w:tblPr>
      <w:tblGrid>
        <w:gridCol w:w="2303"/>
        <w:gridCol w:w="2303"/>
        <w:gridCol w:w="2303"/>
        <w:gridCol w:w="2324"/>
      </w:tblGrid>
      <w:tr w:rsidR="006F39A5" w14:paraId="79D97667" w14:textId="77777777">
        <w:tc>
          <w:tcPr>
            <w:tcW w:w="2303" w:type="dxa"/>
            <w:tcBorders>
              <w:top w:val="single" w:sz="4" w:space="0" w:color="000000"/>
              <w:left w:val="single" w:sz="4" w:space="0" w:color="000000"/>
              <w:bottom w:val="single" w:sz="4" w:space="0" w:color="000000"/>
            </w:tcBorders>
            <w:shd w:val="clear" w:color="auto" w:fill="auto"/>
          </w:tcPr>
          <w:p w14:paraId="6ACF47DA" w14:textId="77777777" w:rsidR="006F39A5" w:rsidRDefault="006F39A5">
            <w:pPr>
              <w:autoSpaceDE w:val="0"/>
              <w:jc w:val="center"/>
              <w:rPr>
                <w:rFonts w:ascii="Arial" w:hAnsi="Arial" w:cs="Arial"/>
                <w:szCs w:val="22"/>
              </w:rPr>
            </w:pPr>
            <w:r>
              <w:rPr>
                <w:rFonts w:ascii="Arial" w:hAnsi="Arial" w:cs="Arial"/>
                <w:b/>
                <w:bCs/>
                <w:szCs w:val="22"/>
                <w:lang w:val="en-GB" w:eastAsia="fr-FR"/>
              </w:rPr>
              <w:t>Time (min)</w:t>
            </w:r>
          </w:p>
        </w:tc>
        <w:tc>
          <w:tcPr>
            <w:tcW w:w="2303" w:type="dxa"/>
            <w:tcBorders>
              <w:top w:val="single" w:sz="4" w:space="0" w:color="000000"/>
              <w:left w:val="single" w:sz="4" w:space="0" w:color="000000"/>
              <w:bottom w:val="single" w:sz="4" w:space="0" w:color="000000"/>
            </w:tcBorders>
            <w:shd w:val="clear" w:color="auto" w:fill="auto"/>
          </w:tcPr>
          <w:p w14:paraId="2D04592D" w14:textId="77777777" w:rsidR="006F39A5" w:rsidRDefault="006F39A5">
            <w:pPr>
              <w:autoSpaceDE w:val="0"/>
              <w:jc w:val="center"/>
              <w:rPr>
                <w:rFonts w:ascii="Arial" w:hAnsi="Arial" w:cs="Arial"/>
                <w:szCs w:val="22"/>
              </w:rPr>
            </w:pPr>
            <w:r>
              <w:rPr>
                <w:rFonts w:ascii="Arial" w:hAnsi="Arial" w:cs="Arial"/>
                <w:b/>
                <w:bCs/>
                <w:szCs w:val="22"/>
                <w:lang w:val="en-GB" w:eastAsia="fr-FR"/>
              </w:rPr>
              <w:t>Eluent% A</w:t>
            </w:r>
          </w:p>
        </w:tc>
        <w:tc>
          <w:tcPr>
            <w:tcW w:w="2303" w:type="dxa"/>
            <w:tcBorders>
              <w:top w:val="single" w:sz="4" w:space="0" w:color="000000"/>
              <w:left w:val="single" w:sz="4" w:space="0" w:color="000000"/>
              <w:bottom w:val="single" w:sz="4" w:space="0" w:color="000000"/>
            </w:tcBorders>
            <w:shd w:val="clear" w:color="auto" w:fill="auto"/>
          </w:tcPr>
          <w:p w14:paraId="1ADDEB3E" w14:textId="77777777" w:rsidR="006F39A5" w:rsidRDefault="006F39A5">
            <w:pPr>
              <w:autoSpaceDE w:val="0"/>
              <w:jc w:val="center"/>
              <w:rPr>
                <w:rFonts w:ascii="Arial" w:hAnsi="Arial" w:cs="Arial"/>
                <w:szCs w:val="22"/>
              </w:rPr>
            </w:pPr>
            <w:r>
              <w:rPr>
                <w:rFonts w:ascii="Arial" w:hAnsi="Arial" w:cs="Arial"/>
                <w:b/>
                <w:bCs/>
                <w:szCs w:val="22"/>
                <w:lang w:val="en-GB" w:eastAsia="fr-FR"/>
              </w:rPr>
              <w:t>Eluent %B</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14:paraId="4E965F79" w14:textId="77777777" w:rsidR="006F39A5" w:rsidRDefault="006F39A5">
            <w:pPr>
              <w:autoSpaceDE w:val="0"/>
              <w:jc w:val="center"/>
              <w:rPr>
                <w:rFonts w:ascii="Arial" w:hAnsi="Arial" w:cs="Arial"/>
                <w:szCs w:val="22"/>
              </w:rPr>
            </w:pPr>
            <w:r>
              <w:rPr>
                <w:rFonts w:ascii="Arial" w:hAnsi="Arial" w:cs="Arial"/>
                <w:b/>
                <w:bCs/>
                <w:szCs w:val="22"/>
                <w:lang w:val="en-GB" w:eastAsia="fr-FR"/>
              </w:rPr>
              <w:t>Rate (mL/min)</w:t>
            </w:r>
          </w:p>
        </w:tc>
      </w:tr>
      <w:tr w:rsidR="006F39A5" w14:paraId="45B9691B" w14:textId="77777777">
        <w:tc>
          <w:tcPr>
            <w:tcW w:w="2303" w:type="dxa"/>
            <w:tcBorders>
              <w:top w:val="single" w:sz="4" w:space="0" w:color="000000"/>
              <w:left w:val="single" w:sz="4" w:space="0" w:color="000000"/>
              <w:bottom w:val="single" w:sz="4" w:space="0" w:color="000000"/>
            </w:tcBorders>
            <w:shd w:val="clear" w:color="auto" w:fill="auto"/>
          </w:tcPr>
          <w:p w14:paraId="26A03845" w14:textId="77777777" w:rsidR="006F39A5" w:rsidRDefault="006F39A5">
            <w:pPr>
              <w:autoSpaceDE w:val="0"/>
              <w:jc w:val="center"/>
              <w:rPr>
                <w:rFonts w:ascii="Arial" w:hAnsi="Arial" w:cs="Arial"/>
                <w:bCs/>
                <w:szCs w:val="22"/>
                <w:lang w:val="en-GB" w:eastAsia="fr-FR"/>
              </w:rPr>
            </w:pPr>
            <w:r>
              <w:rPr>
                <w:rFonts w:ascii="Arial" w:hAnsi="Arial" w:cs="Arial"/>
                <w:bCs/>
                <w:szCs w:val="22"/>
                <w:lang w:val="en-GB" w:eastAsia="fr-FR"/>
              </w:rPr>
              <w:t>0</w:t>
            </w:r>
          </w:p>
          <w:p w14:paraId="6B9B6370" w14:textId="77777777" w:rsidR="006F39A5" w:rsidRDefault="006F39A5">
            <w:pPr>
              <w:autoSpaceDE w:val="0"/>
              <w:jc w:val="center"/>
              <w:rPr>
                <w:rFonts w:ascii="Arial" w:hAnsi="Arial" w:cs="Arial"/>
                <w:szCs w:val="22"/>
              </w:rPr>
            </w:pPr>
            <w:r>
              <w:rPr>
                <w:rFonts w:ascii="Arial" w:hAnsi="Arial" w:cs="Arial"/>
                <w:bCs/>
                <w:szCs w:val="22"/>
                <w:lang w:val="en-GB" w:eastAsia="fr-FR"/>
              </w:rPr>
              <w:t>15</w:t>
            </w:r>
          </w:p>
        </w:tc>
        <w:tc>
          <w:tcPr>
            <w:tcW w:w="2303" w:type="dxa"/>
            <w:tcBorders>
              <w:top w:val="single" w:sz="4" w:space="0" w:color="000000"/>
              <w:left w:val="single" w:sz="4" w:space="0" w:color="000000"/>
              <w:bottom w:val="single" w:sz="4" w:space="0" w:color="000000"/>
            </w:tcBorders>
            <w:shd w:val="clear" w:color="auto" w:fill="auto"/>
          </w:tcPr>
          <w:p w14:paraId="4342BE9E" w14:textId="77777777" w:rsidR="006F39A5" w:rsidRDefault="006F39A5">
            <w:pPr>
              <w:autoSpaceDE w:val="0"/>
              <w:jc w:val="center"/>
              <w:rPr>
                <w:rFonts w:ascii="Arial" w:hAnsi="Arial" w:cs="Arial"/>
                <w:bCs/>
                <w:szCs w:val="22"/>
                <w:lang w:val="en-GB" w:eastAsia="fr-FR"/>
              </w:rPr>
            </w:pPr>
            <w:r>
              <w:rPr>
                <w:rFonts w:ascii="Arial" w:hAnsi="Arial" w:cs="Arial"/>
                <w:bCs/>
                <w:szCs w:val="22"/>
                <w:lang w:val="en-GB" w:eastAsia="fr-FR"/>
              </w:rPr>
              <w:t>70</w:t>
            </w:r>
          </w:p>
          <w:p w14:paraId="729781D8" w14:textId="77777777" w:rsidR="006F39A5" w:rsidRDefault="006F39A5">
            <w:pPr>
              <w:autoSpaceDE w:val="0"/>
              <w:jc w:val="center"/>
              <w:rPr>
                <w:rFonts w:ascii="Arial" w:hAnsi="Arial" w:cs="Arial"/>
                <w:szCs w:val="22"/>
              </w:rPr>
            </w:pPr>
            <w:r>
              <w:rPr>
                <w:rFonts w:ascii="Arial" w:hAnsi="Arial" w:cs="Arial"/>
                <w:bCs/>
                <w:szCs w:val="22"/>
                <w:lang w:val="en-GB" w:eastAsia="fr-FR"/>
              </w:rPr>
              <w:t>70</w:t>
            </w:r>
          </w:p>
        </w:tc>
        <w:tc>
          <w:tcPr>
            <w:tcW w:w="2303" w:type="dxa"/>
            <w:tcBorders>
              <w:top w:val="single" w:sz="4" w:space="0" w:color="000000"/>
              <w:left w:val="single" w:sz="4" w:space="0" w:color="000000"/>
              <w:bottom w:val="single" w:sz="4" w:space="0" w:color="000000"/>
            </w:tcBorders>
            <w:shd w:val="clear" w:color="auto" w:fill="auto"/>
          </w:tcPr>
          <w:p w14:paraId="395D427E" w14:textId="77777777" w:rsidR="006F39A5" w:rsidRDefault="006F39A5">
            <w:pPr>
              <w:autoSpaceDE w:val="0"/>
              <w:jc w:val="center"/>
              <w:rPr>
                <w:rFonts w:ascii="Arial" w:hAnsi="Arial" w:cs="Arial"/>
                <w:bCs/>
                <w:szCs w:val="22"/>
                <w:lang w:val="en-GB" w:eastAsia="fr-FR"/>
              </w:rPr>
            </w:pPr>
            <w:r>
              <w:rPr>
                <w:rFonts w:ascii="Arial" w:hAnsi="Arial" w:cs="Arial"/>
                <w:bCs/>
                <w:szCs w:val="22"/>
                <w:lang w:val="en-GB" w:eastAsia="fr-FR"/>
              </w:rPr>
              <w:t>30</w:t>
            </w:r>
          </w:p>
          <w:p w14:paraId="49CC9B8A" w14:textId="77777777" w:rsidR="006F39A5" w:rsidRDefault="006F39A5">
            <w:pPr>
              <w:autoSpaceDE w:val="0"/>
              <w:jc w:val="center"/>
              <w:rPr>
                <w:rFonts w:ascii="Arial" w:hAnsi="Arial" w:cs="Arial"/>
                <w:szCs w:val="22"/>
              </w:rPr>
            </w:pPr>
            <w:r>
              <w:rPr>
                <w:rFonts w:ascii="Arial" w:hAnsi="Arial" w:cs="Arial"/>
                <w:bCs/>
                <w:szCs w:val="22"/>
                <w:lang w:val="en-GB" w:eastAsia="fr-FR"/>
              </w:rPr>
              <w:t>30</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14:paraId="4977C6B6" w14:textId="77777777" w:rsidR="006F39A5" w:rsidRDefault="006F39A5">
            <w:pPr>
              <w:autoSpaceDE w:val="0"/>
              <w:jc w:val="center"/>
              <w:rPr>
                <w:rFonts w:ascii="Arial" w:hAnsi="Arial" w:cs="Arial"/>
                <w:bCs/>
                <w:szCs w:val="22"/>
                <w:lang w:val="en-GB" w:eastAsia="fr-FR"/>
              </w:rPr>
            </w:pPr>
            <w:r>
              <w:rPr>
                <w:rFonts w:ascii="Arial" w:hAnsi="Arial" w:cs="Arial"/>
                <w:bCs/>
                <w:szCs w:val="22"/>
                <w:lang w:val="en-GB" w:eastAsia="fr-FR"/>
              </w:rPr>
              <w:t>1.0</w:t>
            </w:r>
          </w:p>
          <w:p w14:paraId="130F1C32" w14:textId="77777777" w:rsidR="006F39A5" w:rsidRDefault="006F39A5">
            <w:pPr>
              <w:autoSpaceDE w:val="0"/>
              <w:jc w:val="center"/>
              <w:rPr>
                <w:rFonts w:ascii="Arial" w:hAnsi="Arial" w:cs="Arial"/>
                <w:szCs w:val="22"/>
              </w:rPr>
            </w:pPr>
            <w:r>
              <w:rPr>
                <w:rFonts w:ascii="Arial" w:hAnsi="Arial" w:cs="Arial"/>
                <w:bCs/>
                <w:szCs w:val="22"/>
                <w:lang w:val="en-GB" w:eastAsia="fr-FR"/>
              </w:rPr>
              <w:t>1.0</w:t>
            </w:r>
          </w:p>
        </w:tc>
      </w:tr>
    </w:tbl>
    <w:p w14:paraId="7501FA76" w14:textId="77777777" w:rsidR="006F39A5" w:rsidRDefault="006F39A5">
      <w:pPr>
        <w:spacing w:after="120" w:line="240" w:lineRule="auto"/>
        <w:jc w:val="both"/>
        <w:rPr>
          <w:rFonts w:ascii="Arial" w:hAnsi="Arial" w:cs="Arial"/>
          <w:szCs w:val="22"/>
          <w:lang w:val="en-GB"/>
        </w:rPr>
      </w:pPr>
    </w:p>
    <w:p w14:paraId="67F26FE9"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Rate: 1(mL/min).</w:t>
      </w:r>
    </w:p>
    <w:p w14:paraId="5ABC1EFA"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Oven temperature: 30°C.</w:t>
      </w:r>
    </w:p>
    <w:p w14:paraId="7DFD34C8"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Volume injected: 20µL.</w:t>
      </w:r>
    </w:p>
    <w:p w14:paraId="75DEE64C"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Retention times (min): 4.9 for brodifacoum I and 5.4 for brodifacoum II.</w:t>
      </w:r>
    </w:p>
    <w:p w14:paraId="0335E561" w14:textId="77777777" w:rsidR="006F39A5" w:rsidRDefault="006F39A5">
      <w:pPr>
        <w:spacing w:after="120" w:line="240" w:lineRule="auto"/>
        <w:jc w:val="both"/>
        <w:rPr>
          <w:rFonts w:ascii="Arial" w:hAnsi="Arial" w:cs="Arial"/>
          <w:szCs w:val="22"/>
          <w:lang w:val="en-GB"/>
        </w:rPr>
      </w:pPr>
    </w:p>
    <w:p w14:paraId="45AD5FC7"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 xml:space="preserve">Linearity was performed with 5 calibration standards, prepared in methanol, from 0.51 to 1.50mg/L. The same linearity was used for the determination of active substance in the product FANGA RONGEUR PRO and FANGA BLOC SP PRO. </w:t>
      </w:r>
    </w:p>
    <w:p w14:paraId="27402F36"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Precision was performed by analyzing twice five samples of FANGA BLOC SP PRO. The extraction is the same as for FANGA RONGEUR PRO.</w:t>
      </w:r>
    </w:p>
    <w:p w14:paraId="645FF3E5" w14:textId="77777777" w:rsidR="006F39A5" w:rsidRDefault="006F39A5">
      <w:pPr>
        <w:spacing w:after="120" w:line="240" w:lineRule="auto"/>
        <w:jc w:val="both"/>
        <w:rPr>
          <w:rFonts w:ascii="Arial" w:hAnsi="Arial" w:cs="Arial"/>
          <w:szCs w:val="22"/>
          <w:lang w:val="en-GB"/>
        </w:rPr>
      </w:pPr>
    </w:p>
    <w:p w14:paraId="501C8AC2" w14:textId="77777777" w:rsidR="006F39A5" w:rsidRDefault="006F39A5">
      <w:pPr>
        <w:spacing w:after="120" w:line="240" w:lineRule="auto"/>
        <w:jc w:val="both"/>
        <w:rPr>
          <w:rFonts w:ascii="Arial" w:hAnsi="Arial" w:cs="Arial"/>
          <w:szCs w:val="22"/>
          <w:u w:val="single"/>
          <w:lang w:val="en-GB"/>
        </w:rPr>
      </w:pPr>
      <w:r>
        <w:rPr>
          <w:rFonts w:ascii="Arial" w:hAnsi="Arial" w:cs="Arial"/>
          <w:szCs w:val="22"/>
          <w:lang w:val="en-GB"/>
        </w:rPr>
        <w:t>Specificity and accuracy were performed with the formulation FANGA RONGEUR PRO:</w:t>
      </w:r>
    </w:p>
    <w:p w14:paraId="720403E6" w14:textId="77777777" w:rsidR="006F39A5" w:rsidRDefault="006F39A5">
      <w:pPr>
        <w:spacing w:after="120" w:line="240" w:lineRule="auto"/>
        <w:jc w:val="both"/>
        <w:rPr>
          <w:rFonts w:ascii="Arial" w:hAnsi="Arial" w:cs="Arial"/>
          <w:szCs w:val="22"/>
          <w:u w:val="single"/>
          <w:lang w:val="en-GB"/>
        </w:rPr>
      </w:pPr>
      <w:r>
        <w:rPr>
          <w:rFonts w:ascii="Arial" w:hAnsi="Arial" w:cs="Arial"/>
          <w:szCs w:val="22"/>
          <w:u w:val="single"/>
          <w:lang w:val="en-GB"/>
        </w:rPr>
        <w:t>Test item:</w:t>
      </w:r>
      <w:r>
        <w:rPr>
          <w:rFonts w:ascii="Arial" w:hAnsi="Arial" w:cs="Arial"/>
          <w:szCs w:val="22"/>
          <w:lang w:val="en-GB"/>
        </w:rPr>
        <w:t xml:space="preserve"> FANGA RONGEUR PRO, Batch 22/11.</w:t>
      </w:r>
    </w:p>
    <w:p w14:paraId="1F167D14" w14:textId="77777777" w:rsidR="006F39A5" w:rsidRDefault="006F39A5">
      <w:pPr>
        <w:spacing w:after="120" w:line="240" w:lineRule="auto"/>
        <w:jc w:val="both"/>
        <w:rPr>
          <w:rFonts w:ascii="Arial" w:hAnsi="Arial" w:cs="Arial"/>
          <w:szCs w:val="22"/>
          <w:u w:val="single"/>
          <w:lang w:val="en-GB"/>
        </w:rPr>
      </w:pPr>
      <w:r>
        <w:rPr>
          <w:rFonts w:ascii="Arial" w:hAnsi="Arial" w:cs="Arial"/>
          <w:szCs w:val="22"/>
          <w:u w:val="single"/>
          <w:lang w:val="en-GB"/>
        </w:rPr>
        <w:t>Blank formulation (FANGA RONGEUR PRO):</w:t>
      </w:r>
      <w:r>
        <w:rPr>
          <w:rFonts w:ascii="Arial" w:hAnsi="Arial" w:cs="Arial"/>
          <w:szCs w:val="22"/>
          <w:lang w:val="en-GB"/>
        </w:rPr>
        <w:t xml:space="preserve"> Batch 27/11.</w:t>
      </w:r>
    </w:p>
    <w:p w14:paraId="3CC918BF" w14:textId="77777777" w:rsidR="006F39A5" w:rsidRDefault="006F39A5">
      <w:pPr>
        <w:spacing w:after="120" w:line="240" w:lineRule="auto"/>
        <w:jc w:val="both"/>
        <w:rPr>
          <w:rFonts w:ascii="Arial" w:hAnsi="Arial" w:cs="Arial"/>
          <w:szCs w:val="22"/>
          <w:lang w:val="en-GB"/>
        </w:rPr>
      </w:pPr>
      <w:r>
        <w:rPr>
          <w:rFonts w:ascii="Arial" w:hAnsi="Arial" w:cs="Arial"/>
          <w:szCs w:val="22"/>
          <w:u w:val="single"/>
          <w:lang w:val="en-GB"/>
        </w:rPr>
        <w:t>Reference item</w:t>
      </w:r>
      <w:r>
        <w:rPr>
          <w:rFonts w:ascii="Arial" w:hAnsi="Arial" w:cs="Arial"/>
          <w:szCs w:val="22"/>
          <w:lang w:val="en-GB"/>
        </w:rPr>
        <w:t>: brodifacoum, purity 99.3%, batch SZB8324XV (supplier: SIGMA Aldrich).</w:t>
      </w:r>
    </w:p>
    <w:p w14:paraId="09C71EDF" w14:textId="77777777" w:rsidR="006F39A5" w:rsidRDefault="006F39A5">
      <w:pPr>
        <w:jc w:val="both"/>
        <w:rPr>
          <w:rFonts w:ascii="Arial" w:hAnsi="Arial" w:cs="Arial"/>
          <w:szCs w:val="22"/>
          <w:lang w:val="en-GB"/>
        </w:rPr>
      </w:pPr>
    </w:p>
    <w:p w14:paraId="36F80F6E" w14:textId="77777777" w:rsidR="006F39A5" w:rsidRDefault="006F39A5">
      <w:pPr>
        <w:jc w:val="both"/>
        <w:rPr>
          <w:rFonts w:ascii="Arial" w:hAnsi="Arial" w:cs="Arial"/>
          <w:szCs w:val="22"/>
          <w:lang w:val="en-GB"/>
        </w:rPr>
      </w:pPr>
      <w:r>
        <w:rPr>
          <w:rFonts w:ascii="Arial" w:hAnsi="Arial" w:cs="Arial"/>
          <w:szCs w:val="22"/>
          <w:lang w:val="en-GB"/>
        </w:rPr>
        <w:t>Results are summarized in the following table.</w:t>
      </w:r>
    </w:p>
    <w:p w14:paraId="6574AE33" w14:textId="77777777" w:rsidR="006F39A5" w:rsidRDefault="006F39A5">
      <w:pPr>
        <w:jc w:val="both"/>
        <w:rPr>
          <w:rFonts w:ascii="Arial" w:hAnsi="Arial" w:cs="Arial"/>
          <w:szCs w:val="22"/>
          <w:lang w:val="en-GB"/>
        </w:rPr>
      </w:pPr>
    </w:p>
    <w:p w14:paraId="484BC00E" w14:textId="77777777" w:rsidR="006F39A5" w:rsidRDefault="006F39A5">
      <w:pPr>
        <w:rPr>
          <w:rFonts w:ascii="Arial" w:hAnsi="Arial" w:cs="Arial"/>
          <w:szCs w:val="22"/>
        </w:rPr>
        <w:sectPr w:rsidR="006F39A5">
          <w:headerReference w:type="even" r:id="rId33"/>
          <w:footerReference w:type="even" r:id="rId34"/>
          <w:footerReference w:type="default" r:id="rId35"/>
          <w:headerReference w:type="first" r:id="rId36"/>
          <w:footerReference w:type="first" r:id="rId37"/>
          <w:pgSz w:w="11906" w:h="16838"/>
          <w:pgMar w:top="1417" w:right="1416" w:bottom="1417" w:left="1417" w:header="708" w:footer="708" w:gutter="0"/>
          <w:cols w:space="720"/>
          <w:docGrid w:linePitch="360"/>
        </w:sectPr>
      </w:pPr>
    </w:p>
    <w:p w14:paraId="1D13B7A6" w14:textId="77777777" w:rsidR="006F39A5" w:rsidRDefault="006F39A5">
      <w:pPr>
        <w:pStyle w:val="Lgende"/>
        <w:keepNext/>
      </w:pPr>
      <w:r>
        <w:rPr>
          <w:rFonts w:ascii="Arial" w:hAnsi="Arial" w:cs="Arial"/>
          <w:sz w:val="22"/>
          <w:szCs w:val="22"/>
        </w:rPr>
        <w:lastRenderedPageBreak/>
        <w:t>Table</w:t>
      </w:r>
      <w:r w:rsidR="00002ECC">
        <w:fldChar w:fldCharType="begin"/>
      </w:r>
      <w:r>
        <w:instrText xml:space="preserve"> SEQ Table \* ARABIC </w:instrText>
      </w:r>
      <w:r w:rsidR="00002ECC">
        <w:fldChar w:fldCharType="separate"/>
      </w:r>
      <w:r w:rsidR="003B1604">
        <w:rPr>
          <w:noProof/>
        </w:rPr>
        <w:t>3</w:t>
      </w:r>
      <w:r w:rsidR="00002ECC">
        <w:fldChar w:fldCharType="end"/>
      </w:r>
      <w:r>
        <w:t xml:space="preserve">: </w:t>
      </w:r>
      <w:r>
        <w:rPr>
          <w:rFonts w:ascii="Arial" w:hAnsi="Arial" w:cs="Arial"/>
          <w:sz w:val="22"/>
          <w:szCs w:val="22"/>
          <w:lang w:val="en-GB"/>
        </w:rPr>
        <w:t>Analytical method for the determination of brodifacoum (reverse phase HPLC-UV)-PAR - 2014</w:t>
      </w:r>
    </w:p>
    <w:tbl>
      <w:tblPr>
        <w:tblW w:w="0" w:type="auto"/>
        <w:tblInd w:w="108" w:type="dxa"/>
        <w:tblLayout w:type="fixed"/>
        <w:tblLook w:val="0000" w:firstRow="0" w:lastRow="0" w:firstColumn="0" w:lastColumn="0" w:noHBand="0" w:noVBand="0"/>
      </w:tblPr>
      <w:tblGrid>
        <w:gridCol w:w="1805"/>
        <w:gridCol w:w="1417"/>
        <w:gridCol w:w="1134"/>
        <w:gridCol w:w="1985"/>
        <w:gridCol w:w="1248"/>
        <w:gridCol w:w="1276"/>
        <w:gridCol w:w="1287"/>
        <w:gridCol w:w="698"/>
        <w:gridCol w:w="708"/>
        <w:gridCol w:w="1342"/>
        <w:gridCol w:w="1612"/>
      </w:tblGrid>
      <w:tr w:rsidR="006F39A5" w14:paraId="523FFB52" w14:textId="77777777">
        <w:trPr>
          <w:cantSplit/>
        </w:trPr>
        <w:tc>
          <w:tcPr>
            <w:tcW w:w="1805" w:type="dxa"/>
            <w:vMerge w:val="restart"/>
            <w:tcBorders>
              <w:top w:val="double" w:sz="4" w:space="0" w:color="000000"/>
              <w:left w:val="double" w:sz="4" w:space="0" w:color="000000"/>
              <w:bottom w:val="single" w:sz="4" w:space="0" w:color="000000"/>
            </w:tcBorders>
            <w:shd w:val="clear" w:color="auto" w:fill="auto"/>
            <w:vAlign w:val="center"/>
          </w:tcPr>
          <w:p w14:paraId="187917A0" w14:textId="77777777" w:rsidR="006F39A5" w:rsidRDefault="006F39A5">
            <w:pPr>
              <w:autoSpaceDE w:val="0"/>
              <w:rPr>
                <w:rFonts w:ascii="Arial" w:hAnsi="Arial" w:cs="Arial"/>
                <w:szCs w:val="22"/>
              </w:rPr>
            </w:pPr>
            <w:r>
              <w:rPr>
                <w:rFonts w:ascii="Arial" w:hAnsi="Arial" w:cs="Arial"/>
                <w:b/>
                <w:bCs/>
                <w:szCs w:val="22"/>
                <w:lang w:val="en-GB" w:eastAsia="fr-FR"/>
              </w:rPr>
              <w:t>Sample</w:t>
            </w:r>
          </w:p>
        </w:tc>
        <w:tc>
          <w:tcPr>
            <w:tcW w:w="1417" w:type="dxa"/>
            <w:vMerge w:val="restart"/>
            <w:tcBorders>
              <w:top w:val="double" w:sz="4" w:space="0" w:color="000000"/>
              <w:left w:val="single" w:sz="4" w:space="0" w:color="000000"/>
              <w:bottom w:val="single" w:sz="4" w:space="0" w:color="000000"/>
            </w:tcBorders>
            <w:shd w:val="clear" w:color="auto" w:fill="auto"/>
            <w:vAlign w:val="center"/>
          </w:tcPr>
          <w:p w14:paraId="788C1111" w14:textId="77777777" w:rsidR="006F39A5" w:rsidRDefault="006F39A5">
            <w:pPr>
              <w:autoSpaceDE w:val="0"/>
              <w:rPr>
                <w:rFonts w:ascii="Arial" w:hAnsi="Arial" w:cs="Arial"/>
                <w:szCs w:val="22"/>
              </w:rPr>
            </w:pPr>
            <w:r>
              <w:rPr>
                <w:rFonts w:ascii="Arial" w:hAnsi="Arial" w:cs="Arial"/>
                <w:b/>
                <w:bCs/>
                <w:szCs w:val="22"/>
                <w:lang w:val="en-GB" w:eastAsia="fr-FR"/>
              </w:rPr>
              <w:t>Test substance</w:t>
            </w:r>
          </w:p>
        </w:tc>
        <w:tc>
          <w:tcPr>
            <w:tcW w:w="1134" w:type="dxa"/>
            <w:vMerge w:val="restart"/>
            <w:tcBorders>
              <w:top w:val="double" w:sz="4" w:space="0" w:color="000000"/>
              <w:left w:val="single" w:sz="4" w:space="0" w:color="000000"/>
              <w:bottom w:val="single" w:sz="4" w:space="0" w:color="000000"/>
            </w:tcBorders>
            <w:shd w:val="clear" w:color="auto" w:fill="auto"/>
            <w:vAlign w:val="center"/>
          </w:tcPr>
          <w:p w14:paraId="30779F01" w14:textId="77777777" w:rsidR="006F39A5" w:rsidRDefault="006F39A5">
            <w:pPr>
              <w:autoSpaceDE w:val="0"/>
              <w:rPr>
                <w:rFonts w:ascii="Arial" w:hAnsi="Arial" w:cs="Arial"/>
                <w:szCs w:val="22"/>
              </w:rPr>
            </w:pPr>
            <w:r>
              <w:rPr>
                <w:rFonts w:ascii="Arial" w:hAnsi="Arial" w:cs="Arial"/>
                <w:b/>
                <w:bCs/>
                <w:szCs w:val="22"/>
                <w:lang w:val="en-GB" w:eastAsia="fr-FR"/>
              </w:rPr>
              <w:t>Analytical method</w:t>
            </w:r>
          </w:p>
        </w:tc>
        <w:tc>
          <w:tcPr>
            <w:tcW w:w="1985" w:type="dxa"/>
            <w:vMerge w:val="restart"/>
            <w:tcBorders>
              <w:top w:val="double" w:sz="4" w:space="0" w:color="000000"/>
              <w:left w:val="single" w:sz="4" w:space="0" w:color="000000"/>
              <w:bottom w:val="single" w:sz="4" w:space="0" w:color="000000"/>
            </w:tcBorders>
            <w:shd w:val="clear" w:color="auto" w:fill="auto"/>
            <w:vAlign w:val="center"/>
          </w:tcPr>
          <w:p w14:paraId="781BBD81" w14:textId="77777777" w:rsidR="006F39A5" w:rsidRDefault="006F39A5">
            <w:pPr>
              <w:autoSpaceDE w:val="0"/>
              <w:rPr>
                <w:rFonts w:ascii="Arial" w:hAnsi="Arial" w:cs="Arial"/>
                <w:szCs w:val="22"/>
              </w:rPr>
            </w:pPr>
            <w:r>
              <w:rPr>
                <w:rFonts w:ascii="Arial" w:hAnsi="Arial" w:cs="Arial"/>
                <w:b/>
                <w:bCs/>
                <w:szCs w:val="22"/>
                <w:lang w:val="en-GB" w:eastAsia="fr-FR"/>
              </w:rPr>
              <w:t>Fortification range/ number of measurements</w:t>
            </w:r>
          </w:p>
        </w:tc>
        <w:tc>
          <w:tcPr>
            <w:tcW w:w="1248" w:type="dxa"/>
            <w:vMerge w:val="restart"/>
            <w:tcBorders>
              <w:top w:val="double" w:sz="4" w:space="0" w:color="000000"/>
              <w:left w:val="single" w:sz="4" w:space="0" w:color="000000"/>
              <w:bottom w:val="single" w:sz="4" w:space="0" w:color="000000"/>
            </w:tcBorders>
            <w:shd w:val="clear" w:color="auto" w:fill="auto"/>
            <w:vAlign w:val="center"/>
          </w:tcPr>
          <w:p w14:paraId="5B41FD64" w14:textId="77777777" w:rsidR="006F39A5" w:rsidRDefault="006F39A5">
            <w:pPr>
              <w:autoSpaceDE w:val="0"/>
              <w:rPr>
                <w:rFonts w:ascii="Arial" w:hAnsi="Arial" w:cs="Arial"/>
                <w:szCs w:val="22"/>
              </w:rPr>
            </w:pPr>
            <w:r>
              <w:rPr>
                <w:rFonts w:ascii="Arial" w:hAnsi="Arial" w:cs="Arial"/>
                <w:b/>
                <w:bCs/>
                <w:szCs w:val="22"/>
                <w:lang w:val="en-GB" w:eastAsia="fr-FR"/>
              </w:rPr>
              <w:t>Linearity</w:t>
            </w:r>
          </w:p>
        </w:tc>
        <w:tc>
          <w:tcPr>
            <w:tcW w:w="1276" w:type="dxa"/>
            <w:vMerge w:val="restart"/>
            <w:tcBorders>
              <w:top w:val="double" w:sz="4" w:space="0" w:color="000000"/>
              <w:left w:val="single" w:sz="4" w:space="0" w:color="000000"/>
              <w:bottom w:val="single" w:sz="4" w:space="0" w:color="000000"/>
            </w:tcBorders>
            <w:shd w:val="clear" w:color="auto" w:fill="auto"/>
            <w:vAlign w:val="center"/>
          </w:tcPr>
          <w:p w14:paraId="0DA2C52A" w14:textId="77777777" w:rsidR="006F39A5" w:rsidRDefault="006F39A5">
            <w:pPr>
              <w:autoSpaceDE w:val="0"/>
              <w:rPr>
                <w:rFonts w:ascii="Arial" w:hAnsi="Arial" w:cs="Arial"/>
                <w:szCs w:val="22"/>
              </w:rPr>
            </w:pPr>
            <w:r>
              <w:rPr>
                <w:rFonts w:ascii="Arial" w:hAnsi="Arial" w:cs="Arial"/>
                <w:b/>
                <w:bCs/>
                <w:szCs w:val="22"/>
                <w:lang w:val="en-GB" w:eastAsia="fr-FR"/>
              </w:rPr>
              <w:t>Specificity</w:t>
            </w:r>
          </w:p>
        </w:tc>
        <w:tc>
          <w:tcPr>
            <w:tcW w:w="2693" w:type="dxa"/>
            <w:gridSpan w:val="3"/>
            <w:tcBorders>
              <w:top w:val="double" w:sz="4" w:space="0" w:color="000000"/>
              <w:left w:val="single" w:sz="4" w:space="0" w:color="000000"/>
              <w:bottom w:val="single" w:sz="4" w:space="0" w:color="000000"/>
            </w:tcBorders>
            <w:shd w:val="clear" w:color="auto" w:fill="auto"/>
            <w:vAlign w:val="center"/>
          </w:tcPr>
          <w:p w14:paraId="38729BF3" w14:textId="77777777" w:rsidR="006F39A5" w:rsidRDefault="006F39A5">
            <w:pPr>
              <w:autoSpaceDE w:val="0"/>
              <w:rPr>
                <w:rFonts w:ascii="Arial" w:hAnsi="Arial" w:cs="Arial"/>
                <w:szCs w:val="22"/>
              </w:rPr>
            </w:pPr>
            <w:r>
              <w:rPr>
                <w:rFonts w:ascii="Arial" w:hAnsi="Arial" w:cs="Arial"/>
                <w:b/>
                <w:bCs/>
                <w:szCs w:val="22"/>
                <w:lang w:val="en-GB" w:eastAsia="fr-FR"/>
              </w:rPr>
              <w:t>Recovery rate (%)</w:t>
            </w:r>
          </w:p>
        </w:tc>
        <w:tc>
          <w:tcPr>
            <w:tcW w:w="1342" w:type="dxa"/>
            <w:vMerge w:val="restart"/>
            <w:tcBorders>
              <w:top w:val="double" w:sz="4" w:space="0" w:color="000000"/>
              <w:left w:val="single" w:sz="4" w:space="0" w:color="000000"/>
              <w:bottom w:val="single" w:sz="4" w:space="0" w:color="000000"/>
            </w:tcBorders>
            <w:shd w:val="clear" w:color="auto" w:fill="auto"/>
            <w:vAlign w:val="center"/>
          </w:tcPr>
          <w:p w14:paraId="1FD57BE4" w14:textId="77777777" w:rsidR="006F39A5" w:rsidRDefault="006F39A5">
            <w:pPr>
              <w:autoSpaceDE w:val="0"/>
              <w:rPr>
                <w:rFonts w:ascii="Arial" w:hAnsi="Arial" w:cs="Arial"/>
                <w:szCs w:val="22"/>
              </w:rPr>
            </w:pPr>
            <w:r>
              <w:rPr>
                <w:rFonts w:ascii="Arial" w:hAnsi="Arial" w:cs="Arial"/>
                <w:b/>
                <w:bCs/>
                <w:szCs w:val="22"/>
                <w:lang w:val="en-GB" w:eastAsia="fr-FR"/>
              </w:rPr>
              <w:t>Repeatability</w:t>
            </w:r>
          </w:p>
        </w:tc>
        <w:tc>
          <w:tcPr>
            <w:tcW w:w="1612" w:type="dxa"/>
            <w:vMerge w:val="restart"/>
            <w:tcBorders>
              <w:top w:val="double" w:sz="4" w:space="0" w:color="000000"/>
              <w:left w:val="single" w:sz="4" w:space="0" w:color="000000"/>
              <w:bottom w:val="single" w:sz="4" w:space="0" w:color="000000"/>
              <w:right w:val="double" w:sz="4" w:space="0" w:color="000000"/>
            </w:tcBorders>
            <w:shd w:val="clear" w:color="auto" w:fill="auto"/>
            <w:vAlign w:val="center"/>
          </w:tcPr>
          <w:p w14:paraId="5BFE9FA9" w14:textId="77777777" w:rsidR="006F39A5" w:rsidRDefault="006F39A5">
            <w:pPr>
              <w:autoSpaceDE w:val="0"/>
              <w:rPr>
                <w:rFonts w:ascii="Arial" w:hAnsi="Arial" w:cs="Arial"/>
                <w:szCs w:val="22"/>
              </w:rPr>
            </w:pPr>
            <w:r>
              <w:rPr>
                <w:rFonts w:ascii="Arial" w:hAnsi="Arial" w:cs="Arial"/>
                <w:b/>
                <w:bCs/>
                <w:szCs w:val="22"/>
                <w:lang w:val="en-GB" w:eastAsia="fr-FR"/>
              </w:rPr>
              <w:t>Reference</w:t>
            </w:r>
          </w:p>
        </w:tc>
      </w:tr>
      <w:tr w:rsidR="006F39A5" w14:paraId="5D344F7D" w14:textId="77777777">
        <w:trPr>
          <w:cantSplit/>
        </w:trPr>
        <w:tc>
          <w:tcPr>
            <w:tcW w:w="1805" w:type="dxa"/>
            <w:vMerge/>
            <w:tcBorders>
              <w:top w:val="double" w:sz="4" w:space="0" w:color="000000"/>
              <w:left w:val="double" w:sz="4" w:space="0" w:color="000000"/>
              <w:bottom w:val="single" w:sz="4" w:space="0" w:color="000000"/>
            </w:tcBorders>
            <w:shd w:val="clear" w:color="auto" w:fill="auto"/>
            <w:vAlign w:val="center"/>
          </w:tcPr>
          <w:p w14:paraId="7B996C53" w14:textId="77777777" w:rsidR="006F39A5" w:rsidRDefault="006F39A5">
            <w:pPr>
              <w:snapToGrid w:val="0"/>
              <w:rPr>
                <w:rFonts w:ascii="Arial" w:hAnsi="Arial" w:cs="Arial"/>
                <w:szCs w:val="22"/>
              </w:rPr>
            </w:pPr>
          </w:p>
        </w:tc>
        <w:tc>
          <w:tcPr>
            <w:tcW w:w="1417" w:type="dxa"/>
            <w:vMerge/>
            <w:tcBorders>
              <w:top w:val="double" w:sz="4" w:space="0" w:color="000000"/>
              <w:left w:val="single" w:sz="4" w:space="0" w:color="000000"/>
              <w:bottom w:val="single" w:sz="4" w:space="0" w:color="000000"/>
            </w:tcBorders>
            <w:shd w:val="clear" w:color="auto" w:fill="auto"/>
            <w:vAlign w:val="center"/>
          </w:tcPr>
          <w:p w14:paraId="47DDAFCD" w14:textId="77777777" w:rsidR="006F39A5" w:rsidRDefault="006F39A5">
            <w:pPr>
              <w:snapToGrid w:val="0"/>
              <w:rPr>
                <w:rFonts w:ascii="Arial" w:hAnsi="Arial" w:cs="Arial"/>
                <w:szCs w:val="22"/>
              </w:rPr>
            </w:pPr>
          </w:p>
        </w:tc>
        <w:tc>
          <w:tcPr>
            <w:tcW w:w="1134" w:type="dxa"/>
            <w:vMerge/>
            <w:tcBorders>
              <w:top w:val="double" w:sz="4" w:space="0" w:color="000000"/>
              <w:left w:val="single" w:sz="4" w:space="0" w:color="000000"/>
              <w:bottom w:val="single" w:sz="4" w:space="0" w:color="000000"/>
            </w:tcBorders>
            <w:shd w:val="clear" w:color="auto" w:fill="auto"/>
            <w:vAlign w:val="center"/>
          </w:tcPr>
          <w:p w14:paraId="1EAE2ADC" w14:textId="77777777" w:rsidR="006F39A5" w:rsidRDefault="006F39A5">
            <w:pPr>
              <w:snapToGrid w:val="0"/>
              <w:rPr>
                <w:rFonts w:ascii="Arial" w:hAnsi="Arial" w:cs="Arial"/>
                <w:szCs w:val="22"/>
              </w:rPr>
            </w:pPr>
          </w:p>
        </w:tc>
        <w:tc>
          <w:tcPr>
            <w:tcW w:w="1985" w:type="dxa"/>
            <w:vMerge/>
            <w:tcBorders>
              <w:top w:val="double" w:sz="4" w:space="0" w:color="000000"/>
              <w:left w:val="single" w:sz="4" w:space="0" w:color="000000"/>
              <w:bottom w:val="single" w:sz="4" w:space="0" w:color="000000"/>
            </w:tcBorders>
            <w:shd w:val="clear" w:color="auto" w:fill="auto"/>
            <w:vAlign w:val="center"/>
          </w:tcPr>
          <w:p w14:paraId="1AAEF62B" w14:textId="77777777" w:rsidR="006F39A5" w:rsidRDefault="006F39A5">
            <w:pPr>
              <w:snapToGrid w:val="0"/>
              <w:rPr>
                <w:rFonts w:ascii="Arial" w:hAnsi="Arial" w:cs="Arial"/>
                <w:szCs w:val="22"/>
              </w:rPr>
            </w:pPr>
          </w:p>
        </w:tc>
        <w:tc>
          <w:tcPr>
            <w:tcW w:w="1248" w:type="dxa"/>
            <w:vMerge/>
            <w:tcBorders>
              <w:top w:val="double" w:sz="4" w:space="0" w:color="000000"/>
              <w:left w:val="single" w:sz="4" w:space="0" w:color="000000"/>
              <w:bottom w:val="single" w:sz="4" w:space="0" w:color="000000"/>
            </w:tcBorders>
            <w:shd w:val="clear" w:color="auto" w:fill="auto"/>
            <w:vAlign w:val="center"/>
          </w:tcPr>
          <w:p w14:paraId="45268498" w14:textId="77777777" w:rsidR="006F39A5" w:rsidRDefault="006F39A5">
            <w:pPr>
              <w:snapToGrid w:val="0"/>
              <w:rPr>
                <w:rFonts w:ascii="Arial" w:hAnsi="Arial" w:cs="Arial"/>
                <w:szCs w:val="22"/>
              </w:rPr>
            </w:pPr>
          </w:p>
        </w:tc>
        <w:tc>
          <w:tcPr>
            <w:tcW w:w="1276" w:type="dxa"/>
            <w:vMerge/>
            <w:tcBorders>
              <w:top w:val="double" w:sz="4" w:space="0" w:color="000000"/>
              <w:left w:val="single" w:sz="4" w:space="0" w:color="000000"/>
              <w:bottom w:val="single" w:sz="4" w:space="0" w:color="000000"/>
            </w:tcBorders>
            <w:shd w:val="clear" w:color="auto" w:fill="auto"/>
            <w:vAlign w:val="center"/>
          </w:tcPr>
          <w:p w14:paraId="71B9A52A" w14:textId="77777777" w:rsidR="006F39A5" w:rsidRDefault="006F39A5">
            <w:pPr>
              <w:snapToGrid w:val="0"/>
              <w:rPr>
                <w:rFonts w:ascii="Arial" w:hAnsi="Arial" w:cs="Arial"/>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7A023650" w14:textId="77777777" w:rsidR="006F39A5" w:rsidRDefault="006F39A5">
            <w:pPr>
              <w:autoSpaceDE w:val="0"/>
              <w:rPr>
                <w:rFonts w:ascii="Arial" w:hAnsi="Arial" w:cs="Arial"/>
                <w:szCs w:val="22"/>
              </w:rPr>
            </w:pPr>
            <w:r>
              <w:rPr>
                <w:rFonts w:ascii="Arial" w:hAnsi="Arial" w:cs="Arial"/>
                <w:b/>
                <w:bCs/>
                <w:szCs w:val="22"/>
                <w:lang w:val="en-GB" w:eastAsia="fr-FR"/>
              </w:rPr>
              <w:t>range</w:t>
            </w:r>
          </w:p>
        </w:tc>
        <w:tc>
          <w:tcPr>
            <w:tcW w:w="698" w:type="dxa"/>
            <w:tcBorders>
              <w:top w:val="single" w:sz="4" w:space="0" w:color="000000"/>
              <w:left w:val="single" w:sz="4" w:space="0" w:color="000000"/>
              <w:bottom w:val="single" w:sz="4" w:space="0" w:color="000000"/>
            </w:tcBorders>
            <w:shd w:val="clear" w:color="auto" w:fill="auto"/>
            <w:vAlign w:val="center"/>
          </w:tcPr>
          <w:p w14:paraId="41EA9738" w14:textId="77777777" w:rsidR="006F39A5" w:rsidRDefault="006F39A5">
            <w:pPr>
              <w:autoSpaceDE w:val="0"/>
              <w:rPr>
                <w:rFonts w:ascii="Arial" w:hAnsi="Arial" w:cs="Arial"/>
                <w:szCs w:val="22"/>
              </w:rPr>
            </w:pPr>
            <w:r>
              <w:rPr>
                <w:rFonts w:ascii="Arial" w:hAnsi="Arial" w:cs="Arial"/>
                <w:b/>
                <w:bCs/>
                <w:szCs w:val="22"/>
                <w:lang w:val="en-GB" w:eastAsia="fr-FR"/>
              </w:rPr>
              <w:t>Mean</w:t>
            </w:r>
          </w:p>
        </w:tc>
        <w:tc>
          <w:tcPr>
            <w:tcW w:w="708" w:type="dxa"/>
            <w:tcBorders>
              <w:top w:val="single" w:sz="4" w:space="0" w:color="000000"/>
              <w:left w:val="single" w:sz="4" w:space="0" w:color="000000"/>
              <w:bottom w:val="single" w:sz="4" w:space="0" w:color="000000"/>
            </w:tcBorders>
            <w:shd w:val="clear" w:color="auto" w:fill="auto"/>
            <w:vAlign w:val="center"/>
          </w:tcPr>
          <w:p w14:paraId="5FB8186F" w14:textId="77777777" w:rsidR="006F39A5" w:rsidRDefault="006F39A5">
            <w:pPr>
              <w:autoSpaceDE w:val="0"/>
              <w:rPr>
                <w:rFonts w:ascii="Arial" w:hAnsi="Arial" w:cs="Arial"/>
                <w:szCs w:val="22"/>
              </w:rPr>
            </w:pPr>
            <w:r>
              <w:rPr>
                <w:rFonts w:ascii="Arial" w:hAnsi="Arial" w:cs="Arial"/>
                <w:b/>
                <w:bCs/>
                <w:szCs w:val="22"/>
                <w:lang w:val="en-GB" w:eastAsia="fr-FR"/>
              </w:rPr>
              <w:t>St dev.</w:t>
            </w:r>
          </w:p>
        </w:tc>
        <w:tc>
          <w:tcPr>
            <w:tcW w:w="1342" w:type="dxa"/>
            <w:vMerge/>
            <w:tcBorders>
              <w:top w:val="double" w:sz="4" w:space="0" w:color="000000"/>
              <w:left w:val="single" w:sz="4" w:space="0" w:color="000000"/>
              <w:bottom w:val="single" w:sz="4" w:space="0" w:color="000000"/>
            </w:tcBorders>
            <w:shd w:val="clear" w:color="auto" w:fill="auto"/>
            <w:vAlign w:val="center"/>
          </w:tcPr>
          <w:p w14:paraId="348E330A" w14:textId="77777777" w:rsidR="006F39A5" w:rsidRDefault="006F39A5">
            <w:pPr>
              <w:snapToGrid w:val="0"/>
              <w:rPr>
                <w:rFonts w:ascii="Arial" w:hAnsi="Arial" w:cs="Arial"/>
                <w:szCs w:val="22"/>
              </w:rPr>
            </w:pPr>
          </w:p>
        </w:tc>
        <w:tc>
          <w:tcPr>
            <w:tcW w:w="1612" w:type="dxa"/>
            <w:vMerge/>
            <w:tcBorders>
              <w:top w:val="double" w:sz="4" w:space="0" w:color="000000"/>
              <w:left w:val="single" w:sz="4" w:space="0" w:color="000000"/>
              <w:bottom w:val="single" w:sz="4" w:space="0" w:color="000000"/>
              <w:right w:val="double" w:sz="4" w:space="0" w:color="000000"/>
            </w:tcBorders>
            <w:shd w:val="clear" w:color="auto" w:fill="auto"/>
            <w:vAlign w:val="center"/>
          </w:tcPr>
          <w:p w14:paraId="4E48E2DE" w14:textId="77777777" w:rsidR="006F39A5" w:rsidRDefault="006F39A5">
            <w:pPr>
              <w:snapToGrid w:val="0"/>
              <w:rPr>
                <w:rFonts w:ascii="Arial" w:hAnsi="Arial" w:cs="Arial"/>
                <w:szCs w:val="22"/>
              </w:rPr>
            </w:pPr>
          </w:p>
        </w:tc>
      </w:tr>
      <w:tr w:rsidR="006F39A5" w14:paraId="3C4ACD30" w14:textId="77777777">
        <w:tc>
          <w:tcPr>
            <w:tcW w:w="1805" w:type="dxa"/>
            <w:tcBorders>
              <w:top w:val="single" w:sz="4" w:space="0" w:color="000000"/>
              <w:left w:val="double" w:sz="4" w:space="0" w:color="000000"/>
              <w:bottom w:val="double" w:sz="4" w:space="0" w:color="000000"/>
            </w:tcBorders>
            <w:shd w:val="clear" w:color="auto" w:fill="auto"/>
            <w:vAlign w:val="center"/>
          </w:tcPr>
          <w:p w14:paraId="3ADA5D61"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FANGA  RONGEUR PRO</w:t>
            </w:r>
          </w:p>
          <w:p w14:paraId="663D2C73"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Batch 22/11</w:t>
            </w:r>
          </w:p>
          <w:p w14:paraId="53DF2C4A" w14:textId="77777777" w:rsidR="006F39A5" w:rsidRDefault="006F39A5">
            <w:pPr>
              <w:autoSpaceDE w:val="0"/>
              <w:rPr>
                <w:rFonts w:ascii="Arial" w:hAnsi="Arial" w:cs="Arial"/>
                <w:bCs/>
                <w:szCs w:val="22"/>
                <w:lang w:val="en-GB" w:eastAsia="fr-FR"/>
              </w:rPr>
            </w:pPr>
          </w:p>
          <w:p w14:paraId="33B2FE08"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 xml:space="preserve">Blank formulation </w:t>
            </w:r>
          </w:p>
          <w:p w14:paraId="74C84900" w14:textId="77777777" w:rsidR="006F39A5" w:rsidRDefault="006F39A5">
            <w:pPr>
              <w:autoSpaceDE w:val="0"/>
              <w:rPr>
                <w:rFonts w:ascii="Arial" w:hAnsi="Arial" w:cs="Arial"/>
                <w:szCs w:val="22"/>
              </w:rPr>
            </w:pPr>
            <w:r>
              <w:rPr>
                <w:rFonts w:ascii="Arial" w:hAnsi="Arial" w:cs="Arial"/>
                <w:bCs/>
                <w:szCs w:val="22"/>
                <w:lang w:val="en-GB" w:eastAsia="fr-FR"/>
              </w:rPr>
              <w:t>Batch 27/11</w:t>
            </w:r>
          </w:p>
        </w:tc>
        <w:tc>
          <w:tcPr>
            <w:tcW w:w="1417" w:type="dxa"/>
            <w:tcBorders>
              <w:top w:val="single" w:sz="4" w:space="0" w:color="000000"/>
              <w:left w:val="single" w:sz="4" w:space="0" w:color="000000"/>
              <w:bottom w:val="double" w:sz="4" w:space="0" w:color="000000"/>
            </w:tcBorders>
            <w:shd w:val="clear" w:color="auto" w:fill="auto"/>
            <w:vAlign w:val="center"/>
          </w:tcPr>
          <w:p w14:paraId="42A58BDF" w14:textId="77777777" w:rsidR="006F39A5" w:rsidRDefault="006F39A5">
            <w:pPr>
              <w:autoSpaceDE w:val="0"/>
              <w:rPr>
                <w:rFonts w:ascii="Arial" w:hAnsi="Arial" w:cs="Arial"/>
                <w:szCs w:val="22"/>
              </w:rPr>
            </w:pPr>
            <w:r>
              <w:rPr>
                <w:rFonts w:ascii="Arial" w:hAnsi="Arial" w:cs="Arial"/>
                <w:bCs/>
                <w:szCs w:val="22"/>
                <w:lang w:val="en-GB" w:eastAsia="fr-FR"/>
              </w:rPr>
              <w:t>brodifacoum</w:t>
            </w:r>
          </w:p>
        </w:tc>
        <w:tc>
          <w:tcPr>
            <w:tcW w:w="1134" w:type="dxa"/>
            <w:tcBorders>
              <w:top w:val="single" w:sz="4" w:space="0" w:color="000000"/>
              <w:left w:val="single" w:sz="4" w:space="0" w:color="000000"/>
              <w:bottom w:val="double" w:sz="4" w:space="0" w:color="000000"/>
            </w:tcBorders>
            <w:shd w:val="clear" w:color="auto" w:fill="auto"/>
            <w:vAlign w:val="center"/>
          </w:tcPr>
          <w:p w14:paraId="63F3C20D" w14:textId="77777777" w:rsidR="006F39A5" w:rsidRDefault="006F39A5">
            <w:pPr>
              <w:autoSpaceDE w:val="0"/>
              <w:rPr>
                <w:rFonts w:ascii="Arial" w:hAnsi="Arial" w:cs="Arial"/>
                <w:szCs w:val="22"/>
              </w:rPr>
            </w:pPr>
            <w:r>
              <w:rPr>
                <w:rFonts w:ascii="Arial" w:hAnsi="Arial" w:cs="Arial"/>
                <w:bCs/>
                <w:szCs w:val="22"/>
                <w:lang w:val="en-GB" w:eastAsia="fr-FR"/>
              </w:rPr>
              <w:t>reverse phase HPLC-UV</w:t>
            </w:r>
          </w:p>
        </w:tc>
        <w:tc>
          <w:tcPr>
            <w:tcW w:w="1985" w:type="dxa"/>
            <w:tcBorders>
              <w:top w:val="single" w:sz="4" w:space="0" w:color="000000"/>
              <w:left w:val="single" w:sz="4" w:space="0" w:color="000000"/>
              <w:bottom w:val="double" w:sz="4" w:space="0" w:color="000000"/>
            </w:tcBorders>
            <w:shd w:val="clear" w:color="auto" w:fill="auto"/>
            <w:vAlign w:val="center"/>
          </w:tcPr>
          <w:p w14:paraId="196856F9"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Fortification levels: reconstituted sample at 1 concentration level (0.005%, 1mg/L in solution after dilution).</w:t>
            </w:r>
          </w:p>
          <w:p w14:paraId="52DD57A9" w14:textId="77777777" w:rsidR="006F39A5" w:rsidRDefault="006F39A5">
            <w:pPr>
              <w:autoSpaceDE w:val="0"/>
              <w:rPr>
                <w:rFonts w:ascii="Arial" w:hAnsi="Arial" w:cs="Arial"/>
                <w:bCs/>
                <w:szCs w:val="22"/>
                <w:lang w:val="en-GB" w:eastAsia="fr-FR"/>
              </w:rPr>
            </w:pPr>
          </w:p>
          <w:p w14:paraId="1078D9FF" w14:textId="77777777" w:rsidR="006F39A5" w:rsidRDefault="006F39A5">
            <w:pPr>
              <w:autoSpaceDE w:val="0"/>
              <w:rPr>
                <w:rFonts w:ascii="Arial" w:hAnsi="Arial" w:cs="Arial"/>
                <w:szCs w:val="22"/>
              </w:rPr>
            </w:pPr>
            <w:r>
              <w:rPr>
                <w:rFonts w:ascii="Arial" w:hAnsi="Arial" w:cs="Arial"/>
                <w:bCs/>
                <w:szCs w:val="22"/>
                <w:lang w:val="en-GB" w:eastAsia="fr-FR"/>
              </w:rPr>
              <w:t>Two samples prepared and analysed in duplicate.</w:t>
            </w:r>
          </w:p>
        </w:tc>
        <w:tc>
          <w:tcPr>
            <w:tcW w:w="1248" w:type="dxa"/>
            <w:tcBorders>
              <w:top w:val="single" w:sz="4" w:space="0" w:color="000000"/>
              <w:left w:val="single" w:sz="4" w:space="0" w:color="000000"/>
              <w:bottom w:val="double" w:sz="4" w:space="0" w:color="000000"/>
            </w:tcBorders>
            <w:shd w:val="clear" w:color="auto" w:fill="auto"/>
            <w:vAlign w:val="center"/>
          </w:tcPr>
          <w:p w14:paraId="074FB8D3"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0.51-1.50mg/L</w:t>
            </w:r>
          </w:p>
          <w:p w14:paraId="18721813" w14:textId="77777777" w:rsidR="006F39A5" w:rsidRDefault="006F39A5">
            <w:pPr>
              <w:autoSpaceDE w:val="0"/>
              <w:rPr>
                <w:rFonts w:ascii="Arial" w:hAnsi="Arial" w:cs="Arial"/>
                <w:bCs/>
                <w:szCs w:val="22"/>
                <w:lang w:val="en-GB" w:eastAsia="fr-FR"/>
              </w:rPr>
            </w:pPr>
          </w:p>
          <w:p w14:paraId="6C1244D3"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Y= 1.4717x -0.09</w:t>
            </w:r>
          </w:p>
          <w:p w14:paraId="13E74E23" w14:textId="77777777" w:rsidR="006F39A5" w:rsidRDefault="006F39A5">
            <w:pPr>
              <w:autoSpaceDE w:val="0"/>
              <w:rPr>
                <w:rFonts w:ascii="Arial" w:hAnsi="Arial" w:cs="Arial"/>
                <w:bCs/>
                <w:szCs w:val="22"/>
                <w:lang w:val="en-GB" w:eastAsia="fr-FR"/>
              </w:rPr>
            </w:pPr>
          </w:p>
          <w:p w14:paraId="2BAD5561" w14:textId="77777777" w:rsidR="006F39A5" w:rsidRDefault="006F39A5">
            <w:pPr>
              <w:autoSpaceDE w:val="0"/>
              <w:rPr>
                <w:rFonts w:ascii="Arial" w:hAnsi="Arial" w:cs="Arial"/>
                <w:szCs w:val="22"/>
              </w:rPr>
            </w:pPr>
            <w:r>
              <w:rPr>
                <w:rFonts w:ascii="Arial" w:hAnsi="Arial" w:cs="Arial"/>
                <w:bCs/>
                <w:szCs w:val="22"/>
                <w:lang w:val="en-GB" w:eastAsia="fr-FR"/>
              </w:rPr>
              <w:t>R</w:t>
            </w:r>
            <w:r>
              <w:rPr>
                <w:rFonts w:ascii="Arial" w:hAnsi="Arial" w:cs="Arial"/>
                <w:bCs/>
                <w:szCs w:val="22"/>
                <w:vertAlign w:val="superscript"/>
                <w:lang w:val="en-GB" w:eastAsia="fr-FR"/>
              </w:rPr>
              <w:t>2</w:t>
            </w:r>
            <w:r>
              <w:rPr>
                <w:rFonts w:ascii="Arial" w:hAnsi="Arial" w:cs="Arial"/>
                <w:bCs/>
                <w:szCs w:val="22"/>
                <w:lang w:val="en-GB" w:eastAsia="fr-FR"/>
              </w:rPr>
              <w:t>=0.9965</w:t>
            </w:r>
          </w:p>
        </w:tc>
        <w:tc>
          <w:tcPr>
            <w:tcW w:w="1276" w:type="dxa"/>
            <w:tcBorders>
              <w:top w:val="single" w:sz="4" w:space="0" w:color="000000"/>
              <w:left w:val="single" w:sz="4" w:space="0" w:color="000000"/>
              <w:bottom w:val="double" w:sz="4" w:space="0" w:color="000000"/>
            </w:tcBorders>
            <w:shd w:val="clear" w:color="auto" w:fill="auto"/>
            <w:vAlign w:val="center"/>
          </w:tcPr>
          <w:p w14:paraId="33B13AB6" w14:textId="77777777" w:rsidR="006F39A5" w:rsidRDefault="006F39A5">
            <w:pPr>
              <w:autoSpaceDE w:val="0"/>
              <w:rPr>
                <w:rFonts w:ascii="Arial" w:hAnsi="Arial" w:cs="Arial"/>
                <w:szCs w:val="22"/>
              </w:rPr>
            </w:pPr>
            <w:r>
              <w:rPr>
                <w:rFonts w:ascii="Arial" w:hAnsi="Arial" w:cs="Arial"/>
                <w:bCs/>
                <w:szCs w:val="22"/>
                <w:lang w:val="en-GB" w:eastAsia="fr-FR"/>
              </w:rPr>
              <w:t>No interference observed in solvent blank and formulation blank.</w:t>
            </w:r>
          </w:p>
        </w:tc>
        <w:tc>
          <w:tcPr>
            <w:tcW w:w="1287" w:type="dxa"/>
            <w:tcBorders>
              <w:top w:val="single" w:sz="4" w:space="0" w:color="000000"/>
              <w:left w:val="single" w:sz="4" w:space="0" w:color="000000"/>
              <w:bottom w:val="double" w:sz="4" w:space="0" w:color="000000"/>
            </w:tcBorders>
            <w:shd w:val="clear" w:color="auto" w:fill="auto"/>
            <w:vAlign w:val="center"/>
          </w:tcPr>
          <w:p w14:paraId="3126351B"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100-101%</w:t>
            </w:r>
          </w:p>
          <w:p w14:paraId="21D0103F" w14:textId="77777777" w:rsidR="006F39A5" w:rsidRDefault="006F39A5">
            <w:pPr>
              <w:autoSpaceDE w:val="0"/>
              <w:rPr>
                <w:rFonts w:ascii="Arial" w:hAnsi="Arial" w:cs="Arial"/>
                <w:szCs w:val="22"/>
              </w:rPr>
            </w:pPr>
            <w:r>
              <w:rPr>
                <w:rFonts w:ascii="Arial" w:hAnsi="Arial" w:cs="Arial"/>
                <w:bCs/>
                <w:szCs w:val="22"/>
                <w:lang w:val="en-GB" w:eastAsia="fr-FR"/>
              </w:rPr>
              <w:t>2 reconstituted sample at 0.005% of brodifacoum in duplicate (1mg/L).</w:t>
            </w:r>
          </w:p>
        </w:tc>
        <w:tc>
          <w:tcPr>
            <w:tcW w:w="698" w:type="dxa"/>
            <w:tcBorders>
              <w:top w:val="single" w:sz="4" w:space="0" w:color="000000"/>
              <w:left w:val="single" w:sz="4" w:space="0" w:color="000000"/>
              <w:bottom w:val="double" w:sz="4" w:space="0" w:color="000000"/>
            </w:tcBorders>
            <w:shd w:val="clear" w:color="auto" w:fill="auto"/>
            <w:vAlign w:val="center"/>
          </w:tcPr>
          <w:p w14:paraId="460C06A5" w14:textId="77777777" w:rsidR="006F39A5" w:rsidRDefault="006F39A5">
            <w:pPr>
              <w:autoSpaceDE w:val="0"/>
              <w:rPr>
                <w:rFonts w:ascii="Arial" w:hAnsi="Arial" w:cs="Arial"/>
                <w:szCs w:val="22"/>
              </w:rPr>
            </w:pPr>
            <w:r>
              <w:rPr>
                <w:rFonts w:ascii="Arial" w:hAnsi="Arial" w:cs="Arial"/>
                <w:bCs/>
                <w:szCs w:val="22"/>
                <w:lang w:val="en-GB" w:eastAsia="fr-FR"/>
              </w:rPr>
              <w:t>100.5%</w:t>
            </w:r>
          </w:p>
        </w:tc>
        <w:tc>
          <w:tcPr>
            <w:tcW w:w="708" w:type="dxa"/>
            <w:tcBorders>
              <w:top w:val="single" w:sz="4" w:space="0" w:color="000000"/>
              <w:left w:val="single" w:sz="4" w:space="0" w:color="000000"/>
              <w:bottom w:val="double" w:sz="4" w:space="0" w:color="000000"/>
            </w:tcBorders>
            <w:shd w:val="clear" w:color="auto" w:fill="auto"/>
            <w:vAlign w:val="center"/>
          </w:tcPr>
          <w:p w14:paraId="5667C5E7"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SD: 0.58</w:t>
            </w:r>
          </w:p>
          <w:p w14:paraId="66200037" w14:textId="77777777" w:rsidR="006F39A5" w:rsidRDefault="006F39A5">
            <w:pPr>
              <w:autoSpaceDE w:val="0"/>
              <w:rPr>
                <w:rFonts w:ascii="Arial" w:hAnsi="Arial" w:cs="Arial"/>
                <w:bCs/>
                <w:szCs w:val="22"/>
                <w:lang w:val="en-GB" w:eastAsia="fr-FR"/>
              </w:rPr>
            </w:pPr>
          </w:p>
          <w:p w14:paraId="74B51AE3" w14:textId="77777777" w:rsidR="006F39A5" w:rsidRDefault="006F39A5">
            <w:pPr>
              <w:autoSpaceDE w:val="0"/>
              <w:rPr>
                <w:rFonts w:ascii="Arial" w:hAnsi="Arial" w:cs="Arial"/>
                <w:szCs w:val="22"/>
              </w:rPr>
            </w:pPr>
            <w:r>
              <w:rPr>
                <w:rFonts w:ascii="Arial" w:hAnsi="Arial" w:cs="Arial"/>
                <w:bCs/>
                <w:szCs w:val="22"/>
                <w:lang w:val="en-GB" w:eastAsia="fr-FR"/>
              </w:rPr>
              <w:t>RSD: 0.57%</w:t>
            </w:r>
          </w:p>
        </w:tc>
        <w:tc>
          <w:tcPr>
            <w:tcW w:w="1342" w:type="dxa"/>
            <w:tcBorders>
              <w:top w:val="single" w:sz="4" w:space="0" w:color="000000"/>
              <w:left w:val="single" w:sz="4" w:space="0" w:color="000000"/>
              <w:bottom w:val="double" w:sz="4" w:space="0" w:color="000000"/>
            </w:tcBorders>
            <w:shd w:val="clear" w:color="auto" w:fill="auto"/>
            <w:vAlign w:val="center"/>
          </w:tcPr>
          <w:p w14:paraId="62D57FA8"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5 samples (FANGA BLOC PRO) in duplicate</w:t>
            </w:r>
          </w:p>
          <w:p w14:paraId="338F405A" w14:textId="77777777" w:rsidR="006F39A5" w:rsidRDefault="006F39A5">
            <w:pPr>
              <w:autoSpaceDE w:val="0"/>
              <w:rPr>
                <w:rFonts w:ascii="Arial" w:hAnsi="Arial" w:cs="Arial"/>
                <w:bCs/>
                <w:szCs w:val="22"/>
                <w:lang w:val="en-GB" w:eastAsia="fr-FR"/>
              </w:rPr>
            </w:pPr>
          </w:p>
          <w:p w14:paraId="19A47AE3"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Mean: 0.0045% (w/w)</w:t>
            </w:r>
          </w:p>
          <w:p w14:paraId="560B2729"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SD:0.0001</w:t>
            </w:r>
          </w:p>
          <w:p w14:paraId="04EA41CA"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RSD: 2.90%</w:t>
            </w:r>
          </w:p>
          <w:p w14:paraId="29EA9975" w14:textId="77777777" w:rsidR="006F39A5" w:rsidRDefault="006F39A5">
            <w:pPr>
              <w:autoSpaceDE w:val="0"/>
              <w:rPr>
                <w:rFonts w:ascii="Arial" w:hAnsi="Arial" w:cs="Arial"/>
                <w:bCs/>
                <w:szCs w:val="22"/>
                <w:lang w:val="en-GB" w:eastAsia="fr-FR"/>
              </w:rPr>
            </w:pPr>
          </w:p>
          <w:p w14:paraId="280DE463" w14:textId="77777777" w:rsidR="006F39A5" w:rsidRDefault="006F39A5">
            <w:pPr>
              <w:autoSpaceDE w:val="0"/>
              <w:rPr>
                <w:rFonts w:ascii="Arial" w:hAnsi="Arial" w:cs="Arial"/>
                <w:szCs w:val="22"/>
              </w:rPr>
            </w:pPr>
            <w:r>
              <w:rPr>
                <w:rFonts w:ascii="Arial" w:hAnsi="Arial" w:cs="Arial"/>
                <w:bCs/>
                <w:szCs w:val="22"/>
                <w:lang w:val="en-GB" w:eastAsia="fr-FR"/>
              </w:rPr>
              <w:t>Horwitz value: 6.04</w:t>
            </w:r>
          </w:p>
        </w:tc>
        <w:tc>
          <w:tcPr>
            <w:tcW w:w="1612" w:type="dxa"/>
            <w:tcBorders>
              <w:top w:val="single" w:sz="4" w:space="0" w:color="000000"/>
              <w:left w:val="single" w:sz="4" w:space="0" w:color="000000"/>
              <w:bottom w:val="double" w:sz="4" w:space="0" w:color="000000"/>
              <w:right w:val="double" w:sz="4" w:space="0" w:color="000000"/>
            </w:tcBorders>
            <w:shd w:val="clear" w:color="auto" w:fill="auto"/>
            <w:vAlign w:val="center"/>
          </w:tcPr>
          <w:p w14:paraId="37FF7D5C" w14:textId="77777777" w:rsidR="006F39A5" w:rsidRDefault="006F39A5">
            <w:pPr>
              <w:autoSpaceDE w:val="0"/>
              <w:rPr>
                <w:rFonts w:ascii="Arial" w:hAnsi="Arial" w:cs="Arial"/>
                <w:bCs/>
                <w:szCs w:val="22"/>
                <w:lang w:val="en-GB" w:eastAsia="fr-FR"/>
              </w:rPr>
            </w:pPr>
            <w:r>
              <w:rPr>
                <w:rFonts w:ascii="Arial" w:hAnsi="Arial" w:cs="Arial"/>
                <w:bCs/>
                <w:szCs w:val="22"/>
                <w:lang w:val="en-GB" w:eastAsia="fr-FR"/>
              </w:rPr>
              <w:t>RICAU hélène, report No. 11-920010-015, May 2012</w:t>
            </w:r>
          </w:p>
          <w:p w14:paraId="5F7912A1" w14:textId="77777777" w:rsidR="006F39A5" w:rsidRDefault="006F39A5">
            <w:pPr>
              <w:autoSpaceDE w:val="0"/>
              <w:rPr>
                <w:rFonts w:ascii="Arial" w:hAnsi="Arial" w:cs="Arial"/>
                <w:bCs/>
                <w:szCs w:val="22"/>
                <w:lang w:val="en-GB" w:eastAsia="fr-FR"/>
              </w:rPr>
            </w:pPr>
          </w:p>
          <w:p w14:paraId="42CC8D05" w14:textId="77777777" w:rsidR="006F39A5" w:rsidRDefault="006F39A5">
            <w:pPr>
              <w:autoSpaceDE w:val="0"/>
              <w:rPr>
                <w:rFonts w:ascii="Arial" w:hAnsi="Arial" w:cs="Arial"/>
                <w:szCs w:val="22"/>
              </w:rPr>
            </w:pPr>
            <w:r>
              <w:rPr>
                <w:rFonts w:ascii="Arial" w:hAnsi="Arial" w:cs="Arial"/>
                <w:bCs/>
                <w:szCs w:val="22"/>
                <w:lang w:val="en-GB" w:eastAsia="fr-FR"/>
              </w:rPr>
              <w:t>RICAU Hélène, report No. 11-920010-031, February 2012</w:t>
            </w:r>
          </w:p>
        </w:tc>
      </w:tr>
    </w:tbl>
    <w:p w14:paraId="1CAE7225" w14:textId="77777777" w:rsidR="006F39A5" w:rsidRDefault="006F39A5">
      <w:pPr>
        <w:spacing w:after="120" w:line="240" w:lineRule="auto"/>
        <w:jc w:val="both"/>
        <w:rPr>
          <w:rFonts w:ascii="Arial" w:hAnsi="Arial" w:cs="Arial"/>
          <w:szCs w:val="22"/>
          <w:lang w:val="en-GB"/>
        </w:rPr>
      </w:pPr>
    </w:p>
    <w:p w14:paraId="6B5DC8C2" w14:textId="77777777" w:rsidR="006F39A5" w:rsidRDefault="006F39A5">
      <w:pPr>
        <w:spacing w:after="120" w:line="240" w:lineRule="auto"/>
        <w:rPr>
          <w:rFonts w:ascii="Arial" w:eastAsia="Times New Roman" w:hAnsi="Arial" w:cs="Arial"/>
          <w:szCs w:val="22"/>
          <w:lang w:val="en-GB"/>
        </w:rPr>
      </w:pPr>
      <w:r>
        <w:rPr>
          <w:rFonts w:ascii="Arial" w:eastAsia="Times New Roman" w:hAnsi="Arial" w:cs="Arial"/>
          <w:szCs w:val="22"/>
          <w:lang w:val="en-GB"/>
        </w:rPr>
        <w:t>Chromatograms were provided for the formulation blank, reference item and test item (at 0.005% w/w of active substance). No interference has been observed at the retention time of brodifacoum. Specificity of the method is acceptable.</w:t>
      </w:r>
    </w:p>
    <w:p w14:paraId="07EBBA15" w14:textId="77777777" w:rsidR="006F39A5" w:rsidRDefault="006F39A5">
      <w:pPr>
        <w:spacing w:after="120" w:line="240" w:lineRule="auto"/>
        <w:rPr>
          <w:rFonts w:ascii="Arial" w:eastAsia="Times New Roman" w:hAnsi="Arial" w:cs="Arial"/>
          <w:szCs w:val="22"/>
          <w:lang w:val="en-GB"/>
        </w:rPr>
      </w:pPr>
      <w:r>
        <w:rPr>
          <w:rFonts w:ascii="Arial" w:eastAsia="Times New Roman" w:hAnsi="Arial" w:cs="Arial"/>
          <w:szCs w:val="22"/>
          <w:lang w:val="en-GB"/>
        </w:rPr>
        <w:t xml:space="preserve">Linearity has been demonstrated with 5 calibration standards. </w:t>
      </w:r>
    </w:p>
    <w:p w14:paraId="794E77FD" w14:textId="77777777" w:rsidR="006F39A5" w:rsidRDefault="006F39A5">
      <w:pPr>
        <w:spacing w:after="120" w:line="240" w:lineRule="auto"/>
        <w:rPr>
          <w:rFonts w:ascii="Arial" w:eastAsia="Times New Roman" w:hAnsi="Arial" w:cs="Arial"/>
          <w:szCs w:val="22"/>
          <w:lang w:val="en-GB"/>
        </w:rPr>
      </w:pPr>
      <w:r>
        <w:rPr>
          <w:rFonts w:ascii="Arial" w:eastAsia="Times New Roman" w:hAnsi="Arial" w:cs="Arial"/>
          <w:szCs w:val="22"/>
          <w:lang w:val="en-GB"/>
        </w:rPr>
        <w:t>According to Sanco/3030/99 rev.4, recoveries should be between 80-120% for active substances with nominal content below 0.01%. Accuracy is acceptable.</w:t>
      </w:r>
    </w:p>
    <w:p w14:paraId="525E263C" w14:textId="77777777" w:rsidR="006F39A5" w:rsidRDefault="006F39A5">
      <w:pPr>
        <w:spacing w:after="120" w:line="240" w:lineRule="auto"/>
        <w:rPr>
          <w:rFonts w:ascii="Arial" w:eastAsia="Times New Roman" w:hAnsi="Arial" w:cs="Arial"/>
          <w:szCs w:val="22"/>
          <w:lang w:val="en-GB"/>
        </w:rPr>
      </w:pPr>
      <w:r>
        <w:rPr>
          <w:rFonts w:ascii="Arial" w:eastAsia="Times New Roman" w:hAnsi="Arial" w:cs="Arial"/>
          <w:szCs w:val="22"/>
          <w:lang w:val="en-GB"/>
        </w:rPr>
        <w:t>RSD is below Horwitz value. Repeatability is acceptable.</w:t>
      </w:r>
    </w:p>
    <w:p w14:paraId="00EDB96C" w14:textId="77777777" w:rsidR="006F39A5" w:rsidRDefault="006F39A5">
      <w:pPr>
        <w:spacing w:after="120" w:line="240" w:lineRule="auto"/>
        <w:rPr>
          <w:rFonts w:ascii="Arial" w:eastAsia="Times New Roman" w:hAnsi="Arial" w:cs="Arial"/>
          <w:szCs w:val="22"/>
          <w:lang w:val="en-GB"/>
        </w:rPr>
        <w:sectPr w:rsidR="006F39A5">
          <w:headerReference w:type="even" r:id="rId38"/>
          <w:footerReference w:type="even" r:id="rId39"/>
          <w:footerReference w:type="default" r:id="rId40"/>
          <w:headerReference w:type="first" r:id="rId41"/>
          <w:footerReference w:type="first" r:id="rId42"/>
          <w:pgSz w:w="16838" w:h="11906" w:orient="landscape"/>
          <w:pgMar w:top="1418" w:right="1418" w:bottom="1418" w:left="1418" w:header="709" w:footer="709" w:gutter="0"/>
          <w:cols w:space="720"/>
          <w:docGrid w:linePitch="360"/>
        </w:sectPr>
      </w:pPr>
      <w:r>
        <w:rPr>
          <w:rFonts w:ascii="Arial" w:eastAsia="Times New Roman" w:hAnsi="Arial" w:cs="Arial"/>
          <w:szCs w:val="22"/>
          <w:lang w:val="en-GB"/>
        </w:rPr>
        <w:t>It is concluded that the provided method is validated and acceptable for the product FANGA RONGEUR PRO.</w:t>
      </w:r>
    </w:p>
    <w:p w14:paraId="3AEF0DBF" w14:textId="77777777" w:rsidR="006F39A5" w:rsidRDefault="006F39A5">
      <w:pPr>
        <w:rPr>
          <w:rFonts w:ascii="Arial" w:eastAsia="Times New Roman" w:hAnsi="Arial" w:cs="Arial"/>
          <w:szCs w:val="22"/>
          <w:lang w:val="en-GB"/>
        </w:rPr>
      </w:pPr>
    </w:p>
    <w:p w14:paraId="7FEF23FD" w14:textId="77777777" w:rsidR="006F39A5" w:rsidRDefault="006F39A5" w:rsidP="00A569B7">
      <w:pPr>
        <w:pStyle w:val="Titre4"/>
        <w:numPr>
          <w:ilvl w:val="3"/>
          <w:numId w:val="48"/>
        </w:numPr>
      </w:pPr>
      <w:r>
        <w:t>Analytical methods for determining relevant components and/or residues in different matrices - PAR - 2014</w:t>
      </w:r>
    </w:p>
    <w:p w14:paraId="144490C8"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3 of this document. </w:t>
      </w:r>
    </w:p>
    <w:p w14:paraId="2573037A"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Since there is no risk of contact with alimentation, no analytical method is required for the determination of brodifacoum residues in food and feedstuff.</w:t>
      </w:r>
    </w:p>
    <w:p w14:paraId="48592959" w14:textId="77777777" w:rsidR="006F39A5" w:rsidRDefault="006F39A5">
      <w:pPr>
        <w:suppressAutoHyphens w:val="0"/>
        <w:spacing w:after="120" w:line="240" w:lineRule="auto"/>
        <w:jc w:val="both"/>
        <w:rPr>
          <w:rFonts w:ascii="Arial" w:hAnsi="Arial" w:cs="Arial"/>
          <w:b/>
          <w:szCs w:val="22"/>
          <w:lang w:val="en-GB" w:eastAsia="sv-SE"/>
        </w:rPr>
      </w:pPr>
    </w:p>
    <w:p w14:paraId="1F9426DB" w14:textId="77777777" w:rsidR="006F39A5" w:rsidRDefault="006F39A5" w:rsidP="00A569B7">
      <w:pPr>
        <w:numPr>
          <w:ilvl w:val="0"/>
          <w:numId w:val="36"/>
        </w:numPr>
        <w:shd w:val="clear" w:color="auto" w:fill="FFFFFF"/>
        <w:suppressAutoHyphens w:val="0"/>
        <w:spacing w:after="120" w:line="240" w:lineRule="auto"/>
        <w:jc w:val="both"/>
        <w:rPr>
          <w:rFonts w:ascii="Arial" w:hAnsi="Arial" w:cs="Arial"/>
          <w:b/>
          <w:sz w:val="24"/>
          <w:lang w:val="en-GB" w:eastAsia="sv-SE"/>
        </w:rPr>
      </w:pPr>
      <w:r>
        <w:rPr>
          <w:rFonts w:ascii="Arial" w:hAnsi="Arial" w:cs="Arial"/>
          <w:b/>
          <w:sz w:val="24"/>
          <w:lang w:val="en-GB" w:eastAsia="sv-SE"/>
        </w:rPr>
        <w:t>Renewal 2017</w:t>
      </w:r>
    </w:p>
    <w:p w14:paraId="11A36C23" w14:textId="77777777" w:rsidR="006F39A5" w:rsidRDefault="006F39A5" w:rsidP="009356BE">
      <w:pPr>
        <w:shd w:val="clear" w:color="auto" w:fill="FFFFFF"/>
        <w:suppressAutoHyphens w:val="0"/>
        <w:spacing w:after="120" w:line="240" w:lineRule="auto"/>
        <w:jc w:val="both"/>
        <w:rPr>
          <w:rFonts w:ascii="Arial" w:hAnsi="Arial" w:cs="Arial"/>
          <w:szCs w:val="22"/>
          <w:lang w:val="en-GB" w:eastAsia="sv-SE"/>
        </w:rPr>
      </w:pPr>
      <w:r>
        <w:rPr>
          <w:rFonts w:ascii="Arial" w:hAnsi="Arial" w:cs="Arial"/>
          <w:szCs w:val="22"/>
          <w:lang w:val="en-GB" w:eastAsia="sv-SE"/>
        </w:rPr>
        <w:t>For the renewal, no additional information has been provided</w:t>
      </w:r>
    </w:p>
    <w:p w14:paraId="4578469E" w14:textId="77777777" w:rsidR="006F39A5" w:rsidRDefault="006F39A5">
      <w:pPr>
        <w:spacing w:after="120" w:line="240" w:lineRule="auto"/>
        <w:jc w:val="both"/>
        <w:rPr>
          <w:rFonts w:ascii="Arial" w:hAnsi="Arial" w:cs="Arial"/>
          <w:szCs w:val="22"/>
          <w:lang w:val="en-GB"/>
        </w:rPr>
      </w:pPr>
    </w:p>
    <w:p w14:paraId="3239F550" w14:textId="77777777" w:rsidR="006F39A5" w:rsidRDefault="006F39A5" w:rsidP="00A569B7">
      <w:pPr>
        <w:pStyle w:val="Titre2"/>
        <w:numPr>
          <w:ilvl w:val="1"/>
          <w:numId w:val="48"/>
        </w:numPr>
        <w:rPr>
          <w:rFonts w:eastAsia="Times New Roman"/>
          <w:szCs w:val="22"/>
        </w:rPr>
      </w:pPr>
      <w:bookmarkStart w:id="40" w:name="_Toc36052301"/>
      <w:r>
        <w:t>Risk assessment for Physico-chemical properties</w:t>
      </w:r>
      <w:bookmarkEnd w:id="40"/>
    </w:p>
    <w:p w14:paraId="7484D6B3" w14:textId="77777777" w:rsidR="006F39A5" w:rsidRDefault="006F39A5">
      <w:pPr>
        <w:spacing w:after="120" w:line="240" w:lineRule="auto"/>
        <w:jc w:val="both"/>
        <w:rPr>
          <w:szCs w:val="22"/>
        </w:rPr>
      </w:pPr>
      <w:r>
        <w:rPr>
          <w:rFonts w:ascii="Arial" w:eastAsia="Times New Roman" w:hAnsi="Arial" w:cs="Arial"/>
          <w:szCs w:val="22"/>
          <w:lang w:val="en-GB"/>
        </w:rPr>
        <w:t>FANGA RONGEUR PRO is a ready-to-use grain bait. The product is not highly flammable, not auto-flammable (up to 400°C), not explosive and does not have oxidizing properties,</w:t>
      </w:r>
    </w:p>
    <w:p w14:paraId="272D8CA9" w14:textId="77777777" w:rsidR="006F39A5" w:rsidRPr="004F2EF3" w:rsidRDefault="006F39A5">
      <w:pPr>
        <w:spacing w:after="120" w:line="240" w:lineRule="auto"/>
        <w:jc w:val="both"/>
        <w:rPr>
          <w:rFonts w:ascii="Arial" w:eastAsia="Times New Roman" w:hAnsi="Arial" w:cs="Arial"/>
          <w:szCs w:val="22"/>
          <w:lang w:val="en-GB"/>
        </w:rPr>
      </w:pPr>
      <w:r>
        <w:rPr>
          <w:rFonts w:ascii="Arial" w:eastAsia="Times New Roman" w:hAnsi="Arial" w:cs="Arial"/>
          <w:szCs w:val="22"/>
          <w:lang w:val="en-GB"/>
        </w:rPr>
        <w:t xml:space="preserve">The variation of the active substance after storage at 54°C in 25 g PE bags is above 5 %. It can be due to the heterogeneity of the lot and the adsorption of the active substance on the grain. Efficacy </w:t>
      </w:r>
      <w:r w:rsidRPr="004F2EF3">
        <w:rPr>
          <w:rFonts w:ascii="Arial" w:eastAsia="Times New Roman" w:hAnsi="Arial" w:cs="Arial"/>
          <w:szCs w:val="22"/>
          <w:lang w:val="en-GB"/>
        </w:rPr>
        <w:t xml:space="preserve">of the product has also been demonstrated with aged bait. </w:t>
      </w:r>
    </w:p>
    <w:p w14:paraId="1979FE26" w14:textId="77777777" w:rsidR="006F39A5" w:rsidRPr="004F2EF3" w:rsidRDefault="006F39A5" w:rsidP="00AB2BF5">
      <w:pPr>
        <w:shd w:val="clear" w:color="auto" w:fill="FFFFFF"/>
        <w:spacing w:after="120" w:line="240" w:lineRule="auto"/>
        <w:jc w:val="both"/>
        <w:rPr>
          <w:rFonts w:ascii="Arial" w:eastAsia="Times New Roman" w:hAnsi="Arial" w:cs="Arial"/>
          <w:szCs w:val="22"/>
          <w:lang w:val="en-GB"/>
        </w:rPr>
      </w:pPr>
    </w:p>
    <w:p w14:paraId="7817A79B" w14:textId="77777777" w:rsidR="006F39A5" w:rsidRPr="00453189" w:rsidRDefault="006F39A5" w:rsidP="009356BE">
      <w:pPr>
        <w:shd w:val="clear" w:color="auto" w:fill="FFFFFF"/>
        <w:spacing w:after="120" w:line="240" w:lineRule="auto"/>
        <w:jc w:val="both"/>
        <w:rPr>
          <w:rFonts w:ascii="Arial" w:hAnsi="Arial" w:cs="Arial"/>
          <w:bCs/>
          <w:szCs w:val="22"/>
          <w:lang w:val="en-GB"/>
        </w:rPr>
      </w:pPr>
      <w:r w:rsidRPr="00453189">
        <w:rPr>
          <w:rFonts w:ascii="Arial" w:hAnsi="Arial" w:cs="Arial"/>
          <w:b/>
          <w:i/>
          <w:szCs w:val="22"/>
          <w:lang w:val="en-GB"/>
        </w:rPr>
        <w:t>Risk mitigation measures linked to assessment of physico-chemical properties</w:t>
      </w:r>
    </w:p>
    <w:p w14:paraId="3E85E12A" w14:textId="77777777" w:rsidR="006F39A5" w:rsidRPr="00453189" w:rsidRDefault="006F39A5" w:rsidP="00DF271F">
      <w:pPr>
        <w:pStyle w:val="Default"/>
        <w:numPr>
          <w:ilvl w:val="0"/>
          <w:numId w:val="11"/>
        </w:numPr>
        <w:spacing w:after="120"/>
        <w:ind w:left="426" w:hanging="426"/>
        <w:jc w:val="both"/>
        <w:rPr>
          <w:rFonts w:ascii="Arial" w:eastAsia="Times New Roman" w:hAnsi="Arial" w:cs="Arial"/>
          <w:bCs/>
          <w:sz w:val="22"/>
          <w:szCs w:val="22"/>
          <w:lang w:val="en-GB"/>
        </w:rPr>
      </w:pPr>
      <w:r w:rsidRPr="00453189">
        <w:rPr>
          <w:rFonts w:ascii="Arial" w:hAnsi="Arial" w:cs="Arial"/>
          <w:bCs/>
          <w:sz w:val="22"/>
          <w:szCs w:val="22"/>
          <w:lang w:val="en-GB"/>
        </w:rPr>
        <w:t>Store away from light.</w:t>
      </w:r>
    </w:p>
    <w:p w14:paraId="311BEBD7" w14:textId="77777777" w:rsidR="006F39A5" w:rsidRPr="00654524" w:rsidRDefault="006F39A5" w:rsidP="009356BE">
      <w:pPr>
        <w:shd w:val="clear" w:color="auto" w:fill="FFFFFF"/>
        <w:spacing w:after="120" w:line="240" w:lineRule="auto"/>
        <w:jc w:val="both"/>
        <w:rPr>
          <w:rFonts w:ascii="Arial" w:eastAsia="Times New Roman" w:hAnsi="Arial" w:cs="Arial"/>
          <w:bCs/>
          <w:szCs w:val="22"/>
          <w:lang w:val="en-GB"/>
        </w:rPr>
      </w:pPr>
    </w:p>
    <w:p w14:paraId="755D5213" w14:textId="77777777" w:rsidR="006F39A5" w:rsidRDefault="006F39A5">
      <w:pPr>
        <w:spacing w:after="120" w:line="240" w:lineRule="auto"/>
        <w:jc w:val="both"/>
        <w:rPr>
          <w:rFonts w:ascii="Arial" w:eastAsia="Times New Roman" w:hAnsi="Arial" w:cs="Arial"/>
          <w:sz w:val="24"/>
          <w:lang w:val="en-GB"/>
        </w:rPr>
      </w:pPr>
    </w:p>
    <w:p w14:paraId="18229BFD" w14:textId="77777777" w:rsidR="006F39A5" w:rsidRDefault="006F39A5" w:rsidP="00A569B7">
      <w:pPr>
        <w:numPr>
          <w:ilvl w:val="0"/>
          <w:numId w:val="1"/>
        </w:numPr>
        <w:shd w:val="clear" w:color="auto" w:fill="FFFFFF"/>
        <w:spacing w:after="120" w:line="240" w:lineRule="auto"/>
        <w:jc w:val="both"/>
        <w:rPr>
          <w:sz w:val="24"/>
        </w:rPr>
      </w:pPr>
      <w:r>
        <w:rPr>
          <w:rFonts w:ascii="Arial" w:eastAsia="Times New Roman" w:hAnsi="Arial" w:cs="Arial"/>
          <w:b/>
          <w:sz w:val="24"/>
          <w:lang w:val="en-GB"/>
        </w:rPr>
        <w:t>Renewal  2017</w:t>
      </w:r>
    </w:p>
    <w:p w14:paraId="02C700C5" w14:textId="77777777" w:rsidR="006F39A5" w:rsidRDefault="006F39A5" w:rsidP="009356BE">
      <w:pPr>
        <w:shd w:val="clear" w:color="auto" w:fill="FFFFFF"/>
        <w:spacing w:after="120" w:line="240" w:lineRule="auto"/>
        <w:jc w:val="both"/>
        <w:rPr>
          <w:b/>
          <w:szCs w:val="22"/>
        </w:rPr>
      </w:pPr>
      <w:r>
        <w:rPr>
          <w:rFonts w:ascii="Arial" w:hAnsi="Arial" w:cs="Arial"/>
          <w:b/>
          <w:szCs w:val="22"/>
        </w:rPr>
        <w:t>General conclusion on the physical, chemical and technical properties of the product for renewal of national authorisation applications.</w:t>
      </w:r>
    </w:p>
    <w:p w14:paraId="27754076" w14:textId="77777777" w:rsidR="006F39A5" w:rsidRDefault="006F39A5" w:rsidP="009356BE">
      <w:pPr>
        <w:shd w:val="clear" w:color="auto" w:fill="FFFFFF"/>
        <w:autoSpaceDE w:val="0"/>
        <w:spacing w:after="120" w:line="276" w:lineRule="auto"/>
        <w:jc w:val="both"/>
        <w:rPr>
          <w:rFonts w:ascii="Arial" w:hAnsi="Arial" w:cs="Arial"/>
          <w:color w:val="000000"/>
          <w:lang w:val="en-US"/>
        </w:rPr>
      </w:pPr>
      <w:r>
        <w:rPr>
          <w:rFonts w:ascii="Arial" w:hAnsi="Arial" w:cs="Arial"/>
          <w:color w:val="000000"/>
          <w:lang w:val="en-US"/>
        </w:rPr>
        <w:t xml:space="preserve">The product </w:t>
      </w:r>
      <w:r>
        <w:rPr>
          <w:rFonts w:ascii="Arial" w:hAnsi="Arial" w:cs="Arial"/>
          <w:bCs/>
          <w:sz w:val="20"/>
          <w:szCs w:val="20"/>
          <w:lang w:eastAsia="de-DE"/>
        </w:rPr>
        <w:t>FANGA RONGEUR PRO</w:t>
      </w:r>
      <w:r>
        <w:rPr>
          <w:rFonts w:ascii="Arial" w:hAnsi="Arial" w:cs="Arial"/>
          <w:color w:val="000000"/>
          <w:lang w:val="en-US"/>
        </w:rPr>
        <w:t>is a ready to use grain bait formulation. All studies have been performed in accordance with the current requirements. It is not explosive and has no oxidising properties. The product is not flammable.</w:t>
      </w:r>
    </w:p>
    <w:p w14:paraId="5836BFDE" w14:textId="77777777" w:rsidR="006F39A5" w:rsidRDefault="006F39A5" w:rsidP="009356BE">
      <w:pPr>
        <w:shd w:val="clear" w:color="auto" w:fill="FFFFFF"/>
        <w:rPr>
          <w:rFonts w:ascii="Arial" w:hAnsi="Arial" w:cs="Arial"/>
          <w:color w:val="000000"/>
          <w:lang w:val="en-US"/>
        </w:rPr>
      </w:pPr>
    </w:p>
    <w:p w14:paraId="476B7FB0" w14:textId="77777777" w:rsidR="006F39A5" w:rsidRDefault="006F39A5" w:rsidP="009356BE">
      <w:pPr>
        <w:shd w:val="clear" w:color="auto" w:fill="FFFFFF"/>
        <w:jc w:val="both"/>
        <w:rPr>
          <w:rFonts w:ascii="Arial" w:hAnsi="Arial" w:cs="Arial"/>
          <w:color w:val="1F497D"/>
          <w:lang w:val="en-US"/>
        </w:rPr>
      </w:pPr>
      <w:r>
        <w:rPr>
          <w:rFonts w:ascii="Arial" w:hAnsi="Arial" w:cs="Arial"/>
          <w:szCs w:val="20"/>
          <w:lang w:val="en-GB"/>
        </w:rPr>
        <w:t xml:space="preserve">The appearance of the product Blue/Green/Purple wheat grains. The biocidal product is stable </w:t>
      </w:r>
      <w:r>
        <w:rPr>
          <w:rFonts w:ascii="Arial" w:hAnsi="Arial" w:cs="Arial"/>
          <w:lang w:val="en-GB"/>
        </w:rPr>
        <w:t>1 year</w:t>
      </w:r>
      <w:r>
        <w:rPr>
          <w:rFonts w:ascii="Arial" w:hAnsi="Arial" w:cs="Arial"/>
          <w:szCs w:val="20"/>
          <w:lang w:val="en-GB"/>
        </w:rPr>
        <w:t xml:space="preserve"> at ambient temperature with PE sachet. </w:t>
      </w:r>
    </w:p>
    <w:p w14:paraId="020E6D31" w14:textId="77777777" w:rsidR="006F39A5" w:rsidRDefault="006F39A5" w:rsidP="009356BE">
      <w:pPr>
        <w:shd w:val="clear" w:color="auto" w:fill="FFFFFF"/>
        <w:jc w:val="both"/>
        <w:rPr>
          <w:rFonts w:ascii="Arial" w:hAnsi="Arial" w:cs="Arial"/>
          <w:color w:val="000000"/>
          <w:lang w:val="en-US"/>
        </w:rPr>
      </w:pPr>
    </w:p>
    <w:p w14:paraId="7E7F93A4" w14:textId="77777777" w:rsidR="006F39A5" w:rsidRDefault="006F39A5" w:rsidP="009356BE">
      <w:pPr>
        <w:shd w:val="clear" w:color="auto" w:fill="FFFFFF"/>
        <w:jc w:val="both"/>
        <w:rPr>
          <w:rFonts w:ascii="Arial" w:hAnsi="Arial" w:cs="Arial"/>
          <w:color w:val="000000"/>
          <w:lang w:val="en-US"/>
        </w:rPr>
      </w:pPr>
      <w:r>
        <w:rPr>
          <w:rFonts w:ascii="Arial" w:hAnsi="Arial" w:cs="Arial"/>
          <w:color w:val="000000"/>
          <w:lang w:val="en-US"/>
        </w:rPr>
        <w:t>Considering that the product is a solid and it is compatible with PE sachet, compatibility with other claimed packagings is considered acceptable.</w:t>
      </w:r>
    </w:p>
    <w:p w14:paraId="7F4FE62D" w14:textId="77777777" w:rsidR="006F39A5" w:rsidRDefault="006F39A5" w:rsidP="009356BE">
      <w:pPr>
        <w:shd w:val="clear" w:color="auto" w:fill="FFFFFF"/>
        <w:jc w:val="both"/>
        <w:rPr>
          <w:rFonts w:ascii="Arial" w:hAnsi="Arial" w:cs="Arial"/>
          <w:color w:val="000000"/>
          <w:lang w:val="en-US"/>
        </w:rPr>
      </w:pPr>
    </w:p>
    <w:p w14:paraId="373E36F9" w14:textId="77777777" w:rsidR="006F39A5" w:rsidRDefault="006F39A5" w:rsidP="009356BE">
      <w:pPr>
        <w:shd w:val="clear" w:color="auto" w:fill="FFFFFF"/>
        <w:jc w:val="both"/>
        <w:rPr>
          <w:rFonts w:ascii="Arial" w:hAnsi="Arial" w:cs="Arial"/>
          <w:color w:val="000000"/>
          <w:lang w:val="en-US"/>
        </w:rPr>
      </w:pPr>
      <w:r>
        <w:rPr>
          <w:rFonts w:ascii="Arial" w:hAnsi="Arial" w:cs="Arial"/>
          <w:color w:val="000000"/>
          <w:lang w:val="en-US"/>
        </w:rPr>
        <w:t>eCA recommends to store away from light due to the sensitivity of the active substance to light.</w:t>
      </w:r>
    </w:p>
    <w:p w14:paraId="68CFB437" w14:textId="77777777" w:rsidR="006F39A5" w:rsidRDefault="006F39A5" w:rsidP="009356BE">
      <w:pPr>
        <w:shd w:val="clear" w:color="auto" w:fill="FFFFFF"/>
        <w:jc w:val="both"/>
        <w:rPr>
          <w:rFonts w:ascii="Arial" w:hAnsi="Arial" w:cs="Arial"/>
          <w:color w:val="000000"/>
          <w:lang w:val="en-US"/>
        </w:rPr>
      </w:pPr>
      <w:r>
        <w:rPr>
          <w:rFonts w:ascii="Arial" w:hAnsi="Arial" w:cs="Arial"/>
          <w:color w:val="000000"/>
          <w:lang w:val="en-US"/>
        </w:rPr>
        <w:t>Its technical characteristics are acceptable for a ready to use grain bait formulation.</w:t>
      </w:r>
    </w:p>
    <w:p w14:paraId="03417FF2" w14:textId="77777777" w:rsidR="006F39A5" w:rsidRDefault="006F39A5" w:rsidP="009356BE">
      <w:pPr>
        <w:shd w:val="clear" w:color="auto" w:fill="FFFFFF"/>
        <w:jc w:val="both"/>
        <w:rPr>
          <w:rFonts w:ascii="Arial" w:hAnsi="Arial" w:cs="Arial"/>
          <w:color w:val="000000"/>
          <w:lang w:val="en-US"/>
        </w:rPr>
      </w:pPr>
      <w:r>
        <w:rPr>
          <w:rFonts w:ascii="Arial" w:hAnsi="Arial" w:cs="Arial"/>
          <w:color w:val="000000"/>
          <w:lang w:val="en-US"/>
        </w:rPr>
        <w:t>Analytical methods are acceptable</w:t>
      </w:r>
    </w:p>
    <w:p w14:paraId="02D611DA" w14:textId="77777777" w:rsidR="006F39A5" w:rsidRDefault="006F39A5" w:rsidP="00B312FE">
      <w:pPr>
        <w:rPr>
          <w:lang w:val="en-GB"/>
        </w:rPr>
      </w:pPr>
    </w:p>
    <w:p w14:paraId="69778EBE" w14:textId="77777777" w:rsidR="006F39A5" w:rsidRDefault="006F39A5" w:rsidP="00EA46D8">
      <w:pPr>
        <w:pStyle w:val="Titre2"/>
        <w:numPr>
          <w:ilvl w:val="1"/>
          <w:numId w:val="48"/>
        </w:numPr>
      </w:pPr>
      <w:bookmarkStart w:id="41" w:name="_Toc36052302"/>
      <w:r>
        <w:lastRenderedPageBreak/>
        <w:t>Effectiveness against target organisms</w:t>
      </w:r>
      <w:bookmarkEnd w:id="41"/>
    </w:p>
    <w:p w14:paraId="2AAC08DB" w14:textId="77777777" w:rsidR="006F39A5" w:rsidRDefault="006F39A5" w:rsidP="00A569B7">
      <w:pPr>
        <w:pStyle w:val="Titre3"/>
        <w:numPr>
          <w:ilvl w:val="2"/>
          <w:numId w:val="48"/>
        </w:numPr>
        <w:rPr>
          <w:szCs w:val="22"/>
        </w:rPr>
      </w:pPr>
      <w:bookmarkStart w:id="42" w:name="_Toc36052303"/>
      <w:r>
        <w:t>Function</w:t>
      </w:r>
      <w:bookmarkEnd w:id="42"/>
    </w:p>
    <w:p w14:paraId="24DC72BB"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MG 03: Pest Control.</w:t>
      </w:r>
    </w:p>
    <w:p w14:paraId="382A3A1D"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Product Type 14: Rodenticide.</w:t>
      </w:r>
    </w:p>
    <w:p w14:paraId="47043DA1" w14:textId="77777777" w:rsidR="006F39A5" w:rsidRDefault="006F39A5">
      <w:pPr>
        <w:spacing w:after="120" w:line="240" w:lineRule="auto"/>
        <w:jc w:val="both"/>
        <w:rPr>
          <w:rFonts w:ascii="Arial" w:hAnsi="Arial" w:cs="Arial"/>
          <w:szCs w:val="22"/>
          <w:lang w:val="en-GB"/>
        </w:rPr>
      </w:pPr>
    </w:p>
    <w:p w14:paraId="08BD3431" w14:textId="77777777" w:rsidR="006F39A5" w:rsidRDefault="006F39A5" w:rsidP="00A569B7">
      <w:pPr>
        <w:pStyle w:val="Titre3"/>
        <w:numPr>
          <w:ilvl w:val="2"/>
          <w:numId w:val="48"/>
        </w:numPr>
        <w:rPr>
          <w:color w:val="000000"/>
          <w:sz w:val="22"/>
          <w:szCs w:val="22"/>
          <w:lang w:val="en-US"/>
        </w:rPr>
      </w:pPr>
      <w:bookmarkStart w:id="43" w:name="_Toc36052304"/>
      <w:r>
        <w:rPr>
          <w:sz w:val="22"/>
          <w:szCs w:val="22"/>
        </w:rPr>
        <w:t>Organisms to be controlled and products, organisms or objects to be protected</w:t>
      </w:r>
      <w:bookmarkEnd w:id="43"/>
    </w:p>
    <w:p w14:paraId="5D87E216" w14:textId="77777777" w:rsidR="006F39A5" w:rsidRDefault="006F39A5">
      <w:pPr>
        <w:pStyle w:val="NormalWeb"/>
        <w:keepNext/>
        <w:spacing w:before="0" w:after="120"/>
        <w:jc w:val="both"/>
        <w:rPr>
          <w:rFonts w:ascii="Arial" w:hAnsi="Arial" w:cs="Arial"/>
          <w:sz w:val="22"/>
          <w:szCs w:val="22"/>
        </w:rPr>
      </w:pPr>
      <w:r>
        <w:rPr>
          <w:rFonts w:ascii="Arial" w:hAnsi="Arial" w:cs="Arial"/>
          <w:color w:val="000000"/>
          <w:sz w:val="22"/>
          <w:szCs w:val="22"/>
          <w:lang w:val="en-US"/>
        </w:rPr>
        <w:t xml:space="preserve">According to the uses claimed by the applicant during the first authorisation, the product FANGA RONGEUR PRO is intended to be used to control rats and mice. The target organisms to be controlled are </w:t>
      </w:r>
      <w:r>
        <w:rPr>
          <w:rFonts w:ascii="Arial" w:hAnsi="Arial" w:cs="Arial"/>
          <w:i/>
          <w:color w:val="000000"/>
          <w:sz w:val="22"/>
          <w:szCs w:val="22"/>
          <w:lang w:val="en-US"/>
        </w:rPr>
        <w:t>Mus musculus</w:t>
      </w:r>
      <w:r>
        <w:rPr>
          <w:rFonts w:ascii="Arial" w:hAnsi="Arial" w:cs="Arial"/>
          <w:color w:val="000000"/>
          <w:sz w:val="22"/>
          <w:szCs w:val="22"/>
          <w:lang w:val="en-US"/>
        </w:rPr>
        <w:t xml:space="preserve">, </w:t>
      </w:r>
      <w:r>
        <w:rPr>
          <w:rFonts w:ascii="Arial" w:hAnsi="Arial" w:cs="Arial"/>
          <w:i/>
          <w:color w:val="000000"/>
          <w:sz w:val="22"/>
          <w:szCs w:val="22"/>
          <w:lang w:val="en-US"/>
        </w:rPr>
        <w:t>Rattus norvegicusand Rattus rattus</w:t>
      </w:r>
      <w:r>
        <w:rPr>
          <w:rFonts w:ascii="Arial" w:hAnsi="Arial" w:cs="Arial"/>
          <w:color w:val="000000"/>
          <w:sz w:val="22"/>
          <w:szCs w:val="22"/>
          <w:lang w:val="en-US"/>
        </w:rPr>
        <w:t>.</w:t>
      </w:r>
    </w:p>
    <w:p w14:paraId="40F95F3A" w14:textId="77777777" w:rsidR="006F39A5" w:rsidRDefault="006F39A5">
      <w:pPr>
        <w:pStyle w:val="NormalWeb"/>
        <w:keepNext/>
        <w:spacing w:before="0" w:after="120"/>
        <w:jc w:val="both"/>
        <w:rPr>
          <w:rFonts w:ascii="Arial" w:hAnsi="Arial" w:cs="Arial"/>
          <w:sz w:val="22"/>
          <w:szCs w:val="22"/>
        </w:rPr>
      </w:pPr>
      <w:r>
        <w:rPr>
          <w:rFonts w:ascii="Arial" w:hAnsi="Arial" w:cs="Arial"/>
          <w:sz w:val="22"/>
          <w:szCs w:val="22"/>
        </w:rPr>
        <w:t>FANGA RONGEUR PRO is used indoor by professional users.</w:t>
      </w:r>
      <w:r>
        <w:rPr>
          <w:rFonts w:ascii="Arial" w:hAnsi="Arial" w:cs="Arial"/>
          <w:color w:val="000000"/>
          <w:sz w:val="22"/>
          <w:szCs w:val="22"/>
          <w:lang w:val="en-US"/>
        </w:rPr>
        <w:t>The products, organisms or objects to be protected arepublic and private buildings, and farms.</w:t>
      </w:r>
    </w:p>
    <w:p w14:paraId="39C709DD" w14:textId="77777777" w:rsidR="006F39A5" w:rsidRDefault="006F39A5">
      <w:pPr>
        <w:spacing w:after="120" w:line="240" w:lineRule="auto"/>
        <w:jc w:val="both"/>
        <w:rPr>
          <w:rFonts w:ascii="Arial" w:hAnsi="Arial" w:cs="Arial"/>
          <w:szCs w:val="22"/>
          <w:lang w:val="en-US"/>
        </w:rPr>
      </w:pPr>
      <w:r>
        <w:rPr>
          <w:rFonts w:ascii="Arial" w:hAnsi="Arial" w:cs="Arial"/>
          <w:szCs w:val="22"/>
          <w:u w:val="single"/>
          <w:lang w:val="en-US"/>
        </w:rPr>
        <w:t>The application rates recommended by the applicant are the following (see also Annex 0a):</w:t>
      </w:r>
    </w:p>
    <w:p w14:paraId="23D23C4D" w14:textId="77777777" w:rsidR="006F39A5" w:rsidRDefault="006F39A5">
      <w:pPr>
        <w:pStyle w:val="NormalWeb"/>
        <w:spacing w:before="0" w:after="120"/>
        <w:jc w:val="both"/>
        <w:rPr>
          <w:rFonts w:ascii="Arial" w:hAnsi="Arial" w:cs="Arial"/>
          <w:sz w:val="22"/>
          <w:szCs w:val="22"/>
          <w:lang w:val="en-US"/>
        </w:rPr>
      </w:pPr>
      <w:r>
        <w:rPr>
          <w:rFonts w:ascii="Arial" w:hAnsi="Arial" w:cs="Arial"/>
          <w:sz w:val="22"/>
          <w:szCs w:val="22"/>
          <w:lang w:val="en-US"/>
        </w:rPr>
        <w:t>Rats: 180-200 g grains/secured bait point separated by 5-10 m.</w:t>
      </w:r>
    </w:p>
    <w:p w14:paraId="536027B8" w14:textId="77777777" w:rsidR="006F39A5" w:rsidRDefault="006F39A5">
      <w:pPr>
        <w:pStyle w:val="NormalWeb"/>
        <w:spacing w:before="0" w:after="120"/>
        <w:jc w:val="both"/>
        <w:rPr>
          <w:rFonts w:ascii="Arial" w:hAnsi="Arial" w:cs="Arial"/>
          <w:color w:val="C00000"/>
          <w:sz w:val="22"/>
          <w:szCs w:val="22"/>
          <w:lang w:val="en-US"/>
        </w:rPr>
      </w:pPr>
      <w:r>
        <w:rPr>
          <w:rFonts w:ascii="Arial" w:hAnsi="Arial" w:cs="Arial"/>
          <w:sz w:val="22"/>
          <w:szCs w:val="22"/>
          <w:lang w:val="en-US"/>
        </w:rPr>
        <w:t>Mice: 50 g grains/secured bait point separated by 1-2 m.</w:t>
      </w:r>
    </w:p>
    <w:p w14:paraId="2AE09E34" w14:textId="77777777" w:rsidR="006F39A5" w:rsidRDefault="006F39A5">
      <w:pPr>
        <w:spacing w:after="120" w:line="240" w:lineRule="auto"/>
        <w:jc w:val="both"/>
        <w:rPr>
          <w:rFonts w:ascii="Arial" w:hAnsi="Arial" w:cs="Arial"/>
          <w:szCs w:val="22"/>
        </w:rPr>
      </w:pPr>
    </w:p>
    <w:p w14:paraId="0621FB00" w14:textId="77777777" w:rsidR="006F39A5" w:rsidRDefault="006F39A5">
      <w:pPr>
        <w:spacing w:after="120" w:line="240" w:lineRule="auto"/>
        <w:jc w:val="both"/>
        <w:rPr>
          <w:rFonts w:ascii="Arial" w:hAnsi="Arial" w:cs="Arial"/>
          <w:szCs w:val="22"/>
          <w:lang w:val="en-US"/>
        </w:rPr>
      </w:pPr>
    </w:p>
    <w:p w14:paraId="60A6D4C3" w14:textId="77777777" w:rsidR="006F39A5" w:rsidRDefault="006F39A5" w:rsidP="00A569B7">
      <w:pPr>
        <w:pStyle w:val="Titre3"/>
        <w:numPr>
          <w:ilvl w:val="2"/>
          <w:numId w:val="48"/>
        </w:numPr>
        <w:rPr>
          <w:sz w:val="22"/>
          <w:szCs w:val="22"/>
        </w:rPr>
      </w:pPr>
      <w:bookmarkStart w:id="44" w:name="_Toc36052305"/>
      <w:r>
        <w:rPr>
          <w:sz w:val="22"/>
          <w:szCs w:val="22"/>
        </w:rPr>
        <w:t>Effect on target organisms and efficacy</w:t>
      </w:r>
      <w:bookmarkEnd w:id="44"/>
    </w:p>
    <w:p w14:paraId="7B3D2BA8"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Brodifacoum is a second-generation single dose anticoagulant which prevents blood clotting in the target.</w:t>
      </w:r>
    </w:p>
    <w:p w14:paraId="74C0BEAB" w14:textId="77777777" w:rsidR="006F39A5" w:rsidRDefault="006F39A5">
      <w:pPr>
        <w:spacing w:after="120" w:line="240" w:lineRule="auto"/>
        <w:jc w:val="both"/>
        <w:rPr>
          <w:rFonts w:ascii="Arial" w:hAnsi="Arial" w:cs="Arial"/>
          <w:szCs w:val="22"/>
          <w:lang w:val="en-US"/>
        </w:rPr>
      </w:pPr>
      <w:r>
        <w:rPr>
          <w:rFonts w:ascii="Arial" w:hAnsi="Arial" w:cs="Arial"/>
          <w:szCs w:val="22"/>
          <w:lang w:val="en-GB"/>
        </w:rPr>
        <w:t>Clinical signs are progressive and occur three days after the ingestion of a toxic dose, leading to the death of target animal within 4 to 7 days after, according to the laboratory tests performed.</w:t>
      </w:r>
    </w:p>
    <w:p w14:paraId="215FA307" w14:textId="77777777" w:rsidR="006F39A5" w:rsidRDefault="006F39A5">
      <w:pPr>
        <w:spacing w:after="120" w:line="240" w:lineRule="auto"/>
        <w:jc w:val="both"/>
        <w:rPr>
          <w:rFonts w:ascii="Arial" w:hAnsi="Arial" w:cs="Arial"/>
          <w:szCs w:val="22"/>
        </w:rPr>
      </w:pPr>
    </w:p>
    <w:p w14:paraId="6CFE1596" w14:textId="77777777" w:rsidR="006F39A5" w:rsidRDefault="006F39A5">
      <w:pPr>
        <w:spacing w:after="120" w:line="240" w:lineRule="auto"/>
        <w:jc w:val="both"/>
        <w:rPr>
          <w:rFonts w:ascii="Arial" w:hAnsi="Arial" w:cs="Arial"/>
          <w:color w:val="000000"/>
          <w:szCs w:val="22"/>
          <w:u w:val="single"/>
        </w:rPr>
      </w:pPr>
      <w:r>
        <w:rPr>
          <w:rFonts w:ascii="Arial" w:hAnsi="Arial" w:cs="Arial"/>
          <w:szCs w:val="22"/>
          <w:lang w:val="en-US"/>
        </w:rPr>
        <w:t>The applicant submitted the following studies</w:t>
      </w:r>
      <w:r>
        <w:rPr>
          <w:rFonts w:ascii="Arial" w:hAnsi="Arial" w:cs="Arial"/>
          <w:szCs w:val="22"/>
        </w:rPr>
        <w:t>:</w:t>
      </w:r>
    </w:p>
    <w:p w14:paraId="6A8F17B9" w14:textId="77777777" w:rsidR="006F39A5" w:rsidRDefault="006F39A5" w:rsidP="00A569B7">
      <w:pPr>
        <w:numPr>
          <w:ilvl w:val="0"/>
          <w:numId w:val="8"/>
        </w:numPr>
        <w:spacing w:after="120" w:line="240" w:lineRule="auto"/>
        <w:jc w:val="both"/>
        <w:rPr>
          <w:rFonts w:ascii="Arial" w:hAnsi="Arial" w:cs="Arial"/>
          <w:bCs/>
          <w:color w:val="000000"/>
          <w:szCs w:val="22"/>
          <w:lang w:val="en-US"/>
        </w:rPr>
      </w:pPr>
      <w:r>
        <w:rPr>
          <w:rFonts w:ascii="Arial" w:hAnsi="Arial" w:cs="Arial"/>
          <w:color w:val="000000"/>
          <w:szCs w:val="22"/>
          <w:u w:val="single"/>
        </w:rPr>
        <w:t>Study n°: ROD 2012 03: laboratory study:</w:t>
      </w:r>
    </w:p>
    <w:p w14:paraId="0E8DF458" w14:textId="77777777" w:rsidR="006F39A5" w:rsidRDefault="006F39A5">
      <w:pPr>
        <w:spacing w:after="120" w:line="240" w:lineRule="auto"/>
        <w:jc w:val="both"/>
        <w:rPr>
          <w:rFonts w:ascii="Arial" w:hAnsi="Arial" w:cs="Arial"/>
          <w:color w:val="000000"/>
          <w:szCs w:val="22"/>
          <w:lang w:val="en-US"/>
        </w:rPr>
      </w:pPr>
      <w:r>
        <w:rPr>
          <w:rFonts w:ascii="Arial" w:hAnsi="Arial" w:cs="Arial"/>
          <w:bCs/>
          <w:color w:val="000000"/>
          <w:szCs w:val="22"/>
          <w:lang w:val="en-US"/>
        </w:rPr>
        <w:t>For brown rats (</w:t>
      </w:r>
      <w:r>
        <w:rPr>
          <w:rFonts w:ascii="Arial" w:hAnsi="Arial" w:cs="Arial"/>
          <w:bCs/>
          <w:i/>
          <w:color w:val="000000"/>
          <w:szCs w:val="22"/>
          <w:lang w:val="en-US"/>
        </w:rPr>
        <w:t>Rattus norvegicus</w:t>
      </w:r>
      <w:r>
        <w:rPr>
          <w:rFonts w:ascii="Arial" w:hAnsi="Arial" w:cs="Arial"/>
          <w:bCs/>
          <w:color w:val="000000"/>
          <w:szCs w:val="22"/>
          <w:lang w:val="en-US"/>
        </w:rPr>
        <w:t xml:space="preserve">), the mean palatability percentage is very low with 11 % and the mortality percentage is 90%. </w:t>
      </w:r>
    </w:p>
    <w:p w14:paraId="76E3892A" w14:textId="77777777" w:rsidR="006F39A5" w:rsidRDefault="006F39A5">
      <w:pPr>
        <w:spacing w:after="120" w:line="240" w:lineRule="auto"/>
        <w:jc w:val="both"/>
        <w:rPr>
          <w:rFonts w:ascii="Arial" w:hAnsi="Arial" w:cs="Arial"/>
          <w:color w:val="000000"/>
          <w:szCs w:val="22"/>
          <w:lang w:val="en-US"/>
        </w:rPr>
      </w:pPr>
      <w:r>
        <w:rPr>
          <w:rFonts w:ascii="Arial" w:hAnsi="Arial" w:cs="Arial"/>
          <w:color w:val="000000"/>
          <w:szCs w:val="22"/>
          <w:lang w:val="en-US"/>
        </w:rPr>
        <w:t>For house mice (</w:t>
      </w:r>
      <w:r>
        <w:rPr>
          <w:rFonts w:ascii="Arial" w:hAnsi="Arial" w:cs="Arial"/>
          <w:i/>
          <w:color w:val="000000"/>
          <w:szCs w:val="22"/>
          <w:lang w:val="en-US"/>
        </w:rPr>
        <w:t>Mus musculus</w:t>
      </w:r>
      <w:r>
        <w:rPr>
          <w:rFonts w:ascii="Arial" w:hAnsi="Arial" w:cs="Arial"/>
          <w:color w:val="000000"/>
          <w:szCs w:val="22"/>
          <w:lang w:val="en-US"/>
        </w:rPr>
        <w:t xml:space="preserve">), </w:t>
      </w:r>
      <w:r>
        <w:rPr>
          <w:rFonts w:ascii="Arial" w:hAnsi="Arial" w:cs="Arial"/>
          <w:bCs/>
          <w:color w:val="000000"/>
          <w:szCs w:val="22"/>
          <w:lang w:val="en-US"/>
        </w:rPr>
        <w:t xml:space="preserve">the mean palatability percentage is 35 % and the mortality percentage of 90%. </w:t>
      </w:r>
    </w:p>
    <w:p w14:paraId="12120F1D" w14:textId="77777777" w:rsidR="006F39A5" w:rsidRDefault="006F39A5">
      <w:pPr>
        <w:spacing w:after="120" w:line="240" w:lineRule="auto"/>
        <w:jc w:val="both"/>
        <w:rPr>
          <w:rFonts w:ascii="Arial" w:hAnsi="Arial" w:cs="Arial"/>
          <w:color w:val="000000"/>
          <w:szCs w:val="22"/>
          <w:lang w:val="en-US"/>
        </w:rPr>
      </w:pPr>
      <w:r>
        <w:rPr>
          <w:rFonts w:ascii="Arial" w:hAnsi="Arial" w:cs="Arial"/>
          <w:color w:val="000000"/>
          <w:szCs w:val="22"/>
          <w:lang w:val="en-US"/>
        </w:rPr>
        <w:t xml:space="preserve">No efficacy test with </w:t>
      </w:r>
      <w:r>
        <w:rPr>
          <w:rFonts w:ascii="Arial" w:hAnsi="Arial" w:cs="Arial"/>
          <w:i/>
          <w:color w:val="000000"/>
          <w:szCs w:val="22"/>
          <w:lang w:val="en-US"/>
        </w:rPr>
        <w:t>Rattus rattus</w:t>
      </w:r>
      <w:r>
        <w:rPr>
          <w:rFonts w:ascii="Arial" w:hAnsi="Arial" w:cs="Arial"/>
          <w:color w:val="000000"/>
          <w:szCs w:val="22"/>
          <w:lang w:val="en-US"/>
        </w:rPr>
        <w:t xml:space="preserve"> has been carried out in this dossier</w:t>
      </w:r>
    </w:p>
    <w:p w14:paraId="59DA92F1" w14:textId="77777777" w:rsidR="006F39A5" w:rsidRDefault="006F39A5">
      <w:pPr>
        <w:spacing w:after="120" w:line="240" w:lineRule="auto"/>
        <w:jc w:val="both"/>
        <w:rPr>
          <w:rFonts w:ascii="Arial" w:hAnsi="Arial" w:cs="Arial"/>
          <w:color w:val="000000"/>
          <w:szCs w:val="22"/>
          <w:lang w:val="de-DE"/>
        </w:rPr>
      </w:pPr>
      <w:r>
        <w:rPr>
          <w:rFonts w:ascii="Arial" w:hAnsi="Arial" w:cs="Arial"/>
          <w:color w:val="000000"/>
          <w:szCs w:val="22"/>
          <w:lang w:val="en-US"/>
        </w:rPr>
        <w:t xml:space="preserve">Considering the results obtained in these trials, efficacy of the product FANGA RONGEUR PRO is not proved. </w:t>
      </w:r>
    </w:p>
    <w:p w14:paraId="3144055D" w14:textId="77777777" w:rsidR="006F39A5" w:rsidRDefault="006F39A5">
      <w:pPr>
        <w:spacing w:after="120" w:line="240" w:lineRule="auto"/>
        <w:jc w:val="both"/>
        <w:rPr>
          <w:rFonts w:ascii="Arial" w:hAnsi="Arial" w:cs="Arial"/>
          <w:color w:val="000000"/>
          <w:szCs w:val="22"/>
          <w:u w:val="single"/>
          <w:lang w:val="de-DE"/>
        </w:rPr>
      </w:pPr>
      <w:r>
        <w:rPr>
          <w:rFonts w:ascii="Arial" w:hAnsi="Arial" w:cs="Arial"/>
          <w:color w:val="000000"/>
          <w:szCs w:val="22"/>
          <w:lang w:val="de-DE"/>
        </w:rPr>
        <w:t xml:space="preserve">New efficacy studies on </w:t>
      </w:r>
      <w:r>
        <w:rPr>
          <w:rFonts w:ascii="Arial" w:hAnsi="Arial" w:cs="Arial"/>
          <w:i/>
          <w:color w:val="000000"/>
          <w:szCs w:val="22"/>
          <w:lang w:val="de-DE"/>
        </w:rPr>
        <w:t>Rattus norvegicus</w:t>
      </w:r>
      <w:r>
        <w:rPr>
          <w:rFonts w:ascii="Arial" w:hAnsi="Arial" w:cs="Arial"/>
          <w:color w:val="000000"/>
          <w:szCs w:val="22"/>
          <w:lang w:val="de-DE"/>
        </w:rPr>
        <w:t>, reported below, have been performed by the applicant to complete the efficacy dossier.</w:t>
      </w:r>
    </w:p>
    <w:p w14:paraId="198E8426" w14:textId="77777777" w:rsidR="006F39A5" w:rsidRDefault="006F39A5">
      <w:pPr>
        <w:spacing w:after="120" w:line="240" w:lineRule="auto"/>
        <w:jc w:val="both"/>
        <w:rPr>
          <w:rFonts w:ascii="Arial" w:hAnsi="Arial" w:cs="Arial"/>
          <w:color w:val="000000"/>
          <w:szCs w:val="22"/>
          <w:u w:val="single"/>
          <w:lang w:val="de-DE"/>
        </w:rPr>
      </w:pPr>
    </w:p>
    <w:p w14:paraId="0B706499" w14:textId="77777777" w:rsidR="006F39A5" w:rsidRDefault="006F39A5" w:rsidP="00745630">
      <w:pPr>
        <w:numPr>
          <w:ilvl w:val="0"/>
          <w:numId w:val="8"/>
        </w:numPr>
        <w:spacing w:after="120" w:line="240" w:lineRule="auto"/>
        <w:jc w:val="both"/>
        <w:rPr>
          <w:rFonts w:ascii="Arial" w:hAnsi="Arial" w:cs="Arial"/>
          <w:color w:val="000000"/>
          <w:szCs w:val="22"/>
          <w:lang w:val="de-DE"/>
        </w:rPr>
      </w:pPr>
      <w:r>
        <w:rPr>
          <w:rFonts w:ascii="Arial" w:hAnsi="Arial" w:cs="Arial"/>
          <w:color w:val="000000"/>
          <w:szCs w:val="22"/>
          <w:u w:val="single"/>
          <w:lang w:val="de-DE"/>
        </w:rPr>
        <w:t>Study n° 12 TOX24-10: laboratory study</w:t>
      </w:r>
    </w:p>
    <w:p w14:paraId="71CFFD4C" w14:textId="77777777" w:rsidR="006F39A5" w:rsidRDefault="006F39A5">
      <w:pPr>
        <w:spacing w:after="120" w:line="240" w:lineRule="auto"/>
        <w:jc w:val="both"/>
        <w:rPr>
          <w:rFonts w:ascii="Arial" w:hAnsi="Arial" w:cs="Arial"/>
          <w:color w:val="000000"/>
          <w:szCs w:val="22"/>
          <w:u w:val="single"/>
          <w:lang w:val="de-DE"/>
        </w:rPr>
      </w:pPr>
      <w:r>
        <w:rPr>
          <w:rFonts w:ascii="Arial" w:hAnsi="Arial" w:cs="Arial"/>
          <w:color w:val="000000"/>
          <w:szCs w:val="22"/>
          <w:lang w:val="de-DE"/>
        </w:rPr>
        <w:t>For brown rats (</w:t>
      </w:r>
      <w:r>
        <w:rPr>
          <w:rFonts w:ascii="Arial" w:hAnsi="Arial" w:cs="Arial"/>
          <w:i/>
          <w:color w:val="000000"/>
          <w:szCs w:val="22"/>
          <w:lang w:val="de-DE"/>
        </w:rPr>
        <w:t>Rattus norvegicus</w:t>
      </w:r>
      <w:r>
        <w:rPr>
          <w:rFonts w:ascii="Arial" w:hAnsi="Arial" w:cs="Arial"/>
          <w:color w:val="000000"/>
          <w:szCs w:val="22"/>
          <w:lang w:val="de-DE"/>
        </w:rPr>
        <w:t xml:space="preserve">), the mean palatability percentage is 68 % and the mortality percentage is 90%. </w:t>
      </w:r>
    </w:p>
    <w:p w14:paraId="533543E5" w14:textId="77777777" w:rsidR="006F39A5" w:rsidRDefault="006F39A5">
      <w:pPr>
        <w:spacing w:after="120" w:line="240" w:lineRule="auto"/>
        <w:jc w:val="both"/>
        <w:rPr>
          <w:rFonts w:ascii="Arial" w:hAnsi="Arial" w:cs="Arial"/>
          <w:color w:val="000000"/>
          <w:szCs w:val="22"/>
          <w:u w:val="single"/>
          <w:lang w:val="de-DE"/>
        </w:rPr>
      </w:pPr>
    </w:p>
    <w:p w14:paraId="3D7A88A0" w14:textId="77777777" w:rsidR="006F39A5" w:rsidRDefault="006F39A5" w:rsidP="00745630">
      <w:pPr>
        <w:numPr>
          <w:ilvl w:val="0"/>
          <w:numId w:val="8"/>
        </w:numPr>
        <w:spacing w:after="120" w:line="240" w:lineRule="auto"/>
        <w:jc w:val="both"/>
        <w:rPr>
          <w:rFonts w:ascii="Arial" w:hAnsi="Arial" w:cs="Arial"/>
          <w:color w:val="000000"/>
          <w:szCs w:val="22"/>
          <w:lang w:val="de-DE"/>
        </w:rPr>
      </w:pPr>
      <w:r>
        <w:rPr>
          <w:rFonts w:ascii="Arial" w:hAnsi="Arial" w:cs="Arial"/>
          <w:color w:val="000000"/>
          <w:szCs w:val="22"/>
          <w:u w:val="single"/>
          <w:lang w:val="de-DE"/>
        </w:rPr>
        <w:t>Study n°12 TOX24-17: field study</w:t>
      </w:r>
    </w:p>
    <w:p w14:paraId="20D83333" w14:textId="77777777" w:rsidR="006F39A5" w:rsidRDefault="006F39A5">
      <w:pPr>
        <w:spacing w:after="120" w:line="240" w:lineRule="auto"/>
        <w:jc w:val="both"/>
        <w:rPr>
          <w:rFonts w:ascii="Arial" w:hAnsi="Arial" w:cs="Arial"/>
          <w:color w:val="000000"/>
          <w:szCs w:val="22"/>
          <w:lang w:val="de-DE"/>
        </w:rPr>
      </w:pPr>
      <w:r>
        <w:rPr>
          <w:rFonts w:ascii="Arial" w:hAnsi="Arial" w:cs="Arial"/>
          <w:color w:val="000000"/>
          <w:szCs w:val="22"/>
          <w:lang w:val="de-DE"/>
        </w:rPr>
        <w:lastRenderedPageBreak/>
        <w:t>For brown rats (</w:t>
      </w:r>
      <w:r>
        <w:rPr>
          <w:rFonts w:ascii="Arial" w:hAnsi="Arial" w:cs="Arial"/>
          <w:i/>
          <w:color w:val="000000"/>
          <w:szCs w:val="22"/>
          <w:lang w:val="de-DE"/>
        </w:rPr>
        <w:t>Rattus norvegicus</w:t>
      </w:r>
      <w:r>
        <w:rPr>
          <w:rFonts w:ascii="Arial" w:hAnsi="Arial" w:cs="Arial"/>
          <w:color w:val="000000"/>
          <w:szCs w:val="22"/>
          <w:lang w:val="de-DE"/>
        </w:rPr>
        <w:t xml:space="preserve">), </w:t>
      </w:r>
      <w:r>
        <w:rPr>
          <w:rFonts w:ascii="Arial" w:hAnsi="Arial" w:cs="Arial"/>
          <w:color w:val="000000"/>
          <w:szCs w:val="22"/>
          <w:lang w:val="en-US"/>
        </w:rPr>
        <w:t xml:space="preserve">the assessed bait has been very well accepted and </w:t>
      </w:r>
      <w:r>
        <w:rPr>
          <w:rFonts w:ascii="Arial" w:hAnsi="Arial" w:cs="Arial"/>
          <w:color w:val="000000"/>
          <w:szCs w:val="22"/>
          <w:lang w:val="de-DE"/>
        </w:rPr>
        <w:t>the efficacy is estimated at 96.20%.</w:t>
      </w:r>
    </w:p>
    <w:p w14:paraId="2130F389" w14:textId="77777777" w:rsidR="006F39A5" w:rsidRDefault="006F39A5">
      <w:pPr>
        <w:spacing w:after="120" w:line="240" w:lineRule="auto"/>
        <w:jc w:val="both"/>
        <w:rPr>
          <w:rFonts w:ascii="Arial" w:hAnsi="Arial" w:cs="Arial"/>
          <w:color w:val="000000"/>
          <w:szCs w:val="22"/>
          <w:lang w:val="de-DE"/>
        </w:rPr>
      </w:pPr>
    </w:p>
    <w:p w14:paraId="6DFB9799" w14:textId="77777777" w:rsidR="006F39A5" w:rsidRDefault="006F39A5">
      <w:pPr>
        <w:spacing w:after="120" w:line="240" w:lineRule="auto"/>
        <w:jc w:val="both"/>
        <w:rPr>
          <w:rFonts w:ascii="Arial" w:hAnsi="Arial" w:cs="Arial"/>
          <w:color w:val="000000"/>
          <w:szCs w:val="22"/>
          <w:highlight w:val="yellow"/>
        </w:rPr>
      </w:pPr>
      <w:r>
        <w:rPr>
          <w:rFonts w:ascii="Arial" w:hAnsi="Arial" w:cs="Arial"/>
          <w:szCs w:val="22"/>
        </w:rPr>
        <w:t>French competent authorities (FR CA) consider that the elements presented in the dossier are not sufficient to demonstrate the efficacy of the product against mice (</w:t>
      </w:r>
      <w:r>
        <w:rPr>
          <w:rFonts w:ascii="Arial" w:hAnsi="Arial" w:cs="Arial"/>
          <w:i/>
          <w:szCs w:val="22"/>
        </w:rPr>
        <w:t>Mus musculus</w:t>
      </w:r>
      <w:r>
        <w:rPr>
          <w:rFonts w:ascii="Arial" w:hAnsi="Arial" w:cs="Arial"/>
          <w:szCs w:val="22"/>
        </w:rPr>
        <w:t>). Indeed, according to the TNsG</w:t>
      </w:r>
      <w:r>
        <w:rPr>
          <w:rStyle w:val="Caractresdenotedebasdepage"/>
          <w:rFonts w:ascii="Arial" w:hAnsi="Arial" w:cs="Arial"/>
          <w:szCs w:val="22"/>
        </w:rPr>
        <w:footnoteReference w:id="9"/>
      </w:r>
      <w:r>
        <w:rPr>
          <w:rFonts w:ascii="Arial" w:hAnsi="Arial" w:cs="Arial"/>
          <w:szCs w:val="22"/>
        </w:rPr>
        <w:t xml:space="preserve">, </w:t>
      </w:r>
      <w:r>
        <w:rPr>
          <w:rFonts w:ascii="Arial" w:hAnsi="Arial" w:cs="Arial"/>
          <w:color w:val="000000"/>
          <w:szCs w:val="22"/>
          <w:lang w:val="en-US"/>
        </w:rPr>
        <w:t xml:space="preserve">field tests should have been performed to confirmed the efficacy of the product FANGA RONGEUR PRO for </w:t>
      </w:r>
      <w:r>
        <w:rPr>
          <w:rFonts w:ascii="Arial" w:hAnsi="Arial" w:cs="Arial"/>
          <w:i/>
          <w:color w:val="000000"/>
          <w:szCs w:val="22"/>
          <w:lang w:val="en-US"/>
        </w:rPr>
        <w:t>Mus musculus</w:t>
      </w:r>
      <w:r>
        <w:rPr>
          <w:rFonts w:ascii="Arial" w:hAnsi="Arial" w:cs="Arial"/>
          <w:color w:val="000000"/>
          <w:szCs w:val="22"/>
          <w:lang w:val="en-US"/>
        </w:rPr>
        <w:t>. This view has been shared by other member states during a European consultation.</w:t>
      </w:r>
    </w:p>
    <w:p w14:paraId="67F3B7B3" w14:textId="77777777" w:rsidR="006F39A5" w:rsidRDefault="006F39A5">
      <w:pPr>
        <w:spacing w:after="120" w:line="240" w:lineRule="auto"/>
        <w:jc w:val="both"/>
        <w:rPr>
          <w:rFonts w:ascii="Arial" w:hAnsi="Arial" w:cs="Arial"/>
          <w:color w:val="000000"/>
          <w:szCs w:val="22"/>
          <w:highlight w:val="yellow"/>
        </w:rPr>
      </w:pPr>
    </w:p>
    <w:p w14:paraId="0BDB3642" w14:textId="77777777" w:rsidR="006F39A5" w:rsidRDefault="006F39A5">
      <w:pPr>
        <w:spacing w:after="120" w:line="240" w:lineRule="auto"/>
        <w:jc w:val="both"/>
        <w:rPr>
          <w:rFonts w:ascii="Arial" w:hAnsi="Arial" w:cs="Arial"/>
          <w:szCs w:val="22"/>
        </w:rPr>
      </w:pPr>
      <w:r>
        <w:rPr>
          <w:rFonts w:ascii="Arial" w:hAnsi="Arial" w:cs="Arial"/>
          <w:color w:val="000000"/>
          <w:szCs w:val="22"/>
        </w:rPr>
        <w:t xml:space="preserve">French competent authorities (FR CA) consider that the elements presented in the dossier are sufficient to demonstrate the efficacy of the product against </w:t>
      </w:r>
      <w:r>
        <w:rPr>
          <w:rFonts w:ascii="Arial" w:hAnsi="Arial" w:cs="Arial"/>
          <w:i/>
          <w:color w:val="000000"/>
          <w:szCs w:val="22"/>
        </w:rPr>
        <w:t>Rattus norvegicus</w:t>
      </w:r>
      <w:r>
        <w:rPr>
          <w:rFonts w:ascii="Arial" w:hAnsi="Arial" w:cs="Arial"/>
          <w:color w:val="000000"/>
          <w:szCs w:val="22"/>
        </w:rPr>
        <w:t xml:space="preserve">. However </w:t>
      </w:r>
      <w:r>
        <w:rPr>
          <w:rFonts w:ascii="Arial" w:hAnsi="Arial" w:cs="Arial"/>
          <w:szCs w:val="22"/>
        </w:rPr>
        <w:t xml:space="preserve">FR CA also consider that for the claim ”use against rats”, efficacy must be shown on both species </w:t>
      </w:r>
      <w:r>
        <w:rPr>
          <w:rFonts w:ascii="Arial" w:hAnsi="Arial" w:cs="Arial"/>
          <w:i/>
          <w:szCs w:val="22"/>
        </w:rPr>
        <w:t>R. Norvegicus</w:t>
      </w:r>
      <w:r>
        <w:rPr>
          <w:rFonts w:ascii="Arial" w:hAnsi="Arial" w:cs="Arial"/>
          <w:szCs w:val="22"/>
        </w:rPr>
        <w:t xml:space="preserve"> and </w:t>
      </w:r>
      <w:r>
        <w:rPr>
          <w:rFonts w:ascii="Arial" w:hAnsi="Arial" w:cs="Arial"/>
          <w:i/>
          <w:szCs w:val="22"/>
        </w:rPr>
        <w:t>R. Rattus</w:t>
      </w:r>
      <w:r>
        <w:rPr>
          <w:rFonts w:ascii="Arial" w:hAnsi="Arial" w:cs="Arial"/>
          <w:szCs w:val="22"/>
        </w:rPr>
        <w:t xml:space="preserve">. Considering that no supporting data on </w:t>
      </w:r>
      <w:r>
        <w:rPr>
          <w:rFonts w:ascii="Arial" w:hAnsi="Arial" w:cs="Arial"/>
          <w:i/>
          <w:szCs w:val="22"/>
        </w:rPr>
        <w:t>Rattus rattus</w:t>
      </w:r>
      <w:r>
        <w:rPr>
          <w:rFonts w:ascii="Arial" w:hAnsi="Arial" w:cs="Arial"/>
          <w:szCs w:val="22"/>
        </w:rPr>
        <w:t xml:space="preserve"> were provided, suitable information (such as a field test) demonstrating the efficacy of FANGA RONGEUR PRO against black rat, will need to be provided in support of the authorisation.</w:t>
      </w:r>
    </w:p>
    <w:p w14:paraId="73BD287D" w14:textId="77777777" w:rsidR="006F39A5" w:rsidRDefault="006F39A5">
      <w:pPr>
        <w:spacing w:after="120" w:line="240" w:lineRule="auto"/>
        <w:jc w:val="both"/>
        <w:rPr>
          <w:b/>
          <w:sz w:val="24"/>
        </w:rPr>
      </w:pPr>
    </w:p>
    <w:p w14:paraId="3AC72B30" w14:textId="77777777" w:rsidR="006F39A5" w:rsidRDefault="006F39A5" w:rsidP="00745630">
      <w:pPr>
        <w:numPr>
          <w:ilvl w:val="0"/>
          <w:numId w:val="25"/>
        </w:numPr>
        <w:spacing w:after="120" w:line="240" w:lineRule="auto"/>
        <w:jc w:val="both"/>
        <w:rPr>
          <w:sz w:val="24"/>
        </w:rPr>
      </w:pPr>
      <w:r>
        <w:rPr>
          <w:rFonts w:ascii="Arial" w:hAnsi="Arial" w:cs="Arial"/>
          <w:b/>
          <w:sz w:val="24"/>
          <w:lang w:val="en-US"/>
        </w:rPr>
        <w:t>Post authorisation requirements – 2016</w:t>
      </w:r>
    </w:p>
    <w:p w14:paraId="05D099F2" w14:textId="77777777" w:rsidR="006F39A5" w:rsidRDefault="006F39A5">
      <w:pPr>
        <w:spacing w:after="120" w:line="240" w:lineRule="auto"/>
        <w:jc w:val="both"/>
        <w:rPr>
          <w:rFonts w:ascii="Arial" w:hAnsi="Arial" w:cs="Arial"/>
          <w:szCs w:val="22"/>
        </w:rPr>
      </w:pPr>
    </w:p>
    <w:p w14:paraId="2EAE93A9" w14:textId="77777777" w:rsidR="006F39A5" w:rsidRDefault="006F39A5">
      <w:pPr>
        <w:spacing w:after="120" w:line="240" w:lineRule="auto"/>
        <w:jc w:val="both"/>
        <w:rPr>
          <w:rFonts w:ascii="Arial" w:hAnsi="Arial" w:cs="Arial"/>
          <w:szCs w:val="22"/>
        </w:rPr>
      </w:pPr>
      <w:r>
        <w:rPr>
          <w:rFonts w:ascii="Arial" w:hAnsi="Arial" w:cs="Arial"/>
          <w:szCs w:val="22"/>
        </w:rPr>
        <w:t>Following the post authorisation requirements, the following studies were submitted:</w:t>
      </w:r>
    </w:p>
    <w:p w14:paraId="7A637D74" w14:textId="77777777" w:rsidR="006F39A5" w:rsidRDefault="006F39A5" w:rsidP="00A569B7">
      <w:pPr>
        <w:numPr>
          <w:ilvl w:val="0"/>
          <w:numId w:val="8"/>
        </w:numPr>
        <w:spacing w:after="120" w:line="240" w:lineRule="auto"/>
        <w:jc w:val="both"/>
        <w:rPr>
          <w:rFonts w:ascii="Arial" w:hAnsi="Arial" w:cs="Arial"/>
          <w:szCs w:val="22"/>
        </w:rPr>
      </w:pPr>
      <w:r>
        <w:rPr>
          <w:rFonts w:ascii="Arial" w:hAnsi="Arial" w:cs="Arial"/>
          <w:szCs w:val="22"/>
          <w:u w:val="single"/>
          <w:lang w:val="de-DE"/>
        </w:rPr>
        <w:t xml:space="preserve">Study n° 14TOX015, laboratory study with aged bait: </w:t>
      </w:r>
    </w:p>
    <w:p w14:paraId="55D0BAC8" w14:textId="77777777" w:rsidR="006F39A5" w:rsidRDefault="006F39A5">
      <w:pPr>
        <w:spacing w:before="280" w:after="119" w:line="240" w:lineRule="auto"/>
        <w:jc w:val="both"/>
        <w:rPr>
          <w:szCs w:val="22"/>
        </w:rPr>
      </w:pPr>
      <w:r>
        <w:rPr>
          <w:rFonts w:ascii="Arial" w:hAnsi="Arial" w:cs="Arial"/>
          <w:szCs w:val="22"/>
        </w:rPr>
        <w:t>For black rats (</w:t>
      </w:r>
      <w:r>
        <w:rPr>
          <w:rFonts w:ascii="Arial" w:hAnsi="Arial" w:cs="Arial"/>
          <w:i/>
          <w:szCs w:val="22"/>
        </w:rPr>
        <w:t>Rattus rattus</w:t>
      </w:r>
      <w:r>
        <w:rPr>
          <w:rFonts w:ascii="Arial" w:hAnsi="Arial" w:cs="Arial"/>
          <w:szCs w:val="22"/>
        </w:rPr>
        <w:t xml:space="preserve">), the mean palatability percentage of FANGA RONGEUR PRO (0.005 % brodifacoum wheat bait) was 41 % and the mortality percentage was 100 %. </w:t>
      </w:r>
    </w:p>
    <w:p w14:paraId="439A7D5F" w14:textId="77777777" w:rsidR="006F39A5" w:rsidRDefault="006F39A5" w:rsidP="00A569B7">
      <w:pPr>
        <w:pStyle w:val="NormalWeb"/>
        <w:numPr>
          <w:ilvl w:val="0"/>
          <w:numId w:val="15"/>
        </w:numPr>
        <w:spacing w:after="280"/>
        <w:jc w:val="both"/>
        <w:rPr>
          <w:rFonts w:ascii="Arial" w:hAnsi="Arial" w:cs="Arial"/>
          <w:sz w:val="22"/>
          <w:szCs w:val="22"/>
        </w:rPr>
      </w:pPr>
      <w:r>
        <w:rPr>
          <w:rFonts w:ascii="Arial" w:eastAsia="Calibri" w:hAnsi="Arial" w:cs="Arial"/>
          <w:sz w:val="22"/>
          <w:szCs w:val="22"/>
          <w:u w:val="single"/>
          <w:lang w:val="de-DE" w:eastAsia="sv-SE"/>
        </w:rPr>
        <w:t xml:space="preserve">Study n° 15TOX054, laboratory study with aged bait: </w:t>
      </w:r>
    </w:p>
    <w:p w14:paraId="18C882E0" w14:textId="77777777" w:rsidR="006F39A5" w:rsidRDefault="006F39A5">
      <w:pPr>
        <w:spacing w:before="280" w:after="119" w:line="240" w:lineRule="auto"/>
        <w:jc w:val="both"/>
        <w:rPr>
          <w:szCs w:val="22"/>
        </w:rPr>
      </w:pPr>
      <w:r>
        <w:rPr>
          <w:rFonts w:ascii="Arial" w:hAnsi="Arial" w:cs="Arial"/>
          <w:szCs w:val="22"/>
        </w:rPr>
        <w:t>For black rats (</w:t>
      </w:r>
      <w:r>
        <w:rPr>
          <w:rFonts w:ascii="Arial" w:hAnsi="Arial" w:cs="Arial"/>
          <w:i/>
          <w:szCs w:val="22"/>
        </w:rPr>
        <w:t>Rattus rattus</w:t>
      </w:r>
      <w:r>
        <w:rPr>
          <w:rFonts w:ascii="Arial" w:hAnsi="Arial" w:cs="Arial"/>
          <w:szCs w:val="22"/>
        </w:rPr>
        <w:t>), the mean palatability percentage of FANGA B+ RONGEUR (0.001 % brodifacoum wheat bait), aged of 2 years, was 41 % and the mortality percentage was 90 % (from day 5 to day 7).</w:t>
      </w:r>
    </w:p>
    <w:p w14:paraId="5F518B4A" w14:textId="77777777" w:rsidR="006F39A5" w:rsidRDefault="006F39A5" w:rsidP="00A569B7">
      <w:pPr>
        <w:keepNext/>
        <w:numPr>
          <w:ilvl w:val="0"/>
          <w:numId w:val="15"/>
        </w:numPr>
        <w:spacing w:before="280" w:after="280" w:line="240" w:lineRule="auto"/>
        <w:jc w:val="both"/>
        <w:rPr>
          <w:rFonts w:ascii="Arial" w:eastAsia="Arial Unicode MS" w:hAnsi="Arial" w:cs="Arial"/>
          <w:szCs w:val="22"/>
          <w:lang w:val="en-GB" w:eastAsia="en-US"/>
        </w:rPr>
      </w:pPr>
      <w:r>
        <w:rPr>
          <w:rFonts w:ascii="Arial" w:eastAsia="Arial Unicode MS" w:hAnsi="Arial" w:cs="Arial"/>
          <w:szCs w:val="22"/>
          <w:u w:val="single"/>
          <w:lang w:val="en-GB" w:eastAsia="en-US"/>
        </w:rPr>
        <w:t xml:space="preserve">Study n°2009.BCD.SAG13 : </w:t>
      </w:r>
    </w:p>
    <w:p w14:paraId="56596D66" w14:textId="77777777" w:rsidR="006F39A5" w:rsidRDefault="006F39A5">
      <w:pPr>
        <w:keepNext/>
        <w:spacing w:before="280" w:line="240" w:lineRule="auto"/>
        <w:jc w:val="both"/>
        <w:rPr>
          <w:szCs w:val="22"/>
        </w:rPr>
      </w:pPr>
      <w:r>
        <w:rPr>
          <w:rFonts w:ascii="Arial" w:eastAsia="Arial Unicode MS" w:hAnsi="Arial" w:cs="Arial"/>
          <w:szCs w:val="22"/>
          <w:lang w:val="en-GB" w:eastAsia="en-US"/>
        </w:rPr>
        <w:t>For black rats (</w:t>
      </w:r>
      <w:r>
        <w:rPr>
          <w:rFonts w:ascii="Arial" w:eastAsia="Arial Unicode MS" w:hAnsi="Arial" w:cs="Arial"/>
          <w:i/>
          <w:szCs w:val="22"/>
          <w:lang w:val="en-GB" w:eastAsia="en-US"/>
        </w:rPr>
        <w:t>Rattus rattus</w:t>
      </w:r>
      <w:r>
        <w:rPr>
          <w:rFonts w:ascii="Arial" w:eastAsia="Arial Unicode MS" w:hAnsi="Arial" w:cs="Arial"/>
          <w:szCs w:val="22"/>
          <w:lang w:val="en-GB" w:eastAsia="en-US"/>
        </w:rPr>
        <w:t>),</w:t>
      </w:r>
      <w:r>
        <w:rPr>
          <w:rFonts w:ascii="Arial" w:eastAsia="Arial Unicode MS" w:hAnsi="Arial" w:cs="Arial"/>
          <w:szCs w:val="22"/>
          <w:lang w:val="en-US" w:eastAsia="en-US"/>
        </w:rPr>
        <w:t xml:space="preserve">FANGA B+ RONGEUR (0.001 % brodifacoum wheat bait) </w:t>
      </w:r>
      <w:r>
        <w:rPr>
          <w:rFonts w:ascii="Arial" w:eastAsia="Arial Unicode MS" w:hAnsi="Arial" w:cs="Arial"/>
          <w:szCs w:val="22"/>
          <w:lang w:val="en-GB" w:eastAsia="en-US"/>
        </w:rPr>
        <w:t xml:space="preserve">the assessment of the bait (2 years) has been very well accepted and the estimated efficacy is 100%. </w:t>
      </w:r>
    </w:p>
    <w:p w14:paraId="3FC6C1E3" w14:textId="77777777" w:rsidR="006F39A5" w:rsidRDefault="006F39A5">
      <w:pPr>
        <w:keepNext/>
        <w:spacing w:before="280" w:line="240" w:lineRule="auto"/>
        <w:jc w:val="both"/>
        <w:rPr>
          <w:szCs w:val="22"/>
        </w:rPr>
      </w:pPr>
      <w:r>
        <w:rPr>
          <w:rFonts w:ascii="Arial" w:eastAsia="Arial Unicode MS" w:hAnsi="Arial" w:cs="Arial"/>
          <w:szCs w:val="22"/>
          <w:lang w:eastAsia="en-US"/>
        </w:rPr>
        <w:t>The laboratory tests presented confirm that the palatabilty of the both formulation FANGA B+ RONGEUR and FANGA RONGEUR PRO are indentical for black rats then a read accross between both formaulations is acceptable.</w:t>
      </w:r>
    </w:p>
    <w:p w14:paraId="47090784" w14:textId="77777777" w:rsidR="006F39A5" w:rsidRDefault="006F39A5">
      <w:pPr>
        <w:keepNext/>
        <w:spacing w:before="280" w:line="240" w:lineRule="auto"/>
        <w:jc w:val="both"/>
        <w:rPr>
          <w:szCs w:val="22"/>
        </w:rPr>
      </w:pPr>
      <w:r>
        <w:rPr>
          <w:rFonts w:ascii="Arial" w:eastAsia="Arial Unicode MS" w:hAnsi="Arial" w:cs="Arial"/>
          <w:szCs w:val="22"/>
          <w:lang w:eastAsia="en-US"/>
        </w:rPr>
        <w:t xml:space="preserve">French competent authorities (FR CA) consider that the elements presented in the dossier are sufficient to demonstrate the efficacy of the product FANGA RONGEUR PRO against </w:t>
      </w:r>
      <w:r>
        <w:rPr>
          <w:rFonts w:ascii="Arial" w:eastAsia="Arial Unicode MS" w:hAnsi="Arial" w:cs="Arial"/>
          <w:i/>
          <w:szCs w:val="22"/>
          <w:lang w:eastAsia="en-US"/>
        </w:rPr>
        <w:t xml:space="preserve">Rattus norvegicus, Rattus rattus </w:t>
      </w:r>
      <w:r>
        <w:rPr>
          <w:rFonts w:ascii="Arial" w:eastAsia="Arial Unicode MS" w:hAnsi="Arial" w:cs="Arial"/>
          <w:szCs w:val="22"/>
          <w:lang w:eastAsia="en-US"/>
        </w:rPr>
        <w:t xml:space="preserve">and </w:t>
      </w:r>
      <w:r>
        <w:rPr>
          <w:rFonts w:ascii="Arial" w:eastAsia="Arial Unicode MS" w:hAnsi="Arial" w:cs="Arial"/>
          <w:i/>
          <w:szCs w:val="22"/>
          <w:lang w:eastAsia="en-US"/>
        </w:rPr>
        <w:t>Mus musculus</w:t>
      </w:r>
      <w:r>
        <w:rPr>
          <w:rFonts w:ascii="Arial" w:eastAsia="Arial Unicode MS" w:hAnsi="Arial" w:cs="Arial"/>
          <w:szCs w:val="22"/>
          <w:lang w:eastAsia="en-US"/>
        </w:rPr>
        <w:t>. Furthermore, the studies performed with aged baits confirmed that the product remains effective 2 years after production.</w:t>
      </w:r>
    </w:p>
    <w:p w14:paraId="40723BEE" w14:textId="77777777" w:rsidR="006F39A5" w:rsidRDefault="006F39A5">
      <w:pPr>
        <w:jc w:val="both"/>
        <w:rPr>
          <w:rFonts w:ascii="Arial" w:eastAsia="Arial Unicode MS" w:hAnsi="Arial" w:cs="Arial"/>
          <w:szCs w:val="22"/>
          <w:lang w:val="en-GB" w:eastAsia="en-US"/>
        </w:rPr>
      </w:pPr>
    </w:p>
    <w:p w14:paraId="7971DF4A" w14:textId="77777777" w:rsidR="006F39A5" w:rsidRDefault="006F39A5">
      <w:pPr>
        <w:spacing w:after="120" w:line="240" w:lineRule="auto"/>
        <w:jc w:val="both"/>
        <w:rPr>
          <w:rFonts w:ascii="Arial" w:hAnsi="Arial" w:cs="Arial"/>
          <w:szCs w:val="22"/>
          <w:lang w:val="en-US"/>
        </w:rPr>
      </w:pPr>
      <w:r>
        <w:rPr>
          <w:rFonts w:ascii="Arial" w:hAnsi="Arial" w:cs="Arial"/>
          <w:szCs w:val="22"/>
        </w:rPr>
        <w:t>All efficacy studies are presented in annex 9</w:t>
      </w:r>
      <w:r>
        <w:rPr>
          <w:rFonts w:ascii="Arial" w:hAnsi="Arial" w:cs="Arial"/>
          <w:szCs w:val="22"/>
          <w:lang w:val="en-US"/>
        </w:rPr>
        <w:t>.</w:t>
      </w:r>
    </w:p>
    <w:p w14:paraId="2090252D" w14:textId="77777777" w:rsidR="006F39A5" w:rsidRDefault="006F39A5">
      <w:pPr>
        <w:spacing w:after="120" w:line="240" w:lineRule="auto"/>
        <w:jc w:val="both"/>
        <w:rPr>
          <w:szCs w:val="22"/>
        </w:rPr>
      </w:pPr>
    </w:p>
    <w:p w14:paraId="54EEFC99" w14:textId="77777777" w:rsidR="006F39A5" w:rsidRDefault="006F39A5" w:rsidP="00A569B7">
      <w:pPr>
        <w:numPr>
          <w:ilvl w:val="0"/>
          <w:numId w:val="36"/>
        </w:numPr>
        <w:spacing w:after="120" w:line="240" w:lineRule="auto"/>
        <w:jc w:val="both"/>
        <w:rPr>
          <w:sz w:val="24"/>
        </w:rPr>
      </w:pPr>
      <w:r>
        <w:rPr>
          <w:rFonts w:ascii="Arial" w:hAnsi="Arial" w:cs="Arial"/>
          <w:b/>
          <w:sz w:val="24"/>
          <w:lang w:val="en-US"/>
        </w:rPr>
        <w:lastRenderedPageBreak/>
        <w:t>Major change application 2016</w:t>
      </w:r>
    </w:p>
    <w:p w14:paraId="6F5D5DD5" w14:textId="77777777" w:rsidR="006F39A5" w:rsidRDefault="006F39A5">
      <w:pPr>
        <w:pStyle w:val="NormalWeb"/>
        <w:spacing w:before="0" w:after="0"/>
        <w:jc w:val="both"/>
      </w:pPr>
    </w:p>
    <w:p w14:paraId="6BE5B5ED" w14:textId="77777777" w:rsidR="006F39A5" w:rsidRDefault="006F39A5">
      <w:pPr>
        <w:spacing w:after="120" w:line="240" w:lineRule="auto"/>
        <w:jc w:val="both"/>
        <w:rPr>
          <w:rFonts w:ascii="Arial" w:hAnsi="Arial" w:cs="Arial"/>
          <w:szCs w:val="22"/>
          <w:u w:val="single"/>
          <w:lang w:val="en-US"/>
        </w:rPr>
      </w:pPr>
      <w:r>
        <w:rPr>
          <w:rFonts w:ascii="Arial" w:hAnsi="Arial" w:cs="Arial"/>
          <w:szCs w:val="22"/>
          <w:lang w:val="en-US"/>
        </w:rPr>
        <w:t xml:space="preserve">For the major change claimed by the applicant in 2016, FANGA RONGEUR PRO is intended to be used to control rats and mice in and around buildings, open areas by professional and non-professional users and in waste dumps for professional users only. The target organisms to be controlled are </w:t>
      </w:r>
      <w:r>
        <w:rPr>
          <w:rFonts w:ascii="Arial" w:hAnsi="Arial" w:cs="Arial"/>
          <w:i/>
          <w:szCs w:val="22"/>
          <w:lang w:val="en-US"/>
        </w:rPr>
        <w:t>Mus musculus</w:t>
      </w:r>
      <w:r>
        <w:rPr>
          <w:rFonts w:ascii="Arial" w:hAnsi="Arial" w:cs="Arial"/>
          <w:szCs w:val="22"/>
          <w:lang w:val="en-US"/>
        </w:rPr>
        <w:t xml:space="preserve">, </w:t>
      </w:r>
      <w:r>
        <w:rPr>
          <w:rFonts w:ascii="Arial" w:hAnsi="Arial" w:cs="Arial"/>
          <w:i/>
          <w:szCs w:val="22"/>
          <w:lang w:val="en-US"/>
        </w:rPr>
        <w:t>Rattus norvegicus</w:t>
      </w:r>
      <w:r>
        <w:rPr>
          <w:rFonts w:ascii="Arial" w:hAnsi="Arial" w:cs="Arial"/>
          <w:szCs w:val="22"/>
          <w:lang w:val="en-US"/>
        </w:rPr>
        <w:t xml:space="preserve"> and </w:t>
      </w:r>
      <w:r>
        <w:rPr>
          <w:rFonts w:ascii="Arial" w:hAnsi="Arial" w:cs="Arial"/>
          <w:i/>
          <w:szCs w:val="22"/>
          <w:lang w:val="en-US"/>
        </w:rPr>
        <w:t>Rattus rattus</w:t>
      </w:r>
      <w:r>
        <w:rPr>
          <w:rFonts w:ascii="Arial" w:hAnsi="Arial" w:cs="Arial"/>
          <w:szCs w:val="22"/>
          <w:lang w:val="en-US"/>
        </w:rPr>
        <w:t>.The products, organisms or objects to be protected arepublic and private buildings, and farms and public health.</w:t>
      </w:r>
    </w:p>
    <w:p w14:paraId="6681478C" w14:textId="77777777" w:rsidR="006F39A5" w:rsidRDefault="006F39A5">
      <w:pPr>
        <w:spacing w:line="240" w:lineRule="auto"/>
        <w:jc w:val="both"/>
        <w:rPr>
          <w:rFonts w:ascii="Arial" w:hAnsi="Arial" w:cs="Arial"/>
          <w:szCs w:val="22"/>
        </w:rPr>
      </w:pPr>
      <w:r>
        <w:rPr>
          <w:rFonts w:ascii="Arial" w:hAnsi="Arial" w:cs="Arial"/>
          <w:szCs w:val="22"/>
          <w:u w:val="single"/>
          <w:lang w:val="en-US"/>
        </w:rPr>
        <w:t>The application rates recommended by the applicant are the following:</w:t>
      </w:r>
    </w:p>
    <w:p w14:paraId="08A2A8D8" w14:textId="77777777" w:rsidR="006F39A5" w:rsidRDefault="006F39A5">
      <w:pPr>
        <w:pStyle w:val="NormalWeb"/>
        <w:spacing w:before="0" w:after="0"/>
        <w:jc w:val="both"/>
        <w:rPr>
          <w:rFonts w:ascii="Arial" w:hAnsi="Arial" w:cs="Arial"/>
          <w:sz w:val="22"/>
          <w:szCs w:val="22"/>
          <w:lang w:val="en-US"/>
        </w:rPr>
      </w:pPr>
      <w:r>
        <w:rPr>
          <w:rFonts w:ascii="Arial" w:hAnsi="Arial" w:cs="Arial"/>
          <w:sz w:val="22"/>
          <w:szCs w:val="22"/>
        </w:rPr>
        <w:t>In and around buildings, open areas and waste dumps</w:t>
      </w:r>
    </w:p>
    <w:p w14:paraId="633417EB" w14:textId="77777777" w:rsidR="006F39A5" w:rsidRDefault="006F39A5">
      <w:pPr>
        <w:pStyle w:val="NormalWeb"/>
        <w:spacing w:before="0" w:after="0"/>
        <w:jc w:val="both"/>
        <w:rPr>
          <w:rFonts w:ascii="Arial" w:hAnsi="Arial" w:cs="Arial"/>
          <w:sz w:val="22"/>
          <w:szCs w:val="22"/>
          <w:lang w:val="en-US"/>
        </w:rPr>
      </w:pPr>
      <w:r>
        <w:rPr>
          <w:rFonts w:ascii="Arial" w:hAnsi="Arial" w:cs="Arial"/>
          <w:sz w:val="22"/>
          <w:szCs w:val="22"/>
          <w:lang w:val="en-US"/>
        </w:rPr>
        <w:t>Rats: 180-200 g per baiting point separated by 5 -10 m.</w:t>
      </w:r>
    </w:p>
    <w:p w14:paraId="60868E13" w14:textId="77777777" w:rsidR="006F39A5" w:rsidRDefault="006F39A5">
      <w:pPr>
        <w:pStyle w:val="NormalWeb"/>
        <w:spacing w:before="0" w:after="0"/>
        <w:jc w:val="both"/>
        <w:rPr>
          <w:rFonts w:ascii="Arial" w:hAnsi="Arial" w:cs="Arial"/>
          <w:sz w:val="22"/>
          <w:szCs w:val="22"/>
        </w:rPr>
      </w:pPr>
      <w:r>
        <w:rPr>
          <w:rFonts w:ascii="Arial" w:hAnsi="Arial" w:cs="Arial"/>
          <w:sz w:val="22"/>
          <w:szCs w:val="22"/>
          <w:lang w:val="en-US"/>
        </w:rPr>
        <w:t>Mice: 30-40 g per baiting point separated by 1 - 2 m.</w:t>
      </w:r>
    </w:p>
    <w:p w14:paraId="25056AD6" w14:textId="77777777" w:rsidR="006F39A5" w:rsidRDefault="006F39A5">
      <w:pPr>
        <w:spacing w:after="120" w:line="240" w:lineRule="auto"/>
        <w:jc w:val="both"/>
        <w:rPr>
          <w:rFonts w:ascii="Arial" w:hAnsi="Arial" w:cs="Arial"/>
          <w:szCs w:val="22"/>
          <w:lang w:val="en-US"/>
        </w:rPr>
      </w:pPr>
    </w:p>
    <w:p w14:paraId="5BE057DA" w14:textId="77777777" w:rsidR="006F39A5" w:rsidRDefault="006F39A5">
      <w:pPr>
        <w:spacing w:after="120" w:line="240" w:lineRule="auto"/>
        <w:jc w:val="both"/>
        <w:rPr>
          <w:rFonts w:ascii="Arial" w:hAnsi="Arial" w:cs="Arial"/>
          <w:szCs w:val="22"/>
          <w:lang w:val="en-US"/>
        </w:rPr>
      </w:pPr>
    </w:p>
    <w:p w14:paraId="4897244E" w14:textId="77777777" w:rsidR="006F39A5" w:rsidRDefault="006F39A5" w:rsidP="00A569B7">
      <w:pPr>
        <w:numPr>
          <w:ilvl w:val="0"/>
          <w:numId w:val="15"/>
        </w:numPr>
        <w:jc w:val="both"/>
        <w:rPr>
          <w:rFonts w:ascii="Arial" w:hAnsi="Arial" w:cs="Arial"/>
          <w:szCs w:val="22"/>
          <w:lang w:val="en-US"/>
        </w:rPr>
      </w:pPr>
      <w:r>
        <w:rPr>
          <w:rFonts w:ascii="Arial" w:hAnsi="Arial" w:cs="Arial"/>
          <w:szCs w:val="22"/>
          <w:lang w:val="en-US"/>
        </w:rPr>
        <w:t>For the major application change, the applicant required an authorization for use against mice.</w:t>
      </w:r>
    </w:p>
    <w:p w14:paraId="6958A391" w14:textId="77777777" w:rsidR="006F39A5" w:rsidRDefault="006F39A5">
      <w:pPr>
        <w:jc w:val="both"/>
        <w:rPr>
          <w:rFonts w:ascii="Arial" w:hAnsi="Arial" w:cs="Arial"/>
          <w:szCs w:val="22"/>
        </w:rPr>
      </w:pPr>
    </w:p>
    <w:p w14:paraId="0887ECB6" w14:textId="77777777" w:rsidR="006F39A5" w:rsidRDefault="006F39A5">
      <w:pPr>
        <w:jc w:val="both"/>
        <w:rPr>
          <w:rFonts w:ascii="Arial" w:hAnsi="Arial" w:cs="Arial"/>
          <w:szCs w:val="22"/>
          <w:lang w:val="en-US"/>
        </w:rPr>
      </w:pPr>
      <w:r>
        <w:rPr>
          <w:rFonts w:ascii="Arial" w:hAnsi="Arial" w:cs="Arial"/>
          <w:szCs w:val="22"/>
          <w:lang w:val="en-US"/>
        </w:rPr>
        <w:t xml:space="preserve">New field study was conducted with FANGA RONGEUR PRO, on </w:t>
      </w:r>
      <w:r>
        <w:rPr>
          <w:rFonts w:ascii="Arial" w:hAnsi="Arial" w:cs="Arial"/>
          <w:i/>
          <w:szCs w:val="22"/>
          <w:lang w:val="en-US"/>
        </w:rPr>
        <w:t>Mus musculus</w:t>
      </w:r>
      <w:r>
        <w:rPr>
          <w:rFonts w:ascii="Arial" w:hAnsi="Arial" w:cs="Arial"/>
          <w:szCs w:val="22"/>
          <w:lang w:val="en-US"/>
        </w:rPr>
        <w:t>, with aged bait, to confirm the efficacy of the biocidal product for this species with aged bait.</w:t>
      </w:r>
    </w:p>
    <w:p w14:paraId="6190BF55" w14:textId="77777777" w:rsidR="006F39A5" w:rsidRDefault="006F39A5">
      <w:pPr>
        <w:jc w:val="both"/>
        <w:rPr>
          <w:rFonts w:ascii="Arial" w:hAnsi="Arial" w:cs="Arial"/>
          <w:szCs w:val="22"/>
          <w:lang w:val="en-US"/>
        </w:rPr>
      </w:pPr>
    </w:p>
    <w:p w14:paraId="09090915" w14:textId="77777777" w:rsidR="006F39A5" w:rsidRDefault="006F39A5">
      <w:pPr>
        <w:jc w:val="both"/>
        <w:rPr>
          <w:rFonts w:ascii="Arial" w:hAnsi="Arial" w:cs="Arial"/>
          <w:szCs w:val="22"/>
          <w:lang w:val="en-US"/>
        </w:rPr>
      </w:pPr>
      <w:r>
        <w:rPr>
          <w:rFonts w:ascii="Arial" w:hAnsi="Arial" w:cs="Arial"/>
          <w:szCs w:val="22"/>
          <w:u w:val="single"/>
          <w:lang w:val="en-US"/>
        </w:rPr>
        <w:t>Study n°2011.BCD.SAG15, field study with aged bait</w:t>
      </w:r>
    </w:p>
    <w:p w14:paraId="3AAE1F01" w14:textId="77777777" w:rsidR="006F39A5" w:rsidRDefault="006F39A5">
      <w:pPr>
        <w:jc w:val="both"/>
        <w:rPr>
          <w:rFonts w:ascii="Arial" w:hAnsi="Arial" w:cs="Arial"/>
          <w:szCs w:val="22"/>
        </w:rPr>
      </w:pPr>
      <w:r>
        <w:rPr>
          <w:rFonts w:ascii="Arial" w:hAnsi="Arial" w:cs="Arial"/>
          <w:szCs w:val="22"/>
          <w:lang w:val="en-US"/>
        </w:rPr>
        <w:t>For house mice (</w:t>
      </w:r>
      <w:r>
        <w:rPr>
          <w:rFonts w:ascii="Arial" w:hAnsi="Arial" w:cs="Arial"/>
          <w:i/>
          <w:szCs w:val="22"/>
          <w:lang w:val="en-US"/>
        </w:rPr>
        <w:t>Mus musculus</w:t>
      </w:r>
      <w:r>
        <w:rPr>
          <w:rFonts w:ascii="Arial" w:hAnsi="Arial" w:cs="Arial"/>
          <w:szCs w:val="22"/>
          <w:lang w:val="en-US"/>
        </w:rPr>
        <w:t xml:space="preserve">), FANGA RONGEUR PRO(0.005 % brodifacoum wheat bait) aged of 2 years showed a high acceptance level and efficacy was estimated at 100 % against the population present across the trial site. </w:t>
      </w:r>
    </w:p>
    <w:p w14:paraId="44E841EE" w14:textId="77777777" w:rsidR="006F39A5" w:rsidRDefault="006F39A5">
      <w:pPr>
        <w:pStyle w:val="NormalWeb"/>
        <w:keepNext/>
        <w:spacing w:after="0"/>
        <w:jc w:val="both"/>
        <w:rPr>
          <w:rFonts w:ascii="Arial" w:hAnsi="Arial" w:cs="Arial"/>
          <w:sz w:val="22"/>
          <w:szCs w:val="22"/>
          <w:lang w:val="sv-SE"/>
        </w:rPr>
      </w:pPr>
      <w:r>
        <w:rPr>
          <w:rFonts w:ascii="Arial" w:hAnsi="Arial" w:cs="Arial"/>
          <w:sz w:val="22"/>
          <w:szCs w:val="22"/>
          <w:lang w:val="sv-SE"/>
        </w:rPr>
        <w:t xml:space="preserve">French competent authorities (FR CA) consider that the new elements presented in the dossier are sufficient to demonstrate the efficacy of the product FANGA RONGEUR PRO against </w:t>
      </w:r>
      <w:r>
        <w:rPr>
          <w:rFonts w:ascii="Arial" w:hAnsi="Arial" w:cs="Arial"/>
          <w:i/>
          <w:sz w:val="22"/>
          <w:szCs w:val="22"/>
          <w:lang w:val="sv-SE"/>
        </w:rPr>
        <w:t>Mus musculus</w:t>
      </w:r>
      <w:r>
        <w:rPr>
          <w:rFonts w:ascii="Arial" w:hAnsi="Arial" w:cs="Arial"/>
          <w:sz w:val="22"/>
          <w:szCs w:val="22"/>
          <w:lang w:val="sv-SE"/>
        </w:rPr>
        <w:t xml:space="preserve">. </w:t>
      </w:r>
    </w:p>
    <w:p w14:paraId="1D3615C3" w14:textId="77777777" w:rsidR="006F39A5" w:rsidRDefault="006F39A5">
      <w:pPr>
        <w:pStyle w:val="NormalWeb"/>
        <w:keepNext/>
        <w:spacing w:before="0" w:after="0"/>
        <w:jc w:val="both"/>
        <w:rPr>
          <w:rFonts w:ascii="Arial" w:hAnsi="Arial" w:cs="Arial"/>
          <w:sz w:val="22"/>
          <w:szCs w:val="22"/>
          <w:lang w:val="sv-SE"/>
        </w:rPr>
      </w:pPr>
      <w:r>
        <w:rPr>
          <w:rFonts w:ascii="Arial" w:hAnsi="Arial" w:cs="Arial"/>
          <w:sz w:val="22"/>
          <w:szCs w:val="22"/>
          <w:lang w:val="sv-SE"/>
        </w:rPr>
        <w:t xml:space="preserve">So, French competent authorities (FR CA) consider that the elements presented in the dossier are sufficient to demonstrate the efficacy of the product FANGA RONGEUR PRO against </w:t>
      </w:r>
      <w:r>
        <w:rPr>
          <w:rFonts w:ascii="Arial" w:hAnsi="Arial" w:cs="Arial"/>
          <w:i/>
          <w:sz w:val="22"/>
          <w:szCs w:val="22"/>
          <w:lang w:val="sv-SE"/>
        </w:rPr>
        <w:t xml:space="preserve">Rattus norvegicus, Rattus rattus </w:t>
      </w:r>
      <w:r>
        <w:rPr>
          <w:rFonts w:ascii="Arial" w:hAnsi="Arial" w:cs="Arial"/>
          <w:sz w:val="22"/>
          <w:szCs w:val="22"/>
          <w:lang w:val="sv-SE"/>
        </w:rPr>
        <w:t xml:space="preserve">and </w:t>
      </w:r>
      <w:r>
        <w:rPr>
          <w:rFonts w:ascii="Arial" w:hAnsi="Arial" w:cs="Arial"/>
          <w:i/>
          <w:sz w:val="22"/>
          <w:szCs w:val="22"/>
          <w:lang w:val="sv-SE"/>
        </w:rPr>
        <w:t>Mus musculus</w:t>
      </w:r>
      <w:r>
        <w:rPr>
          <w:rFonts w:ascii="Arial" w:hAnsi="Arial" w:cs="Arial"/>
          <w:sz w:val="22"/>
          <w:szCs w:val="22"/>
          <w:lang w:val="sv-SE"/>
        </w:rPr>
        <w:t xml:space="preserve">. </w:t>
      </w:r>
    </w:p>
    <w:p w14:paraId="3EEDAC90" w14:textId="77777777" w:rsidR="006F39A5" w:rsidRDefault="006F39A5">
      <w:pPr>
        <w:pStyle w:val="NormalWeb"/>
        <w:keepNext/>
        <w:spacing w:before="0" w:after="0"/>
        <w:jc w:val="both"/>
        <w:rPr>
          <w:rFonts w:ascii="Arial" w:hAnsi="Arial" w:cs="Arial"/>
          <w:sz w:val="22"/>
          <w:szCs w:val="22"/>
        </w:rPr>
      </w:pPr>
    </w:p>
    <w:p w14:paraId="3F01D82B" w14:textId="77777777" w:rsidR="006F39A5" w:rsidRDefault="006F39A5">
      <w:pPr>
        <w:jc w:val="both"/>
        <w:rPr>
          <w:rFonts w:ascii="Arial" w:hAnsi="Arial" w:cs="Arial"/>
          <w:szCs w:val="22"/>
          <w:lang w:val="en-US"/>
        </w:rPr>
      </w:pPr>
      <w:r>
        <w:rPr>
          <w:rFonts w:ascii="Arial" w:hAnsi="Arial" w:cs="Arial"/>
          <w:szCs w:val="22"/>
        </w:rPr>
        <w:t>The efficacy study for the major change is presented in annex 9b</w:t>
      </w:r>
      <w:r>
        <w:rPr>
          <w:rFonts w:ascii="Arial" w:hAnsi="Arial" w:cs="Arial"/>
          <w:szCs w:val="22"/>
          <w:lang w:val="en-US"/>
        </w:rPr>
        <w:t>.</w:t>
      </w:r>
    </w:p>
    <w:p w14:paraId="44CECAE1" w14:textId="77777777" w:rsidR="006F39A5" w:rsidRDefault="006F39A5">
      <w:pPr>
        <w:spacing w:after="120" w:line="240" w:lineRule="auto"/>
        <w:jc w:val="both"/>
        <w:rPr>
          <w:rFonts w:ascii="Arial" w:hAnsi="Arial" w:cs="Arial"/>
          <w:b/>
          <w:sz w:val="24"/>
        </w:rPr>
      </w:pPr>
    </w:p>
    <w:p w14:paraId="4C49EABC" w14:textId="77777777" w:rsidR="006F39A5" w:rsidRDefault="006F39A5" w:rsidP="00A569B7">
      <w:pPr>
        <w:numPr>
          <w:ilvl w:val="0"/>
          <w:numId w:val="22"/>
        </w:numPr>
        <w:shd w:val="clear" w:color="auto" w:fill="FFFFFF"/>
        <w:spacing w:after="120" w:line="240" w:lineRule="auto"/>
        <w:jc w:val="both"/>
        <w:rPr>
          <w:rFonts w:ascii="Arial" w:hAnsi="Arial" w:cs="Arial"/>
          <w:b/>
          <w:szCs w:val="22"/>
          <w:lang w:val="en-GB"/>
        </w:rPr>
      </w:pPr>
      <w:r>
        <w:rPr>
          <w:rFonts w:ascii="Arial" w:hAnsi="Arial" w:cs="Arial"/>
          <w:b/>
          <w:sz w:val="24"/>
          <w:lang w:val="en-US"/>
        </w:rPr>
        <w:t>Renewal 2017</w:t>
      </w:r>
      <w:r>
        <w:rPr>
          <w:rFonts w:ascii="Arial" w:hAnsi="Arial" w:cs="Arial"/>
          <w:b/>
          <w:szCs w:val="22"/>
          <w:lang w:val="en-US"/>
        </w:rPr>
        <w:t>:</w:t>
      </w:r>
    </w:p>
    <w:p w14:paraId="4ABF15B3" w14:textId="77777777" w:rsidR="006F39A5" w:rsidRDefault="006F39A5" w:rsidP="009356BE">
      <w:pPr>
        <w:shd w:val="clear" w:color="auto" w:fill="FFFFFF"/>
        <w:spacing w:after="120" w:line="240" w:lineRule="auto"/>
        <w:jc w:val="both"/>
        <w:rPr>
          <w:rFonts w:ascii="Arial" w:hAnsi="Arial" w:cs="Arial"/>
          <w:szCs w:val="22"/>
        </w:rPr>
      </w:pPr>
      <w:r>
        <w:rPr>
          <w:rFonts w:ascii="Arial" w:hAnsi="Arial" w:cs="Arial"/>
          <w:szCs w:val="22"/>
          <w:lang w:val="en-GB"/>
        </w:rPr>
        <w:t>For the renewal of the product FANGA RONGEUR PRO (0.005 % w/w brodifacoum), no change in the composition has been declared. The efficacy evaluation is based on the efficacy studies submitted by the applicant for the post authorisation requirements and the major application change.</w:t>
      </w:r>
    </w:p>
    <w:p w14:paraId="1FB040FB" w14:textId="77777777" w:rsidR="006F39A5" w:rsidRDefault="006F39A5" w:rsidP="009356BE">
      <w:pPr>
        <w:shd w:val="clear" w:color="auto" w:fill="FFFFFF"/>
        <w:jc w:val="both"/>
        <w:rPr>
          <w:rFonts w:ascii="Arial" w:hAnsi="Arial" w:cs="Arial"/>
          <w:szCs w:val="22"/>
          <w:lang w:val="en-GB"/>
        </w:rPr>
      </w:pPr>
      <w:r>
        <w:rPr>
          <w:rFonts w:ascii="Arial" w:hAnsi="Arial" w:cs="Arial"/>
          <w:szCs w:val="22"/>
          <w:lang w:val="en-GB"/>
        </w:rPr>
        <w:t>Consequently, the product FANGA RONGEUR PRO (0.005 % w/w brodifacoum) has shown a sufficient efficacy and can be used for the control of rats (</w:t>
      </w:r>
      <w:r>
        <w:rPr>
          <w:rFonts w:ascii="Arial" w:hAnsi="Arial" w:cs="Arial"/>
          <w:i/>
          <w:szCs w:val="22"/>
          <w:lang w:val="en-GB"/>
        </w:rPr>
        <w:t>Rattus norvegicus</w:t>
      </w:r>
      <w:r>
        <w:rPr>
          <w:rFonts w:ascii="Arial" w:hAnsi="Arial" w:cs="Arial"/>
          <w:szCs w:val="22"/>
          <w:lang w:val="en-GB"/>
        </w:rPr>
        <w:t xml:space="preserve"> and </w:t>
      </w:r>
      <w:r>
        <w:rPr>
          <w:rFonts w:ascii="Arial" w:hAnsi="Arial" w:cs="Arial"/>
          <w:i/>
          <w:szCs w:val="22"/>
          <w:lang w:val="en-GB"/>
        </w:rPr>
        <w:t>Rattus rattus</w:t>
      </w:r>
      <w:r>
        <w:rPr>
          <w:rFonts w:ascii="Arial" w:hAnsi="Arial" w:cs="Arial"/>
          <w:szCs w:val="22"/>
          <w:lang w:val="en-GB"/>
        </w:rPr>
        <w:t>) and house mice (</w:t>
      </w:r>
      <w:r>
        <w:rPr>
          <w:rFonts w:ascii="Arial" w:hAnsi="Arial" w:cs="Arial"/>
          <w:i/>
          <w:szCs w:val="22"/>
          <w:lang w:val="en-GB"/>
        </w:rPr>
        <w:t>Mus musculus</w:t>
      </w:r>
      <w:r>
        <w:rPr>
          <w:rFonts w:ascii="Arial" w:hAnsi="Arial" w:cs="Arial"/>
          <w:szCs w:val="22"/>
          <w:lang w:val="en-GB"/>
        </w:rPr>
        <w:t>) at doses claimed.</w:t>
      </w:r>
    </w:p>
    <w:p w14:paraId="47B9A590" w14:textId="77777777" w:rsidR="006F39A5" w:rsidRDefault="006F39A5" w:rsidP="009356BE">
      <w:pPr>
        <w:shd w:val="clear" w:color="auto" w:fill="FFFFFF"/>
        <w:jc w:val="both"/>
        <w:rPr>
          <w:rFonts w:ascii="Arial" w:hAnsi="Arial" w:cs="Arial"/>
          <w:szCs w:val="22"/>
          <w:lang w:val="en-GB"/>
        </w:rPr>
      </w:pPr>
    </w:p>
    <w:p w14:paraId="381170FC" w14:textId="77777777" w:rsidR="006F39A5" w:rsidRDefault="006F39A5" w:rsidP="009356BE">
      <w:pPr>
        <w:shd w:val="clear" w:color="auto" w:fill="FFFFFF"/>
        <w:jc w:val="both"/>
        <w:rPr>
          <w:rFonts w:ascii="Arial" w:hAnsi="Arial" w:cs="Arial"/>
          <w:b/>
          <w:iCs/>
          <w:szCs w:val="22"/>
        </w:rPr>
      </w:pPr>
      <w:r>
        <w:rPr>
          <w:rFonts w:ascii="Arial" w:hAnsi="Arial" w:cs="Arial"/>
          <w:szCs w:val="22"/>
        </w:rPr>
        <w:t>Uses and doses validated for FANGA RONGEUR PRO are the following:</w:t>
      </w:r>
    </w:p>
    <w:p w14:paraId="10284E10" w14:textId="77777777" w:rsidR="006F39A5" w:rsidRDefault="006F39A5" w:rsidP="009356BE">
      <w:pPr>
        <w:shd w:val="clear" w:color="auto" w:fill="FFFFFF"/>
        <w:jc w:val="both"/>
        <w:rPr>
          <w:rFonts w:ascii="Arial" w:hAnsi="Arial" w:cs="Arial"/>
          <w:b/>
          <w:iCs/>
          <w:szCs w:val="22"/>
        </w:rPr>
      </w:pPr>
    </w:p>
    <w:tbl>
      <w:tblPr>
        <w:tblW w:w="0" w:type="auto"/>
        <w:tblInd w:w="108" w:type="dxa"/>
        <w:shd w:val="clear" w:color="auto" w:fill="FFFFFF"/>
        <w:tblLayout w:type="fixed"/>
        <w:tblLook w:val="0000" w:firstRow="0" w:lastRow="0" w:firstColumn="0" w:lastColumn="0" w:noHBand="0" w:noVBand="0"/>
      </w:tblPr>
      <w:tblGrid>
        <w:gridCol w:w="2981"/>
        <w:gridCol w:w="1958"/>
        <w:gridCol w:w="2432"/>
        <w:gridCol w:w="2410"/>
      </w:tblGrid>
      <w:tr w:rsidR="006F39A5" w:rsidRPr="00654524" w14:paraId="716568B5" w14:textId="77777777" w:rsidTr="009356BE">
        <w:trPr>
          <w:trHeight w:val="144"/>
        </w:trPr>
        <w:tc>
          <w:tcPr>
            <w:tcW w:w="2981" w:type="dxa"/>
            <w:tcBorders>
              <w:top w:val="single" w:sz="2" w:space="0" w:color="000000"/>
              <w:left w:val="single" w:sz="4" w:space="0" w:color="000000"/>
              <w:bottom w:val="single" w:sz="2" w:space="0" w:color="000000"/>
            </w:tcBorders>
            <w:shd w:val="clear" w:color="auto" w:fill="FFFFFF"/>
            <w:vAlign w:val="center"/>
          </w:tcPr>
          <w:p w14:paraId="75477F78" w14:textId="77777777" w:rsidR="006F39A5" w:rsidRDefault="006F39A5" w:rsidP="009356BE">
            <w:pPr>
              <w:shd w:val="clear" w:color="auto" w:fill="FFFFFF"/>
              <w:snapToGrid w:val="0"/>
              <w:jc w:val="center"/>
              <w:rPr>
                <w:rFonts w:ascii="Arial" w:hAnsi="Arial" w:cs="Arial"/>
                <w:szCs w:val="22"/>
              </w:rPr>
            </w:pPr>
          </w:p>
          <w:p w14:paraId="52F21F9F" w14:textId="77777777" w:rsidR="006F39A5" w:rsidRPr="00654524" w:rsidRDefault="006F39A5" w:rsidP="009356BE">
            <w:pPr>
              <w:shd w:val="clear" w:color="auto" w:fill="FFFFFF"/>
              <w:jc w:val="center"/>
              <w:rPr>
                <w:rFonts w:ascii="Arial" w:hAnsi="Arial" w:cs="Arial"/>
                <w:szCs w:val="22"/>
              </w:rPr>
            </w:pPr>
            <w:r w:rsidRPr="00654524">
              <w:rPr>
                <w:rFonts w:ascii="Arial" w:hAnsi="Arial" w:cs="Arial"/>
                <w:b/>
                <w:iCs/>
                <w:szCs w:val="22"/>
              </w:rPr>
              <w:t>Product</w:t>
            </w:r>
          </w:p>
        </w:tc>
        <w:tc>
          <w:tcPr>
            <w:tcW w:w="1958" w:type="dxa"/>
            <w:tcBorders>
              <w:top w:val="single" w:sz="2" w:space="0" w:color="000000"/>
              <w:left w:val="single" w:sz="4" w:space="0" w:color="000000"/>
              <w:bottom w:val="single" w:sz="2" w:space="0" w:color="000000"/>
            </w:tcBorders>
            <w:shd w:val="clear" w:color="auto" w:fill="FFFFFF"/>
            <w:vAlign w:val="center"/>
          </w:tcPr>
          <w:p w14:paraId="2DB3E883" w14:textId="77777777" w:rsidR="006F39A5" w:rsidRPr="00654524" w:rsidRDefault="006F39A5" w:rsidP="009356BE">
            <w:pPr>
              <w:shd w:val="clear" w:color="auto" w:fill="FFFFFF"/>
              <w:jc w:val="center"/>
              <w:rPr>
                <w:rFonts w:ascii="Arial" w:hAnsi="Arial" w:cs="Arial"/>
                <w:szCs w:val="22"/>
              </w:rPr>
            </w:pPr>
            <w:r w:rsidRPr="00654524">
              <w:rPr>
                <w:rFonts w:ascii="Arial" w:hAnsi="Arial" w:cs="Arial"/>
                <w:b/>
                <w:iCs/>
                <w:szCs w:val="22"/>
              </w:rPr>
              <w:t>Target organisms</w:t>
            </w:r>
          </w:p>
        </w:tc>
        <w:tc>
          <w:tcPr>
            <w:tcW w:w="2432" w:type="dxa"/>
            <w:tcBorders>
              <w:top w:val="single" w:sz="2" w:space="0" w:color="000000"/>
              <w:left w:val="single" w:sz="2" w:space="0" w:color="000000"/>
              <w:bottom w:val="single" w:sz="2" w:space="0" w:color="000000"/>
            </w:tcBorders>
            <w:shd w:val="clear" w:color="auto" w:fill="FFFFFF"/>
            <w:vAlign w:val="center"/>
          </w:tcPr>
          <w:p w14:paraId="69EBA395" w14:textId="77777777" w:rsidR="006F39A5" w:rsidRPr="00654524" w:rsidRDefault="006F39A5" w:rsidP="009356BE">
            <w:pPr>
              <w:shd w:val="clear" w:color="auto" w:fill="FFFFFF"/>
              <w:jc w:val="center"/>
              <w:rPr>
                <w:rFonts w:ascii="Arial" w:hAnsi="Arial" w:cs="Arial"/>
                <w:szCs w:val="22"/>
              </w:rPr>
            </w:pPr>
            <w:r w:rsidRPr="00654524">
              <w:rPr>
                <w:rFonts w:ascii="Arial" w:hAnsi="Arial" w:cs="Arial"/>
                <w:b/>
                <w:iCs/>
                <w:szCs w:val="22"/>
              </w:rPr>
              <w:t>Application rate and intervals</w:t>
            </w:r>
          </w:p>
        </w:tc>
        <w:tc>
          <w:tcPr>
            <w:tcW w:w="241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FEF7B99" w14:textId="77777777" w:rsidR="006F39A5" w:rsidRPr="00654524" w:rsidRDefault="006F39A5" w:rsidP="009356BE">
            <w:pPr>
              <w:shd w:val="clear" w:color="auto" w:fill="FFFFFF"/>
              <w:jc w:val="center"/>
              <w:rPr>
                <w:rFonts w:ascii="Arial" w:hAnsi="Arial" w:cs="Arial"/>
                <w:szCs w:val="22"/>
              </w:rPr>
            </w:pPr>
            <w:r w:rsidRPr="00654524">
              <w:rPr>
                <w:rFonts w:ascii="Arial" w:hAnsi="Arial" w:cs="Arial"/>
                <w:b/>
                <w:iCs/>
                <w:szCs w:val="22"/>
              </w:rPr>
              <w:t>Use area</w:t>
            </w:r>
          </w:p>
        </w:tc>
      </w:tr>
      <w:tr w:rsidR="006F39A5" w:rsidRPr="00654524" w14:paraId="34192060" w14:textId="77777777" w:rsidTr="009356BE">
        <w:trPr>
          <w:cantSplit/>
          <w:trHeight w:val="760"/>
        </w:trPr>
        <w:tc>
          <w:tcPr>
            <w:tcW w:w="2981" w:type="dxa"/>
            <w:vMerge w:val="restart"/>
            <w:tcBorders>
              <w:top w:val="single" w:sz="2" w:space="0" w:color="000000"/>
              <w:left w:val="single" w:sz="4" w:space="0" w:color="000000"/>
              <w:bottom w:val="single" w:sz="2" w:space="0" w:color="000000"/>
            </w:tcBorders>
            <w:shd w:val="clear" w:color="auto" w:fill="FFFFFF"/>
          </w:tcPr>
          <w:p w14:paraId="5A6ED692" w14:textId="77777777" w:rsidR="006F39A5" w:rsidRPr="00654524" w:rsidRDefault="006F39A5" w:rsidP="009356BE">
            <w:pPr>
              <w:shd w:val="clear" w:color="auto" w:fill="FFFFFF"/>
              <w:rPr>
                <w:rFonts w:ascii="Arial" w:hAnsi="Arial" w:cs="Arial"/>
                <w:iCs/>
                <w:szCs w:val="22"/>
              </w:rPr>
            </w:pPr>
            <w:r w:rsidRPr="00654524">
              <w:rPr>
                <w:rFonts w:ascii="Arial" w:hAnsi="Arial" w:cs="Arial"/>
                <w:iCs/>
                <w:szCs w:val="22"/>
              </w:rPr>
              <w:br/>
            </w:r>
            <w:r w:rsidRPr="00654524">
              <w:rPr>
                <w:rFonts w:ascii="Arial" w:hAnsi="Arial" w:cs="Arial"/>
                <w:szCs w:val="22"/>
              </w:rPr>
              <w:t>FANGA RONGEUR PRO</w:t>
            </w:r>
            <w:r w:rsidRPr="00654524">
              <w:rPr>
                <w:rFonts w:ascii="Arial" w:hAnsi="Arial" w:cs="Arial"/>
                <w:iCs/>
                <w:szCs w:val="22"/>
              </w:rPr>
              <w:br/>
            </w:r>
          </w:p>
          <w:p w14:paraId="692A91C1" w14:textId="77777777" w:rsidR="006F39A5" w:rsidRPr="00654524" w:rsidRDefault="006F39A5" w:rsidP="009356BE">
            <w:pPr>
              <w:shd w:val="clear" w:color="auto" w:fill="FFFFFF"/>
              <w:rPr>
                <w:rFonts w:ascii="Arial" w:hAnsi="Arial" w:cs="Arial"/>
                <w:iCs/>
                <w:szCs w:val="22"/>
              </w:rPr>
            </w:pPr>
          </w:p>
          <w:p w14:paraId="2126767A" w14:textId="77777777" w:rsidR="006F39A5" w:rsidRPr="00654524" w:rsidRDefault="006F39A5" w:rsidP="009356BE">
            <w:pPr>
              <w:shd w:val="clear" w:color="auto" w:fill="FFFFFF"/>
              <w:rPr>
                <w:rFonts w:ascii="Arial" w:hAnsi="Arial" w:cs="Arial"/>
                <w:szCs w:val="22"/>
              </w:rPr>
            </w:pPr>
            <w:r w:rsidRPr="00654524">
              <w:rPr>
                <w:rFonts w:ascii="Arial" w:hAnsi="Arial" w:cs="Arial"/>
                <w:iCs/>
                <w:szCs w:val="22"/>
              </w:rPr>
              <w:lastRenderedPageBreak/>
              <w:t>Bait containing 0.005% w/w of brodifacoum.</w:t>
            </w:r>
          </w:p>
          <w:p w14:paraId="5B9BE63C" w14:textId="77777777" w:rsidR="006F39A5" w:rsidRPr="00654524" w:rsidRDefault="006F39A5" w:rsidP="009356BE">
            <w:pPr>
              <w:shd w:val="clear" w:color="auto" w:fill="FFFFFF"/>
              <w:jc w:val="both"/>
              <w:rPr>
                <w:rFonts w:ascii="Arial" w:hAnsi="Arial" w:cs="Arial"/>
                <w:szCs w:val="22"/>
              </w:rPr>
            </w:pPr>
          </w:p>
        </w:tc>
        <w:tc>
          <w:tcPr>
            <w:tcW w:w="1958" w:type="dxa"/>
            <w:tcBorders>
              <w:top w:val="single" w:sz="2" w:space="0" w:color="000000"/>
              <w:left w:val="single" w:sz="4" w:space="0" w:color="000000"/>
              <w:bottom w:val="single" w:sz="2" w:space="0" w:color="000000"/>
            </w:tcBorders>
            <w:shd w:val="clear" w:color="auto" w:fill="FFFFFF"/>
            <w:vAlign w:val="center"/>
          </w:tcPr>
          <w:p w14:paraId="06DC6351" w14:textId="77777777" w:rsidR="006F39A5" w:rsidRPr="00654524" w:rsidRDefault="006F39A5" w:rsidP="009356BE">
            <w:pPr>
              <w:shd w:val="clear" w:color="auto" w:fill="FFFFFF"/>
              <w:rPr>
                <w:rFonts w:ascii="Arial" w:hAnsi="Arial" w:cs="Arial"/>
                <w:szCs w:val="22"/>
              </w:rPr>
            </w:pPr>
            <w:r w:rsidRPr="00654524">
              <w:rPr>
                <w:rFonts w:ascii="Arial" w:hAnsi="Arial" w:cs="Arial"/>
                <w:iCs/>
                <w:szCs w:val="22"/>
              </w:rPr>
              <w:lastRenderedPageBreak/>
              <w:t>Rats (</w:t>
            </w:r>
            <w:r w:rsidRPr="00654524">
              <w:rPr>
                <w:rFonts w:ascii="Arial" w:hAnsi="Arial" w:cs="Arial"/>
                <w:i/>
                <w:iCs/>
                <w:szCs w:val="22"/>
              </w:rPr>
              <w:t>Rattus norvegicus</w:t>
            </w:r>
            <w:r w:rsidRPr="00654524">
              <w:rPr>
                <w:rFonts w:ascii="Arial" w:hAnsi="Arial" w:cs="Arial"/>
                <w:iCs/>
                <w:szCs w:val="22"/>
              </w:rPr>
              <w:t xml:space="preserve"> and </w:t>
            </w:r>
            <w:r w:rsidRPr="00654524">
              <w:rPr>
                <w:rFonts w:ascii="Arial" w:hAnsi="Arial" w:cs="Arial"/>
                <w:i/>
                <w:iCs/>
                <w:szCs w:val="22"/>
              </w:rPr>
              <w:t>Rattus rattus)</w:t>
            </w:r>
          </w:p>
        </w:tc>
        <w:tc>
          <w:tcPr>
            <w:tcW w:w="2432" w:type="dxa"/>
            <w:tcBorders>
              <w:top w:val="single" w:sz="2" w:space="0" w:color="000000"/>
              <w:left w:val="single" w:sz="2" w:space="0" w:color="000000"/>
              <w:bottom w:val="single" w:sz="2" w:space="0" w:color="000000"/>
            </w:tcBorders>
            <w:shd w:val="clear" w:color="auto" w:fill="FFFFFF"/>
            <w:vAlign w:val="center"/>
          </w:tcPr>
          <w:p w14:paraId="4FDAD3E5" w14:textId="77777777" w:rsidR="006F39A5" w:rsidRPr="00654524" w:rsidRDefault="006F39A5" w:rsidP="009356BE">
            <w:pPr>
              <w:shd w:val="clear" w:color="auto" w:fill="FFFFFF"/>
              <w:snapToGrid w:val="0"/>
              <w:rPr>
                <w:rFonts w:ascii="Arial" w:hAnsi="Arial" w:cs="Arial"/>
                <w:szCs w:val="22"/>
              </w:rPr>
            </w:pPr>
          </w:p>
          <w:p w14:paraId="18FFDE3F" w14:textId="77777777" w:rsidR="006F39A5" w:rsidRPr="00654524" w:rsidRDefault="006F39A5" w:rsidP="009356BE">
            <w:pPr>
              <w:shd w:val="clear" w:color="auto" w:fill="FFFFFF"/>
              <w:rPr>
                <w:rFonts w:ascii="Arial" w:hAnsi="Arial" w:cs="Arial"/>
                <w:szCs w:val="22"/>
              </w:rPr>
            </w:pPr>
            <w:r w:rsidRPr="00654524">
              <w:rPr>
                <w:rFonts w:ascii="Arial" w:hAnsi="Arial" w:cs="Arial"/>
                <w:iCs/>
                <w:szCs w:val="22"/>
              </w:rPr>
              <w:t xml:space="preserve">180-200 g / bait point separated by 5 - 10 meters </w:t>
            </w:r>
          </w:p>
          <w:p w14:paraId="2AFDD980" w14:textId="77777777" w:rsidR="006F39A5" w:rsidRPr="00654524" w:rsidRDefault="006F39A5" w:rsidP="009356BE">
            <w:pPr>
              <w:shd w:val="clear" w:color="auto" w:fill="FFFFFF"/>
              <w:rPr>
                <w:rFonts w:ascii="Arial" w:hAnsi="Arial" w:cs="Arial"/>
                <w:szCs w:val="22"/>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78DC955" w14:textId="77777777" w:rsidR="006F39A5" w:rsidRPr="00654524" w:rsidRDefault="006F39A5" w:rsidP="009356BE">
            <w:pPr>
              <w:shd w:val="clear" w:color="auto" w:fill="FFFFFF"/>
              <w:snapToGrid w:val="0"/>
              <w:rPr>
                <w:rFonts w:ascii="Arial" w:hAnsi="Arial" w:cs="Arial"/>
                <w:szCs w:val="22"/>
              </w:rPr>
            </w:pPr>
          </w:p>
          <w:p w14:paraId="4571A6CF" w14:textId="77777777" w:rsidR="006F39A5" w:rsidRPr="00654524" w:rsidRDefault="006F39A5" w:rsidP="009356BE">
            <w:pPr>
              <w:shd w:val="clear" w:color="auto" w:fill="FFFFFF"/>
              <w:rPr>
                <w:rFonts w:ascii="Arial" w:hAnsi="Arial" w:cs="Arial"/>
                <w:szCs w:val="22"/>
              </w:rPr>
            </w:pPr>
            <w:r w:rsidRPr="00654524">
              <w:rPr>
                <w:rFonts w:ascii="Arial" w:hAnsi="Arial" w:cs="Arial"/>
                <w:iCs/>
                <w:szCs w:val="22"/>
              </w:rPr>
              <w:t xml:space="preserve">In and around buildings, open areas, waste dumps and landfills </w:t>
            </w:r>
          </w:p>
        </w:tc>
      </w:tr>
      <w:tr w:rsidR="006F39A5" w14:paraId="531AAECA" w14:textId="77777777" w:rsidTr="009356BE">
        <w:trPr>
          <w:cantSplit/>
          <w:trHeight w:val="760"/>
        </w:trPr>
        <w:tc>
          <w:tcPr>
            <w:tcW w:w="2981" w:type="dxa"/>
            <w:vMerge/>
            <w:tcBorders>
              <w:top w:val="single" w:sz="2" w:space="0" w:color="000000"/>
              <w:left w:val="single" w:sz="4" w:space="0" w:color="000000"/>
              <w:bottom w:val="single" w:sz="2" w:space="0" w:color="000000"/>
            </w:tcBorders>
            <w:shd w:val="clear" w:color="auto" w:fill="FFFFFF"/>
          </w:tcPr>
          <w:p w14:paraId="42FBE029" w14:textId="77777777" w:rsidR="006F39A5" w:rsidRPr="00654524" w:rsidRDefault="006F39A5" w:rsidP="009356BE">
            <w:pPr>
              <w:shd w:val="clear" w:color="auto" w:fill="FFFFFF"/>
              <w:snapToGrid w:val="0"/>
              <w:rPr>
                <w:rFonts w:ascii="Arial" w:hAnsi="Arial" w:cs="Arial"/>
                <w:szCs w:val="22"/>
              </w:rPr>
            </w:pPr>
          </w:p>
        </w:tc>
        <w:tc>
          <w:tcPr>
            <w:tcW w:w="1958" w:type="dxa"/>
            <w:tcBorders>
              <w:top w:val="single" w:sz="2" w:space="0" w:color="000000"/>
              <w:left w:val="single" w:sz="4" w:space="0" w:color="000000"/>
              <w:bottom w:val="single" w:sz="2" w:space="0" w:color="000000"/>
            </w:tcBorders>
            <w:shd w:val="clear" w:color="auto" w:fill="FFFFFF"/>
            <w:vAlign w:val="center"/>
          </w:tcPr>
          <w:p w14:paraId="53D36434" w14:textId="77777777" w:rsidR="006F39A5" w:rsidRPr="00654524" w:rsidRDefault="006F39A5" w:rsidP="009356BE">
            <w:pPr>
              <w:shd w:val="clear" w:color="auto" w:fill="FFFFFF"/>
              <w:rPr>
                <w:rFonts w:ascii="Arial" w:hAnsi="Arial" w:cs="Arial"/>
                <w:szCs w:val="22"/>
              </w:rPr>
            </w:pPr>
            <w:r w:rsidRPr="00654524">
              <w:rPr>
                <w:rFonts w:ascii="Arial" w:hAnsi="Arial" w:cs="Arial"/>
                <w:iCs/>
                <w:szCs w:val="22"/>
              </w:rPr>
              <w:t>Mice (</w:t>
            </w:r>
            <w:r w:rsidRPr="00654524">
              <w:rPr>
                <w:rFonts w:ascii="Arial" w:hAnsi="Arial" w:cs="Arial"/>
                <w:i/>
                <w:iCs/>
                <w:szCs w:val="22"/>
              </w:rPr>
              <w:t>Mus musculus</w:t>
            </w:r>
            <w:r w:rsidRPr="00654524">
              <w:rPr>
                <w:rFonts w:ascii="Arial" w:hAnsi="Arial" w:cs="Arial"/>
                <w:iCs/>
                <w:szCs w:val="22"/>
              </w:rPr>
              <w:t>)</w:t>
            </w:r>
          </w:p>
        </w:tc>
        <w:tc>
          <w:tcPr>
            <w:tcW w:w="2432" w:type="dxa"/>
            <w:tcBorders>
              <w:top w:val="single" w:sz="2" w:space="0" w:color="000000"/>
              <w:left w:val="single" w:sz="2" w:space="0" w:color="000000"/>
              <w:bottom w:val="single" w:sz="2" w:space="0" w:color="000000"/>
            </w:tcBorders>
            <w:shd w:val="clear" w:color="auto" w:fill="FFFFFF"/>
            <w:vAlign w:val="center"/>
          </w:tcPr>
          <w:p w14:paraId="6FB7FA86" w14:textId="77777777" w:rsidR="006F39A5" w:rsidRPr="00654524" w:rsidRDefault="006F39A5" w:rsidP="009356BE">
            <w:pPr>
              <w:shd w:val="clear" w:color="auto" w:fill="FFFFFF"/>
              <w:snapToGrid w:val="0"/>
              <w:rPr>
                <w:rFonts w:ascii="Arial" w:hAnsi="Arial" w:cs="Arial"/>
                <w:szCs w:val="22"/>
              </w:rPr>
            </w:pPr>
          </w:p>
          <w:p w14:paraId="0012EC81" w14:textId="77777777" w:rsidR="006F39A5" w:rsidRPr="00654524" w:rsidRDefault="006F39A5" w:rsidP="009356BE">
            <w:pPr>
              <w:shd w:val="clear" w:color="auto" w:fill="FFFFFF"/>
              <w:rPr>
                <w:rFonts w:ascii="Arial" w:hAnsi="Arial" w:cs="Arial"/>
                <w:szCs w:val="22"/>
              </w:rPr>
            </w:pPr>
            <w:r w:rsidRPr="00654524">
              <w:rPr>
                <w:rFonts w:ascii="Arial" w:hAnsi="Arial" w:cs="Arial"/>
                <w:iCs/>
                <w:szCs w:val="22"/>
              </w:rPr>
              <w:t xml:space="preserve">30-40 g / bait point separated by 1 - 2 meters </w:t>
            </w:r>
          </w:p>
          <w:p w14:paraId="7107D439" w14:textId="77777777" w:rsidR="006F39A5" w:rsidRPr="00654524" w:rsidRDefault="006F39A5" w:rsidP="009356BE">
            <w:pPr>
              <w:shd w:val="clear" w:color="auto" w:fill="FFFFFF"/>
              <w:rPr>
                <w:rFonts w:ascii="Arial" w:hAnsi="Arial" w:cs="Arial"/>
                <w:szCs w:val="22"/>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6573DC" w14:textId="77777777" w:rsidR="006F39A5" w:rsidRDefault="006F39A5" w:rsidP="009356BE">
            <w:pPr>
              <w:shd w:val="clear" w:color="auto" w:fill="FFFFFF"/>
              <w:rPr>
                <w:rFonts w:ascii="Arial" w:hAnsi="Arial" w:cs="Arial"/>
                <w:szCs w:val="22"/>
              </w:rPr>
            </w:pPr>
            <w:r w:rsidRPr="00654524">
              <w:rPr>
                <w:rFonts w:ascii="Arial" w:hAnsi="Arial" w:cs="Arial"/>
                <w:iCs/>
                <w:szCs w:val="22"/>
              </w:rPr>
              <w:t>In and around buildings, open areas, waste dumps and landfills</w:t>
            </w:r>
          </w:p>
        </w:tc>
      </w:tr>
    </w:tbl>
    <w:p w14:paraId="41B05C7D" w14:textId="77777777" w:rsidR="006F39A5" w:rsidRDefault="006F39A5">
      <w:pPr>
        <w:spacing w:after="120" w:line="240" w:lineRule="auto"/>
        <w:jc w:val="both"/>
        <w:rPr>
          <w:rFonts w:ascii="Arial" w:hAnsi="Arial" w:cs="Arial"/>
          <w:szCs w:val="22"/>
          <w:highlight w:val="lightGray"/>
        </w:rPr>
      </w:pPr>
    </w:p>
    <w:p w14:paraId="25D910D6" w14:textId="094A46F0" w:rsidR="00400802" w:rsidRPr="00B72D58" w:rsidRDefault="00400802" w:rsidP="00DF271F">
      <w:pPr>
        <w:numPr>
          <w:ilvl w:val="2"/>
          <w:numId w:val="23"/>
        </w:numPr>
        <w:shd w:val="clear" w:color="auto" w:fill="D9D9D9" w:themeFill="background1" w:themeFillShade="D9"/>
        <w:spacing w:after="120" w:line="240" w:lineRule="auto"/>
        <w:jc w:val="both"/>
        <w:rPr>
          <w:rFonts w:ascii="Arial" w:eastAsia="Times New Roman" w:hAnsi="Arial" w:cs="Arial"/>
          <w:b/>
          <w:iCs/>
          <w:sz w:val="24"/>
          <w:lang w:val="en-GB" w:eastAsia="en-GB"/>
        </w:rPr>
      </w:pPr>
      <w:r w:rsidRPr="00B72D58">
        <w:rPr>
          <w:rFonts w:ascii="Arial" w:eastAsia="Times New Roman" w:hAnsi="Arial" w:cs="Arial"/>
          <w:b/>
          <w:iCs/>
          <w:sz w:val="24"/>
          <w:lang w:val="en-GB" w:eastAsia="en-GB"/>
        </w:rPr>
        <w:t xml:space="preserve">Minor change </w:t>
      </w:r>
      <w:r w:rsidR="00801690" w:rsidRPr="00B72D58">
        <w:rPr>
          <w:rFonts w:ascii="Arial" w:eastAsia="Times New Roman" w:hAnsi="Arial" w:cs="Arial"/>
          <w:b/>
          <w:iCs/>
          <w:sz w:val="24"/>
          <w:lang w:val="en-GB" w:eastAsia="en-GB"/>
        </w:rPr>
        <w:t xml:space="preserve">application </w:t>
      </w:r>
      <w:r w:rsidRPr="00B72D58">
        <w:rPr>
          <w:rFonts w:ascii="Arial" w:eastAsia="Times New Roman" w:hAnsi="Arial" w:cs="Arial"/>
          <w:b/>
          <w:iCs/>
          <w:sz w:val="24"/>
          <w:lang w:val="en-GB" w:eastAsia="en-GB"/>
        </w:rPr>
        <w:t>for SANIFAR - 20</w:t>
      </w:r>
      <w:r w:rsidR="004B6B7A">
        <w:rPr>
          <w:rFonts w:ascii="Arial" w:eastAsia="Times New Roman" w:hAnsi="Arial" w:cs="Arial"/>
          <w:b/>
          <w:iCs/>
          <w:sz w:val="24"/>
          <w:lang w:val="en-GB" w:eastAsia="en-GB"/>
        </w:rPr>
        <w:t>22</w:t>
      </w:r>
    </w:p>
    <w:p w14:paraId="1367AB06" w14:textId="77777777" w:rsidR="003A2B90" w:rsidRPr="003A2B90" w:rsidRDefault="003A2B90" w:rsidP="00DF271F">
      <w:pPr>
        <w:shd w:val="clear" w:color="auto" w:fill="D9D9D9" w:themeFill="background1" w:themeFillShade="D9"/>
        <w:spacing w:after="120" w:line="240" w:lineRule="auto"/>
        <w:jc w:val="both"/>
        <w:rPr>
          <w:rFonts w:ascii="Arial" w:hAnsi="Arial" w:cs="Arial"/>
          <w:szCs w:val="22"/>
          <w:lang w:val="en-US"/>
        </w:rPr>
      </w:pPr>
      <w:r w:rsidRPr="003A2B90">
        <w:rPr>
          <w:rFonts w:ascii="Arial" w:hAnsi="Arial" w:cs="Arial"/>
          <w:iCs/>
          <w:szCs w:val="22"/>
          <w:lang w:val="en-GB"/>
        </w:rPr>
        <w:t xml:space="preserve">The product </w:t>
      </w:r>
      <w:r>
        <w:rPr>
          <w:rFonts w:ascii="Arial" w:hAnsi="Arial" w:cs="Arial"/>
          <w:szCs w:val="22"/>
        </w:rPr>
        <w:t>SANIFAR(0.005 % w/w brodifacoum)</w:t>
      </w:r>
      <w:r w:rsidR="008A65CB">
        <w:rPr>
          <w:rFonts w:ascii="Arial" w:hAnsi="Arial" w:cs="Arial"/>
          <w:szCs w:val="22"/>
        </w:rPr>
        <w:t xml:space="preserve">, same of </w:t>
      </w:r>
      <w:r w:rsidR="00A54D26">
        <w:rPr>
          <w:rFonts w:ascii="Arial" w:hAnsi="Arial" w:cs="Arial"/>
          <w:szCs w:val="22"/>
        </w:rPr>
        <w:t xml:space="preserve">the product </w:t>
      </w:r>
      <w:r w:rsidR="008A65CB">
        <w:rPr>
          <w:rFonts w:ascii="Arial" w:hAnsi="Arial" w:cs="Arial"/>
          <w:szCs w:val="22"/>
        </w:rPr>
        <w:t>FANGA RONGEUR PRO,</w:t>
      </w:r>
      <w:r w:rsidRPr="003A2B90">
        <w:rPr>
          <w:rFonts w:ascii="Arial" w:hAnsi="Arial" w:cs="Arial"/>
          <w:szCs w:val="22"/>
          <w:lang w:val="en-US"/>
        </w:rPr>
        <w:t xml:space="preserve"> was initially authorized for use against </w:t>
      </w:r>
      <w:r w:rsidRPr="003A2B90">
        <w:rPr>
          <w:rFonts w:ascii="Arial" w:hAnsi="Arial" w:cs="Arial"/>
          <w:i/>
          <w:szCs w:val="22"/>
          <w:lang w:val="en-US"/>
        </w:rPr>
        <w:t>Mus musculus</w:t>
      </w:r>
      <w:r w:rsidRPr="003A2B90">
        <w:rPr>
          <w:rFonts w:ascii="Arial" w:hAnsi="Arial" w:cs="Arial"/>
          <w:szCs w:val="22"/>
          <w:lang w:val="en-US"/>
        </w:rPr>
        <w:t xml:space="preserve">, </w:t>
      </w:r>
      <w:r w:rsidRPr="003A2B90">
        <w:rPr>
          <w:rFonts w:ascii="Arial" w:hAnsi="Arial" w:cs="Arial"/>
          <w:i/>
          <w:szCs w:val="22"/>
          <w:lang w:val="en-US"/>
        </w:rPr>
        <w:t>Rattus norvegicus</w:t>
      </w:r>
      <w:r w:rsidRPr="003A2B90">
        <w:rPr>
          <w:rFonts w:ascii="Arial" w:hAnsi="Arial" w:cs="Arial"/>
          <w:szCs w:val="22"/>
          <w:lang w:val="en-US"/>
        </w:rPr>
        <w:t xml:space="preserve"> and </w:t>
      </w:r>
      <w:r w:rsidRPr="003A2B90">
        <w:rPr>
          <w:rFonts w:ascii="Arial" w:hAnsi="Arial" w:cs="Arial"/>
          <w:i/>
          <w:szCs w:val="22"/>
          <w:lang w:val="en-US"/>
        </w:rPr>
        <w:t>Rattus rattus</w:t>
      </w:r>
      <w:r w:rsidRPr="003A2B90">
        <w:rPr>
          <w:rFonts w:ascii="Arial" w:hAnsi="Arial" w:cs="Arial"/>
          <w:szCs w:val="22"/>
          <w:lang w:val="en-US"/>
        </w:rPr>
        <w:t xml:space="preserve">, </w:t>
      </w:r>
      <w:r w:rsidR="00B72D58">
        <w:rPr>
          <w:rFonts w:ascii="Arial" w:hAnsi="Arial" w:cs="Arial"/>
          <w:iCs/>
          <w:szCs w:val="22"/>
        </w:rPr>
        <w:t>i</w:t>
      </w:r>
      <w:r w:rsidR="00BE3911" w:rsidRPr="00654524">
        <w:rPr>
          <w:rFonts w:ascii="Arial" w:hAnsi="Arial" w:cs="Arial"/>
          <w:iCs/>
          <w:szCs w:val="22"/>
        </w:rPr>
        <w:t xml:space="preserve">n and around buildings, open areas, waste dumps and landfills </w:t>
      </w:r>
      <w:r w:rsidRPr="003A2B90">
        <w:rPr>
          <w:rFonts w:ascii="Arial" w:hAnsi="Arial" w:cs="Arial"/>
          <w:szCs w:val="22"/>
          <w:lang w:val="en-GB"/>
        </w:rPr>
        <w:t xml:space="preserve">by professional users, with a shelf life of </w:t>
      </w:r>
      <w:r w:rsidR="00A57B72">
        <w:rPr>
          <w:rFonts w:ascii="Arial" w:hAnsi="Arial" w:cs="Arial"/>
          <w:szCs w:val="22"/>
          <w:lang w:val="en-GB"/>
        </w:rPr>
        <w:t>1 year</w:t>
      </w:r>
      <w:r w:rsidRPr="003A2B90">
        <w:rPr>
          <w:rFonts w:ascii="Arial" w:hAnsi="Arial" w:cs="Arial"/>
          <w:szCs w:val="22"/>
          <w:lang w:val="en-GB"/>
        </w:rPr>
        <w:t>.</w:t>
      </w:r>
    </w:p>
    <w:p w14:paraId="0B18D163" w14:textId="77777777" w:rsidR="003A2B90" w:rsidRPr="003A2B90" w:rsidRDefault="003A2B90" w:rsidP="00DF271F">
      <w:pPr>
        <w:shd w:val="clear" w:color="auto" w:fill="D9D9D9" w:themeFill="background1" w:themeFillShade="D9"/>
        <w:spacing w:after="120" w:line="240" w:lineRule="auto"/>
        <w:jc w:val="both"/>
        <w:rPr>
          <w:rFonts w:ascii="Arial" w:hAnsi="Arial" w:cs="Arial"/>
          <w:bCs/>
          <w:szCs w:val="22"/>
          <w:lang w:val="en-GB"/>
        </w:rPr>
      </w:pPr>
      <w:r w:rsidRPr="003A2B90">
        <w:rPr>
          <w:rFonts w:ascii="Arial" w:hAnsi="Arial" w:cs="Arial"/>
          <w:bCs/>
          <w:szCs w:val="22"/>
          <w:lang w:val="en-GB"/>
        </w:rPr>
        <w:t>The initial validated application rates were the following:</w:t>
      </w:r>
    </w:p>
    <w:p w14:paraId="52256C06" w14:textId="77777777" w:rsidR="003A2B90" w:rsidRPr="003A2B90" w:rsidRDefault="003A2B90" w:rsidP="00DF271F">
      <w:pPr>
        <w:widowControl w:val="0"/>
        <w:numPr>
          <w:ilvl w:val="0"/>
          <w:numId w:val="57"/>
        </w:numPr>
        <w:shd w:val="clear" w:color="auto" w:fill="D9D9D9" w:themeFill="background1" w:themeFillShade="D9"/>
        <w:suppressAutoHyphens w:val="0"/>
        <w:autoSpaceDE w:val="0"/>
        <w:autoSpaceDN w:val="0"/>
        <w:adjustRightInd w:val="0"/>
        <w:spacing w:line="240" w:lineRule="auto"/>
        <w:contextualSpacing/>
        <w:jc w:val="both"/>
        <w:rPr>
          <w:rFonts w:ascii="Arial" w:hAnsi="Arial" w:cs="Arial"/>
          <w:bCs/>
          <w:szCs w:val="22"/>
          <w:lang w:val="en-GB"/>
        </w:rPr>
      </w:pPr>
      <w:r w:rsidRPr="003A2B90">
        <w:rPr>
          <w:rFonts w:ascii="Arial" w:hAnsi="Arial" w:cs="Arial"/>
          <w:bCs/>
          <w:szCs w:val="22"/>
          <w:lang w:val="en-GB"/>
        </w:rPr>
        <w:t xml:space="preserve">Rats (brown rats, black rats): </w:t>
      </w:r>
      <w:r w:rsidR="00BE3911">
        <w:rPr>
          <w:rFonts w:ascii="Arial" w:hAnsi="Arial" w:cs="Arial"/>
          <w:bCs/>
          <w:szCs w:val="22"/>
          <w:lang w:val="en-GB"/>
        </w:rPr>
        <w:t>180-</w:t>
      </w:r>
      <w:r w:rsidRPr="003A2B90">
        <w:rPr>
          <w:rFonts w:ascii="Arial" w:hAnsi="Arial" w:cs="Arial"/>
          <w:bCs/>
          <w:szCs w:val="22"/>
          <w:lang w:val="en-GB"/>
        </w:rPr>
        <w:t xml:space="preserve"> 200 g bait/secured bait point separated by 5-10 m.</w:t>
      </w:r>
    </w:p>
    <w:p w14:paraId="00AE10B4" w14:textId="77777777" w:rsidR="008A65CB" w:rsidRDefault="003A2B90" w:rsidP="00DF271F">
      <w:pPr>
        <w:widowControl w:val="0"/>
        <w:numPr>
          <w:ilvl w:val="0"/>
          <w:numId w:val="57"/>
        </w:numPr>
        <w:shd w:val="clear" w:color="auto" w:fill="D9D9D9" w:themeFill="background1" w:themeFillShade="D9"/>
        <w:suppressAutoHyphens w:val="0"/>
        <w:autoSpaceDE w:val="0"/>
        <w:autoSpaceDN w:val="0"/>
        <w:adjustRightInd w:val="0"/>
        <w:spacing w:line="240" w:lineRule="auto"/>
        <w:contextualSpacing/>
        <w:jc w:val="both"/>
        <w:rPr>
          <w:rFonts w:ascii="Arial" w:hAnsi="Arial" w:cs="Arial"/>
          <w:bCs/>
          <w:szCs w:val="22"/>
          <w:lang w:val="en-GB"/>
        </w:rPr>
      </w:pPr>
      <w:r w:rsidRPr="003A2B90">
        <w:rPr>
          <w:rFonts w:ascii="Arial" w:hAnsi="Arial" w:cs="Arial"/>
          <w:bCs/>
          <w:szCs w:val="22"/>
          <w:lang w:val="en-GB"/>
        </w:rPr>
        <w:t xml:space="preserve">Mice (house mice): </w:t>
      </w:r>
      <w:r w:rsidR="00BE3911">
        <w:rPr>
          <w:rFonts w:ascii="Arial" w:hAnsi="Arial" w:cs="Arial"/>
          <w:bCs/>
          <w:szCs w:val="22"/>
          <w:lang w:val="en-GB"/>
        </w:rPr>
        <w:t>30-4</w:t>
      </w:r>
      <w:r w:rsidRPr="003A2B90">
        <w:rPr>
          <w:rFonts w:ascii="Arial" w:hAnsi="Arial" w:cs="Arial"/>
          <w:bCs/>
          <w:szCs w:val="22"/>
          <w:lang w:val="en-GB"/>
        </w:rPr>
        <w:t xml:space="preserve">0 g bait/secured bait point separated by </w:t>
      </w:r>
      <w:r w:rsidR="00BE3911">
        <w:rPr>
          <w:rFonts w:ascii="Arial" w:hAnsi="Arial" w:cs="Arial"/>
          <w:bCs/>
          <w:szCs w:val="22"/>
          <w:lang w:val="en-GB"/>
        </w:rPr>
        <w:t>1-2</w:t>
      </w:r>
      <w:r w:rsidRPr="003A2B90">
        <w:rPr>
          <w:rFonts w:ascii="Arial" w:hAnsi="Arial" w:cs="Arial"/>
          <w:bCs/>
          <w:szCs w:val="22"/>
          <w:lang w:val="en-GB"/>
        </w:rPr>
        <w:t xml:space="preserve"> m.</w:t>
      </w:r>
    </w:p>
    <w:p w14:paraId="30C379CC" w14:textId="77777777" w:rsidR="00BE3911" w:rsidRPr="00BE3911" w:rsidRDefault="00BE3911" w:rsidP="00DF271F">
      <w:pPr>
        <w:widowControl w:val="0"/>
        <w:shd w:val="clear" w:color="auto" w:fill="D9D9D9" w:themeFill="background1" w:themeFillShade="D9"/>
        <w:suppressAutoHyphens w:val="0"/>
        <w:autoSpaceDE w:val="0"/>
        <w:autoSpaceDN w:val="0"/>
        <w:adjustRightInd w:val="0"/>
        <w:spacing w:line="240" w:lineRule="auto"/>
        <w:jc w:val="both"/>
        <w:rPr>
          <w:rFonts w:ascii="Arial" w:eastAsia="Times New Roman" w:hAnsi="Arial" w:cs="Arial"/>
          <w:szCs w:val="22"/>
          <w:lang w:val="en-GB" w:eastAsia="en-US"/>
        </w:rPr>
      </w:pPr>
    </w:p>
    <w:p w14:paraId="5624479F" w14:textId="77777777" w:rsidR="008A65CB" w:rsidRPr="008A65CB" w:rsidRDefault="008A65CB" w:rsidP="00DF271F">
      <w:pPr>
        <w:widowControl w:val="0"/>
        <w:shd w:val="clear" w:color="auto" w:fill="D9D9D9" w:themeFill="background1" w:themeFillShade="D9"/>
        <w:suppressAutoHyphens w:val="0"/>
        <w:autoSpaceDE w:val="0"/>
        <w:autoSpaceDN w:val="0"/>
        <w:adjustRightInd w:val="0"/>
        <w:spacing w:line="240" w:lineRule="auto"/>
        <w:contextualSpacing/>
        <w:jc w:val="both"/>
        <w:rPr>
          <w:rFonts w:ascii="Arial" w:hAnsi="Arial" w:cs="Arial"/>
          <w:bCs/>
          <w:szCs w:val="22"/>
          <w:lang w:val="en-GB"/>
        </w:rPr>
      </w:pPr>
      <w:r w:rsidRPr="00BE3911">
        <w:rPr>
          <w:rFonts w:ascii="Arial" w:eastAsia="Times New Roman" w:hAnsi="Arial" w:cs="Arial"/>
          <w:bCs/>
          <w:color w:val="000000"/>
          <w:szCs w:val="22"/>
          <w:lang w:val="en-GB" w:eastAsia="de-DE"/>
        </w:rPr>
        <w:t xml:space="preserve">Now the applicant requires a longer shelf-life up to </w:t>
      </w:r>
      <w:r>
        <w:rPr>
          <w:rFonts w:ascii="Arial" w:eastAsia="Times New Roman" w:hAnsi="Arial" w:cs="Arial"/>
          <w:bCs/>
          <w:color w:val="000000"/>
          <w:szCs w:val="22"/>
          <w:lang w:val="en-GB" w:eastAsia="de-DE"/>
        </w:rPr>
        <w:t>24</w:t>
      </w:r>
      <w:r w:rsidRPr="00BE3911">
        <w:rPr>
          <w:rFonts w:ascii="Arial" w:eastAsia="Times New Roman" w:hAnsi="Arial" w:cs="Arial"/>
          <w:bCs/>
          <w:color w:val="000000"/>
          <w:szCs w:val="22"/>
          <w:lang w:val="en-GB" w:eastAsia="de-DE"/>
        </w:rPr>
        <w:t xml:space="preserve"> months</w:t>
      </w:r>
      <w:r w:rsidR="000D7393">
        <w:rPr>
          <w:rFonts w:ascii="Arial" w:eastAsia="Times New Roman" w:hAnsi="Arial" w:cs="Arial"/>
          <w:bCs/>
          <w:color w:val="000000"/>
          <w:szCs w:val="22"/>
          <w:lang w:val="en-GB" w:eastAsia="de-DE"/>
        </w:rPr>
        <w:t xml:space="preserve"> at the same rates</w:t>
      </w:r>
      <w:r>
        <w:rPr>
          <w:rFonts w:ascii="Arial" w:eastAsia="Times New Roman" w:hAnsi="Arial" w:cs="Arial"/>
          <w:bCs/>
          <w:color w:val="000000"/>
          <w:szCs w:val="22"/>
          <w:lang w:val="en-GB" w:eastAsia="de-DE"/>
        </w:rPr>
        <w:t>.</w:t>
      </w:r>
    </w:p>
    <w:p w14:paraId="48DC932A" w14:textId="77777777" w:rsidR="008A65CB" w:rsidRDefault="008A65CB" w:rsidP="00DF271F">
      <w:pPr>
        <w:widowControl w:val="0"/>
        <w:shd w:val="clear" w:color="auto" w:fill="D9D9D9" w:themeFill="background1" w:themeFillShade="D9"/>
        <w:suppressAutoHyphens w:val="0"/>
        <w:autoSpaceDE w:val="0"/>
        <w:autoSpaceDN w:val="0"/>
        <w:adjustRightInd w:val="0"/>
        <w:spacing w:line="240" w:lineRule="auto"/>
        <w:jc w:val="both"/>
        <w:rPr>
          <w:rFonts w:ascii="Arial" w:eastAsia="Times New Roman" w:hAnsi="Arial" w:cs="Arial"/>
          <w:szCs w:val="22"/>
          <w:lang w:val="en-US" w:eastAsia="en-US"/>
        </w:rPr>
      </w:pPr>
    </w:p>
    <w:p w14:paraId="51067FBC" w14:textId="19045247" w:rsidR="00400802" w:rsidRPr="00400802" w:rsidRDefault="00400802" w:rsidP="00DF271F">
      <w:pPr>
        <w:shd w:val="clear" w:color="auto" w:fill="D9D9D9" w:themeFill="background1" w:themeFillShade="D9"/>
        <w:spacing w:after="120" w:line="240" w:lineRule="auto"/>
        <w:jc w:val="both"/>
        <w:rPr>
          <w:rFonts w:ascii="Arial" w:hAnsi="Arial" w:cs="Arial"/>
          <w:szCs w:val="22"/>
        </w:rPr>
      </w:pPr>
      <w:r w:rsidRPr="00400802">
        <w:rPr>
          <w:rFonts w:ascii="Arial" w:hAnsi="Arial" w:cs="Arial"/>
          <w:szCs w:val="22"/>
        </w:rPr>
        <w:t>The evaluation is based on the efficacy studies submitted by the applicant for the first</w:t>
      </w:r>
      <w:r>
        <w:rPr>
          <w:rFonts w:ascii="Arial" w:hAnsi="Arial" w:cs="Arial"/>
          <w:szCs w:val="22"/>
        </w:rPr>
        <w:t xml:space="preserve"> authorisation, </w:t>
      </w:r>
      <w:r w:rsidRPr="00400802">
        <w:rPr>
          <w:rFonts w:ascii="Arial" w:hAnsi="Arial" w:cs="Arial"/>
          <w:szCs w:val="22"/>
        </w:rPr>
        <w:t>the m</w:t>
      </w:r>
      <w:r w:rsidR="00801690">
        <w:rPr>
          <w:rFonts w:ascii="Arial" w:hAnsi="Arial" w:cs="Arial"/>
          <w:szCs w:val="22"/>
        </w:rPr>
        <w:t>ajor</w:t>
      </w:r>
      <w:r w:rsidR="00453189">
        <w:rPr>
          <w:rFonts w:ascii="Arial" w:hAnsi="Arial" w:cs="Arial"/>
          <w:szCs w:val="22"/>
        </w:rPr>
        <w:t xml:space="preserve"> </w:t>
      </w:r>
      <w:r w:rsidR="007E2E9E" w:rsidRPr="00400802">
        <w:rPr>
          <w:rFonts w:ascii="Arial" w:hAnsi="Arial" w:cs="Arial"/>
          <w:szCs w:val="22"/>
        </w:rPr>
        <w:t xml:space="preserve">change </w:t>
      </w:r>
      <w:r w:rsidR="007E2E9E">
        <w:rPr>
          <w:rFonts w:ascii="Arial" w:hAnsi="Arial" w:cs="Arial"/>
          <w:szCs w:val="22"/>
        </w:rPr>
        <w:t>and</w:t>
      </w:r>
      <w:r w:rsidR="00453189">
        <w:rPr>
          <w:rFonts w:ascii="Arial" w:hAnsi="Arial" w:cs="Arial"/>
          <w:szCs w:val="22"/>
        </w:rPr>
        <w:t xml:space="preserve"> </w:t>
      </w:r>
      <w:r w:rsidR="008A65CB">
        <w:rPr>
          <w:rFonts w:ascii="Arial" w:hAnsi="Arial" w:cs="Arial"/>
          <w:szCs w:val="22"/>
        </w:rPr>
        <w:t xml:space="preserve">the </w:t>
      </w:r>
      <w:r>
        <w:rPr>
          <w:rFonts w:ascii="Arial" w:hAnsi="Arial" w:cs="Arial"/>
          <w:szCs w:val="22"/>
        </w:rPr>
        <w:t>renewal application</w:t>
      </w:r>
      <w:r w:rsidR="008A65CB">
        <w:rPr>
          <w:rFonts w:ascii="Arial" w:hAnsi="Arial" w:cs="Arial"/>
          <w:szCs w:val="22"/>
        </w:rPr>
        <w:t>s</w:t>
      </w:r>
      <w:r w:rsidR="007E2E9E">
        <w:rPr>
          <w:rFonts w:ascii="Arial" w:hAnsi="Arial" w:cs="Arial"/>
          <w:szCs w:val="22"/>
        </w:rPr>
        <w:t xml:space="preserve"> of FANGA RONGEUR PRO </w:t>
      </w:r>
      <w:r w:rsidR="00D76182">
        <w:rPr>
          <w:rFonts w:ascii="Arial" w:hAnsi="Arial" w:cs="Arial"/>
          <w:szCs w:val="22"/>
        </w:rPr>
        <w:t>and</w:t>
      </w:r>
      <w:r w:rsidR="008F171D">
        <w:rPr>
          <w:rFonts w:ascii="Arial" w:hAnsi="Arial" w:cs="Arial"/>
          <w:szCs w:val="22"/>
        </w:rPr>
        <w:t xml:space="preserve"> efficacy test on the biocidal product FANGA B+ RONGEUR </w:t>
      </w:r>
      <w:r w:rsidR="007E2E9E">
        <w:rPr>
          <w:rFonts w:ascii="Arial" w:hAnsi="Arial" w:cs="Arial"/>
          <w:szCs w:val="22"/>
        </w:rPr>
        <w:t>for which a letter of access has been</w:t>
      </w:r>
      <w:r w:rsidR="008F171D">
        <w:rPr>
          <w:rFonts w:ascii="Arial" w:hAnsi="Arial" w:cs="Arial"/>
          <w:szCs w:val="22"/>
        </w:rPr>
        <w:t xml:space="preserve"> provided by TRIPLAN</w:t>
      </w:r>
      <w:r w:rsidRPr="00400802">
        <w:rPr>
          <w:rFonts w:ascii="Arial" w:hAnsi="Arial" w:cs="Arial"/>
          <w:szCs w:val="22"/>
        </w:rPr>
        <w:t>.</w:t>
      </w:r>
    </w:p>
    <w:p w14:paraId="015F2219" w14:textId="77777777" w:rsidR="007E2E9E" w:rsidRPr="007E2E9E" w:rsidRDefault="007E2E9E" w:rsidP="00DF271F">
      <w:pPr>
        <w:shd w:val="clear" w:color="auto" w:fill="D9D9D9" w:themeFill="background1" w:themeFillShade="D9"/>
        <w:suppressAutoHyphens w:val="0"/>
        <w:jc w:val="both"/>
        <w:rPr>
          <w:rFonts w:ascii="Arial" w:hAnsi="Arial" w:cs="Arial"/>
          <w:lang w:val="en-GB" w:eastAsia="sv-SE"/>
        </w:rPr>
      </w:pPr>
      <w:r w:rsidRPr="007E2E9E">
        <w:rPr>
          <w:rFonts w:ascii="Arial" w:hAnsi="Arial" w:cs="Arial"/>
          <w:szCs w:val="22"/>
          <w:lang w:val="en-GB" w:eastAsia="sv-SE"/>
        </w:rPr>
        <w:t>The main difference between both products is the concentration of active substance: FANGA B+ RONGEUR contains 0.001 % w/w of br</w:t>
      </w:r>
      <w:r>
        <w:rPr>
          <w:rFonts w:ascii="Arial" w:hAnsi="Arial" w:cs="Arial"/>
          <w:szCs w:val="22"/>
          <w:lang w:val="en-GB" w:eastAsia="sv-SE"/>
        </w:rPr>
        <w:t xml:space="preserve">odifacoum and </w:t>
      </w:r>
      <w:r w:rsidR="00CF32BD">
        <w:rPr>
          <w:rFonts w:ascii="Arial" w:hAnsi="Arial" w:cs="Arial"/>
          <w:szCs w:val="22"/>
          <w:lang w:val="en-GB" w:eastAsia="sv-SE"/>
        </w:rPr>
        <w:t>SANIFAR</w:t>
      </w:r>
      <w:r w:rsidRPr="007E2E9E">
        <w:rPr>
          <w:rFonts w:ascii="Arial" w:hAnsi="Arial" w:cs="Arial"/>
          <w:szCs w:val="22"/>
          <w:lang w:val="en-GB" w:eastAsia="sv-SE"/>
        </w:rPr>
        <w:t xml:space="preserve"> contains 0.005% w/w of brodifacoum, other components are the same to nearly the same concentrations. Therefore efficacy studies conducted with FANGA B+ RONGEUR are acceptable to demonstrate the efficacy of </w:t>
      </w:r>
      <w:r w:rsidR="00CF32BD">
        <w:rPr>
          <w:rFonts w:ascii="Arial" w:hAnsi="Arial" w:cs="Arial"/>
          <w:szCs w:val="22"/>
          <w:lang w:val="en-GB" w:eastAsia="sv-SE"/>
        </w:rPr>
        <w:t>SANIFAR</w:t>
      </w:r>
      <w:r w:rsidRPr="007E2E9E">
        <w:rPr>
          <w:rFonts w:ascii="Arial" w:hAnsi="Arial" w:cs="Arial"/>
          <w:lang w:val="en-GB" w:eastAsia="sv-SE"/>
        </w:rPr>
        <w:t>.</w:t>
      </w:r>
    </w:p>
    <w:p w14:paraId="475A0B08" w14:textId="77777777" w:rsidR="00DF271F" w:rsidRDefault="00D76182" w:rsidP="00DF271F">
      <w:pPr>
        <w:shd w:val="clear" w:color="auto" w:fill="D9D9D9" w:themeFill="background1" w:themeFillShade="D9"/>
        <w:spacing w:after="120" w:line="240" w:lineRule="auto"/>
        <w:ind w:left="709"/>
        <w:jc w:val="both"/>
        <w:rPr>
          <w:rFonts w:ascii="Arial" w:hAnsi="Arial" w:cs="Arial"/>
          <w:szCs w:val="22"/>
        </w:rPr>
      </w:pPr>
      <w:r w:rsidRPr="00D76182">
        <w:rPr>
          <w:rFonts w:ascii="Arial" w:hAnsi="Arial" w:cs="Arial"/>
          <w:szCs w:val="22"/>
        </w:rPr>
        <w:t>-</w:t>
      </w:r>
      <w:r w:rsidRPr="00D76182">
        <w:rPr>
          <w:rFonts w:ascii="Arial" w:hAnsi="Arial" w:cs="Arial"/>
          <w:szCs w:val="22"/>
        </w:rPr>
        <w:tab/>
        <w:t xml:space="preserve">Study n°2074.BCD.SAG17 : </w:t>
      </w:r>
    </w:p>
    <w:p w14:paraId="0AFFF9B1" w14:textId="5DBD6F0C" w:rsidR="00D76182" w:rsidRPr="00D76182" w:rsidRDefault="00D76182" w:rsidP="00DF271F">
      <w:pPr>
        <w:shd w:val="clear" w:color="auto" w:fill="D9D9D9" w:themeFill="background1" w:themeFillShade="D9"/>
        <w:spacing w:after="120" w:line="240" w:lineRule="auto"/>
        <w:ind w:left="709"/>
        <w:jc w:val="both"/>
        <w:rPr>
          <w:rFonts w:ascii="Arial" w:hAnsi="Arial" w:cs="Arial"/>
          <w:szCs w:val="22"/>
        </w:rPr>
      </w:pPr>
      <w:r w:rsidRPr="00D76182">
        <w:rPr>
          <w:rFonts w:ascii="Arial" w:hAnsi="Arial" w:cs="Arial"/>
          <w:szCs w:val="22"/>
        </w:rPr>
        <w:t>For brown rats (</w:t>
      </w:r>
      <w:r w:rsidRPr="00BA162B">
        <w:rPr>
          <w:rFonts w:ascii="Arial" w:hAnsi="Arial" w:cs="Arial"/>
          <w:i/>
          <w:szCs w:val="22"/>
        </w:rPr>
        <w:t>Rattus norvegicus</w:t>
      </w:r>
      <w:r w:rsidRPr="00D76182">
        <w:rPr>
          <w:rFonts w:ascii="Arial" w:hAnsi="Arial" w:cs="Arial"/>
          <w:szCs w:val="22"/>
        </w:rPr>
        <w:t>), the assessment of the bait (59 months aged FANGA B+ RONGEUR)</w:t>
      </w:r>
      <w:r w:rsidR="00265C28">
        <w:rPr>
          <w:rFonts w:ascii="Arial" w:hAnsi="Arial" w:cs="Arial"/>
          <w:szCs w:val="22"/>
        </w:rPr>
        <w:t xml:space="preserve"> </w:t>
      </w:r>
      <w:r w:rsidRPr="00D76182">
        <w:rPr>
          <w:rFonts w:ascii="Arial" w:hAnsi="Arial" w:cs="Arial"/>
          <w:szCs w:val="22"/>
        </w:rPr>
        <w:t xml:space="preserve">has been very well accepted and the estimated efficacy is 100%. </w:t>
      </w:r>
    </w:p>
    <w:p w14:paraId="45A47B2C" w14:textId="77777777" w:rsidR="00DF271F" w:rsidRDefault="00D76182" w:rsidP="00DF271F">
      <w:pPr>
        <w:shd w:val="clear" w:color="auto" w:fill="D9D9D9" w:themeFill="background1" w:themeFillShade="D9"/>
        <w:spacing w:after="120" w:line="240" w:lineRule="auto"/>
        <w:ind w:left="709"/>
        <w:jc w:val="both"/>
        <w:rPr>
          <w:rFonts w:ascii="Arial" w:hAnsi="Arial" w:cs="Arial"/>
          <w:szCs w:val="22"/>
        </w:rPr>
      </w:pPr>
      <w:r w:rsidRPr="00D76182">
        <w:rPr>
          <w:rFonts w:ascii="Arial" w:hAnsi="Arial" w:cs="Arial"/>
          <w:szCs w:val="22"/>
        </w:rPr>
        <w:t>-</w:t>
      </w:r>
      <w:r w:rsidRPr="00D76182">
        <w:rPr>
          <w:rFonts w:ascii="Arial" w:hAnsi="Arial" w:cs="Arial"/>
          <w:szCs w:val="22"/>
        </w:rPr>
        <w:tab/>
        <w:t xml:space="preserve">Study n°2075.BCD.SAG17 : </w:t>
      </w:r>
    </w:p>
    <w:p w14:paraId="52104A24" w14:textId="77777777" w:rsidR="00DF271F" w:rsidRDefault="00D76182" w:rsidP="00DF271F">
      <w:pPr>
        <w:shd w:val="clear" w:color="auto" w:fill="D9D9D9" w:themeFill="background1" w:themeFillShade="D9"/>
        <w:spacing w:after="120" w:line="240" w:lineRule="auto"/>
        <w:ind w:left="709"/>
        <w:jc w:val="both"/>
        <w:rPr>
          <w:rFonts w:ascii="Arial" w:hAnsi="Arial" w:cs="Arial"/>
          <w:szCs w:val="22"/>
        </w:rPr>
      </w:pPr>
      <w:r w:rsidRPr="00D76182">
        <w:rPr>
          <w:rFonts w:ascii="Arial" w:hAnsi="Arial" w:cs="Arial"/>
          <w:szCs w:val="22"/>
        </w:rPr>
        <w:t>For black rats (</w:t>
      </w:r>
      <w:r w:rsidRPr="00BA162B">
        <w:rPr>
          <w:rFonts w:ascii="Arial" w:hAnsi="Arial" w:cs="Arial"/>
          <w:i/>
          <w:szCs w:val="22"/>
        </w:rPr>
        <w:t>Rattus rattus</w:t>
      </w:r>
      <w:r w:rsidRPr="00D76182">
        <w:rPr>
          <w:rFonts w:ascii="Arial" w:hAnsi="Arial" w:cs="Arial"/>
          <w:szCs w:val="22"/>
        </w:rPr>
        <w:t>), the assessment of the bait (58 months aged FANGA B+ RONGEUR) has been very well accepted and the estimated efficacy is 100%.</w:t>
      </w:r>
    </w:p>
    <w:p w14:paraId="64A09D1B" w14:textId="77777777" w:rsidR="00DF271F" w:rsidRDefault="00DF271F" w:rsidP="00DF271F">
      <w:pPr>
        <w:shd w:val="clear" w:color="auto" w:fill="D9D9D9" w:themeFill="background1" w:themeFillShade="D9"/>
        <w:spacing w:after="120" w:line="240" w:lineRule="auto"/>
        <w:ind w:left="709"/>
        <w:jc w:val="both"/>
        <w:rPr>
          <w:rFonts w:ascii="Arial" w:hAnsi="Arial" w:cs="Arial"/>
          <w:szCs w:val="22"/>
        </w:rPr>
      </w:pPr>
      <w:r>
        <w:rPr>
          <w:rFonts w:ascii="Arial" w:hAnsi="Arial" w:cs="Arial"/>
          <w:szCs w:val="22"/>
        </w:rPr>
        <w:t xml:space="preserve">- </w:t>
      </w:r>
      <w:r w:rsidR="00E53427" w:rsidRPr="00D76182">
        <w:rPr>
          <w:rFonts w:ascii="Arial" w:hAnsi="Arial" w:cs="Arial"/>
          <w:szCs w:val="22"/>
        </w:rPr>
        <w:t>Study n°</w:t>
      </w:r>
      <w:r w:rsidR="00E53427">
        <w:rPr>
          <w:rFonts w:ascii="Arial" w:hAnsi="Arial" w:cs="Arial"/>
          <w:szCs w:val="22"/>
        </w:rPr>
        <w:t>2011.BCD.SAG15 :</w:t>
      </w:r>
    </w:p>
    <w:p w14:paraId="006EA110" w14:textId="77777777" w:rsidR="00DF271F" w:rsidRDefault="00E53427" w:rsidP="00DF271F">
      <w:pPr>
        <w:shd w:val="clear" w:color="auto" w:fill="D9D9D9" w:themeFill="background1" w:themeFillShade="D9"/>
        <w:spacing w:after="120" w:line="240" w:lineRule="auto"/>
        <w:ind w:left="709"/>
        <w:jc w:val="both"/>
        <w:rPr>
          <w:rFonts w:ascii="Arial" w:hAnsi="Arial" w:cs="Arial"/>
          <w:szCs w:val="22"/>
        </w:rPr>
      </w:pPr>
      <w:r w:rsidRPr="00D76182">
        <w:rPr>
          <w:rFonts w:ascii="Arial" w:hAnsi="Arial" w:cs="Arial"/>
          <w:szCs w:val="22"/>
        </w:rPr>
        <w:t>For black rats (</w:t>
      </w:r>
      <w:r w:rsidRPr="00BA162B">
        <w:rPr>
          <w:rFonts w:ascii="Arial" w:hAnsi="Arial" w:cs="Arial"/>
          <w:i/>
          <w:szCs w:val="22"/>
        </w:rPr>
        <w:t>Rattus rattus</w:t>
      </w:r>
      <w:r w:rsidRPr="00D76182">
        <w:rPr>
          <w:rFonts w:ascii="Arial" w:hAnsi="Arial" w:cs="Arial"/>
          <w:szCs w:val="22"/>
        </w:rPr>
        <w:t>), the assessment of the bait (</w:t>
      </w:r>
      <w:r>
        <w:rPr>
          <w:rFonts w:ascii="Arial" w:hAnsi="Arial" w:cs="Arial"/>
          <w:szCs w:val="22"/>
        </w:rPr>
        <w:t>24</w:t>
      </w:r>
      <w:r w:rsidRPr="00D76182">
        <w:rPr>
          <w:rFonts w:ascii="Arial" w:hAnsi="Arial" w:cs="Arial"/>
          <w:szCs w:val="22"/>
        </w:rPr>
        <w:t xml:space="preserve"> months aged FANGA RONGEUR</w:t>
      </w:r>
      <w:r>
        <w:rPr>
          <w:rFonts w:ascii="Arial" w:hAnsi="Arial" w:cs="Arial"/>
          <w:szCs w:val="22"/>
        </w:rPr>
        <w:t xml:space="preserve"> PRO</w:t>
      </w:r>
      <w:r w:rsidRPr="00D76182">
        <w:rPr>
          <w:rFonts w:ascii="Arial" w:hAnsi="Arial" w:cs="Arial"/>
          <w:szCs w:val="22"/>
        </w:rPr>
        <w:t>) has been very well accepted and the estimated efficacy is 100%.</w:t>
      </w:r>
    </w:p>
    <w:p w14:paraId="674F92F6" w14:textId="1AB72E0E" w:rsidR="00D900CF" w:rsidRDefault="00D900CF" w:rsidP="00DF271F">
      <w:pPr>
        <w:shd w:val="clear" w:color="auto" w:fill="D9D9D9" w:themeFill="background1" w:themeFillShade="D9"/>
        <w:spacing w:after="120" w:line="240" w:lineRule="auto"/>
        <w:jc w:val="both"/>
        <w:rPr>
          <w:rFonts w:ascii="Arial" w:hAnsi="Arial" w:cs="Arial"/>
          <w:szCs w:val="22"/>
        </w:rPr>
      </w:pPr>
      <w:r w:rsidRPr="00D900CF">
        <w:rPr>
          <w:rFonts w:ascii="Arial" w:hAnsi="Arial" w:cs="Arial"/>
          <w:szCs w:val="22"/>
          <w:lang w:val="en-GB" w:eastAsia="sv-SE"/>
        </w:rPr>
        <w:t xml:space="preserve">Submitted efficacy data are compliant with the requirements of the </w:t>
      </w:r>
      <w:r w:rsidR="00CF32BD">
        <w:rPr>
          <w:rFonts w:ascii="Arial" w:hAnsi="Arial" w:cs="Arial"/>
          <w:szCs w:val="22"/>
          <w:lang w:val="en-GB" w:eastAsia="sv-SE"/>
        </w:rPr>
        <w:t xml:space="preserve">guidance ECHA, volume II parts (B+C) </w:t>
      </w:r>
      <w:r w:rsidRPr="00D900CF">
        <w:rPr>
          <w:rFonts w:ascii="Arial" w:hAnsi="Arial" w:cs="Arial"/>
          <w:szCs w:val="22"/>
          <w:lang w:val="en-GB" w:eastAsia="sv-SE"/>
        </w:rPr>
        <w:t xml:space="preserve">and the results of these tests are respecting the criteria of the </w:t>
      </w:r>
      <w:r>
        <w:rPr>
          <w:rFonts w:ascii="Arial" w:hAnsi="Arial" w:cs="Arial"/>
          <w:szCs w:val="22"/>
          <w:lang w:val="en-GB" w:eastAsia="sv-SE"/>
        </w:rPr>
        <w:t>guidance ECHA, volume II parts (B+C)</w:t>
      </w:r>
      <w:r w:rsidRPr="00D900CF">
        <w:rPr>
          <w:rFonts w:ascii="Arial" w:hAnsi="Arial" w:cs="Arial"/>
          <w:szCs w:val="22"/>
          <w:lang w:val="en-GB" w:eastAsia="sv-SE"/>
        </w:rPr>
        <w:t>.</w:t>
      </w:r>
    </w:p>
    <w:p w14:paraId="72C5C71F" w14:textId="77777777" w:rsidR="000D7393" w:rsidRDefault="000D7393" w:rsidP="00DF271F">
      <w:pPr>
        <w:shd w:val="clear" w:color="auto" w:fill="D9D9D9" w:themeFill="background1" w:themeFillShade="D9"/>
        <w:spacing w:line="240" w:lineRule="auto"/>
        <w:jc w:val="both"/>
        <w:rPr>
          <w:rFonts w:ascii="Arial" w:hAnsi="Arial" w:cs="Arial"/>
          <w:szCs w:val="22"/>
        </w:rPr>
      </w:pPr>
      <w:r w:rsidRPr="00400802">
        <w:rPr>
          <w:rFonts w:ascii="Arial" w:hAnsi="Arial" w:cs="Arial"/>
          <w:szCs w:val="22"/>
        </w:rPr>
        <w:t xml:space="preserve">The product </w:t>
      </w:r>
      <w:r>
        <w:rPr>
          <w:rFonts w:ascii="Arial" w:hAnsi="Arial" w:cs="Arial"/>
          <w:szCs w:val="22"/>
        </w:rPr>
        <w:t>SANIFAR (0.00</w:t>
      </w:r>
      <w:r w:rsidRPr="00400802">
        <w:rPr>
          <w:rFonts w:ascii="Arial" w:hAnsi="Arial" w:cs="Arial"/>
          <w:szCs w:val="22"/>
        </w:rPr>
        <w:t>5 % w/w brodifacoum) has shown a sufficient efficacy and can be used for the control of rats (</w:t>
      </w:r>
      <w:r w:rsidRPr="00A569B7">
        <w:rPr>
          <w:rFonts w:ascii="Arial" w:hAnsi="Arial" w:cs="Arial"/>
          <w:szCs w:val="22"/>
        </w:rPr>
        <w:t>Rattus norvegicus</w:t>
      </w:r>
      <w:r w:rsidRPr="00400802">
        <w:rPr>
          <w:rFonts w:ascii="Arial" w:hAnsi="Arial" w:cs="Arial"/>
          <w:szCs w:val="22"/>
        </w:rPr>
        <w:t xml:space="preserve"> and </w:t>
      </w:r>
      <w:r w:rsidRPr="00A569B7">
        <w:rPr>
          <w:rFonts w:ascii="Arial" w:hAnsi="Arial" w:cs="Arial"/>
          <w:szCs w:val="22"/>
        </w:rPr>
        <w:t>Rattus rattus</w:t>
      </w:r>
      <w:r w:rsidRPr="00400802">
        <w:rPr>
          <w:rFonts w:ascii="Arial" w:hAnsi="Arial" w:cs="Arial"/>
          <w:szCs w:val="22"/>
        </w:rPr>
        <w:t>) and house mice (</w:t>
      </w:r>
      <w:r w:rsidRPr="00A569B7">
        <w:rPr>
          <w:rFonts w:ascii="Arial" w:hAnsi="Arial" w:cs="Arial"/>
          <w:szCs w:val="22"/>
        </w:rPr>
        <w:t>Mus musculus</w:t>
      </w:r>
      <w:r w:rsidRPr="00400802">
        <w:rPr>
          <w:rFonts w:ascii="Arial" w:hAnsi="Arial" w:cs="Arial"/>
          <w:szCs w:val="22"/>
        </w:rPr>
        <w:t xml:space="preserve">) at doses </w:t>
      </w:r>
      <w:r>
        <w:rPr>
          <w:rFonts w:ascii="Arial" w:hAnsi="Arial" w:cs="Arial"/>
          <w:szCs w:val="22"/>
        </w:rPr>
        <w:t xml:space="preserve">following : </w:t>
      </w:r>
    </w:p>
    <w:p w14:paraId="2874F5B6" w14:textId="77777777" w:rsidR="000D7393" w:rsidRPr="000D7393" w:rsidRDefault="000D7393" w:rsidP="00DF271F">
      <w:pPr>
        <w:numPr>
          <w:ilvl w:val="0"/>
          <w:numId w:val="57"/>
        </w:numPr>
        <w:shd w:val="clear" w:color="auto" w:fill="D9D9D9" w:themeFill="background1" w:themeFillShade="D9"/>
        <w:spacing w:line="240" w:lineRule="auto"/>
        <w:jc w:val="both"/>
        <w:rPr>
          <w:rFonts w:ascii="Arial" w:hAnsi="Arial" w:cs="Arial"/>
          <w:szCs w:val="22"/>
        </w:rPr>
      </w:pPr>
      <w:r w:rsidRPr="000D7393">
        <w:rPr>
          <w:rFonts w:ascii="Arial" w:hAnsi="Arial" w:cs="Arial"/>
          <w:szCs w:val="22"/>
        </w:rPr>
        <w:t>Rats: 180- 200 g grains/secured bait point separated by 5-10 m.</w:t>
      </w:r>
    </w:p>
    <w:p w14:paraId="2A030DED" w14:textId="77777777" w:rsidR="000D7393" w:rsidRDefault="000D7393" w:rsidP="00DF271F">
      <w:pPr>
        <w:numPr>
          <w:ilvl w:val="0"/>
          <w:numId w:val="57"/>
        </w:numPr>
        <w:shd w:val="clear" w:color="auto" w:fill="D9D9D9" w:themeFill="background1" w:themeFillShade="D9"/>
        <w:spacing w:line="240" w:lineRule="auto"/>
        <w:jc w:val="both"/>
        <w:rPr>
          <w:rFonts w:ascii="Arial" w:hAnsi="Arial" w:cs="Arial"/>
          <w:szCs w:val="22"/>
        </w:rPr>
      </w:pPr>
      <w:r w:rsidRPr="000D7393">
        <w:rPr>
          <w:rFonts w:ascii="Arial" w:hAnsi="Arial" w:cs="Arial"/>
          <w:szCs w:val="22"/>
        </w:rPr>
        <w:t>Mice: 40 g grains/secured bait point separated by 1-2 m.</w:t>
      </w:r>
    </w:p>
    <w:p w14:paraId="06958908" w14:textId="5222C737" w:rsidR="00E53427" w:rsidRDefault="00E53427" w:rsidP="00DF271F">
      <w:pPr>
        <w:shd w:val="clear" w:color="auto" w:fill="D9D9D9" w:themeFill="background1" w:themeFillShade="D9"/>
        <w:spacing w:after="120" w:line="240" w:lineRule="auto"/>
        <w:jc w:val="both"/>
        <w:rPr>
          <w:rFonts w:ascii="Arial" w:hAnsi="Arial" w:cs="Arial"/>
          <w:szCs w:val="22"/>
          <w:lang w:val="en-GB" w:eastAsia="sv-SE"/>
        </w:rPr>
      </w:pPr>
      <w:r w:rsidRPr="004D4EB2">
        <w:rPr>
          <w:rFonts w:ascii="Arial" w:hAnsi="Arial" w:cs="Arial"/>
          <w:szCs w:val="22"/>
        </w:rPr>
        <w:t xml:space="preserve">As for </w:t>
      </w:r>
      <w:r>
        <w:rPr>
          <w:rFonts w:ascii="Arial" w:hAnsi="Arial" w:cs="Arial"/>
          <w:szCs w:val="22"/>
        </w:rPr>
        <w:t>mice</w:t>
      </w:r>
      <w:r w:rsidRPr="004D4EB2">
        <w:rPr>
          <w:rFonts w:ascii="Arial" w:hAnsi="Arial" w:cs="Arial"/>
          <w:szCs w:val="22"/>
        </w:rPr>
        <w:t xml:space="preserve">, no </w:t>
      </w:r>
      <w:r w:rsidR="00530DB1">
        <w:rPr>
          <w:rFonts w:ascii="Arial" w:hAnsi="Arial" w:cs="Arial"/>
          <w:szCs w:val="22"/>
        </w:rPr>
        <w:t xml:space="preserve">new </w:t>
      </w:r>
      <w:r w:rsidRPr="004D4EB2">
        <w:rPr>
          <w:rFonts w:ascii="Arial" w:hAnsi="Arial" w:cs="Arial"/>
          <w:szCs w:val="22"/>
        </w:rPr>
        <w:t>field test</w:t>
      </w:r>
      <w:r>
        <w:rPr>
          <w:rFonts w:ascii="Arial" w:hAnsi="Arial" w:cs="Arial"/>
          <w:szCs w:val="22"/>
        </w:rPr>
        <w:t xml:space="preserve"> with aged bait</w:t>
      </w:r>
      <w:r w:rsidRPr="004D4EB2">
        <w:rPr>
          <w:rFonts w:ascii="Arial" w:hAnsi="Arial" w:cs="Arial"/>
          <w:szCs w:val="22"/>
        </w:rPr>
        <w:t xml:space="preserve"> has been submitted </w:t>
      </w:r>
      <w:r w:rsidR="00530DB1">
        <w:rPr>
          <w:rFonts w:ascii="Arial" w:hAnsi="Arial" w:cs="Arial"/>
          <w:szCs w:val="22"/>
        </w:rPr>
        <w:t xml:space="preserve">in frame of this NA-MIC </w:t>
      </w:r>
      <w:r w:rsidRPr="004D4EB2">
        <w:rPr>
          <w:rFonts w:ascii="Arial" w:hAnsi="Arial" w:cs="Arial"/>
          <w:szCs w:val="22"/>
        </w:rPr>
        <w:t xml:space="preserve">at the minimum dose level claimed, the range </w:t>
      </w:r>
      <w:r>
        <w:rPr>
          <w:rFonts w:ascii="Arial" w:hAnsi="Arial" w:cs="Arial"/>
          <w:szCs w:val="22"/>
        </w:rPr>
        <w:t>3</w:t>
      </w:r>
      <w:r w:rsidRPr="004D4EB2">
        <w:rPr>
          <w:rFonts w:ascii="Arial" w:hAnsi="Arial" w:cs="Arial"/>
          <w:szCs w:val="22"/>
        </w:rPr>
        <w:t>0-</w:t>
      </w:r>
      <w:r>
        <w:rPr>
          <w:rFonts w:ascii="Arial" w:hAnsi="Arial" w:cs="Arial"/>
          <w:szCs w:val="22"/>
        </w:rPr>
        <w:t>4</w:t>
      </w:r>
      <w:r w:rsidRPr="004D4EB2">
        <w:rPr>
          <w:rFonts w:ascii="Arial" w:hAnsi="Arial" w:cs="Arial"/>
          <w:szCs w:val="22"/>
        </w:rPr>
        <w:t xml:space="preserve">0 g cannot be accepted and only the maximum dose of </w:t>
      </w:r>
      <w:r>
        <w:rPr>
          <w:rFonts w:ascii="Arial" w:hAnsi="Arial" w:cs="Arial"/>
          <w:szCs w:val="22"/>
        </w:rPr>
        <w:t>4</w:t>
      </w:r>
      <w:r w:rsidRPr="004D4EB2">
        <w:rPr>
          <w:rFonts w:ascii="Arial" w:hAnsi="Arial" w:cs="Arial"/>
          <w:szCs w:val="22"/>
        </w:rPr>
        <w:t>0 g is validated.</w:t>
      </w:r>
    </w:p>
    <w:p w14:paraId="523A0986" w14:textId="77777777" w:rsidR="00D76182" w:rsidRPr="00D76182" w:rsidRDefault="00D76182" w:rsidP="00DF271F">
      <w:pPr>
        <w:shd w:val="clear" w:color="auto" w:fill="D9D9D9" w:themeFill="background1" w:themeFillShade="D9"/>
        <w:spacing w:after="120" w:line="240" w:lineRule="auto"/>
        <w:jc w:val="both"/>
        <w:rPr>
          <w:rFonts w:ascii="Arial" w:hAnsi="Arial" w:cs="Arial"/>
          <w:szCs w:val="22"/>
        </w:rPr>
      </w:pPr>
    </w:p>
    <w:p w14:paraId="178C3E03" w14:textId="30BF2653" w:rsidR="009F22E3" w:rsidRPr="009F22E3" w:rsidRDefault="00D76182" w:rsidP="00DF271F">
      <w:pPr>
        <w:shd w:val="clear" w:color="auto" w:fill="D9D9D9" w:themeFill="background1" w:themeFillShade="D9"/>
        <w:spacing w:after="120" w:line="240" w:lineRule="auto"/>
        <w:jc w:val="both"/>
        <w:rPr>
          <w:rFonts w:ascii="Arial" w:hAnsi="Arial" w:cs="Arial"/>
          <w:spacing w:val="-2"/>
          <w:szCs w:val="22"/>
          <w:lang w:val="en-US" w:eastAsia="sv-SE"/>
        </w:rPr>
      </w:pPr>
      <w:r w:rsidRPr="00D76182">
        <w:rPr>
          <w:rFonts w:ascii="Arial" w:hAnsi="Arial" w:cs="Arial"/>
          <w:szCs w:val="22"/>
        </w:rPr>
        <w:t xml:space="preserve">French competent authorities (FR CA) consider that the elements presented in the dossier are sufficient to demonstrate the efficacy of the product </w:t>
      </w:r>
      <w:r w:rsidR="00D900CF">
        <w:rPr>
          <w:rFonts w:ascii="Arial" w:hAnsi="Arial" w:cs="Arial"/>
          <w:szCs w:val="22"/>
        </w:rPr>
        <w:t xml:space="preserve">SANIFAR </w:t>
      </w:r>
      <w:r w:rsidRPr="00D76182">
        <w:rPr>
          <w:rFonts w:ascii="Arial" w:hAnsi="Arial" w:cs="Arial"/>
          <w:szCs w:val="22"/>
        </w:rPr>
        <w:t xml:space="preserve">against </w:t>
      </w:r>
      <w:r w:rsidRPr="00A569B7">
        <w:rPr>
          <w:rFonts w:ascii="Arial" w:hAnsi="Arial" w:cs="Arial"/>
          <w:i/>
          <w:szCs w:val="22"/>
        </w:rPr>
        <w:t>Rattus norvegicus</w:t>
      </w:r>
      <w:r w:rsidRPr="00D76182">
        <w:rPr>
          <w:rFonts w:ascii="Arial" w:hAnsi="Arial" w:cs="Arial"/>
          <w:szCs w:val="22"/>
        </w:rPr>
        <w:t xml:space="preserve">, </w:t>
      </w:r>
      <w:r w:rsidRPr="00A569B7">
        <w:rPr>
          <w:rFonts w:ascii="Arial" w:hAnsi="Arial" w:cs="Arial"/>
          <w:i/>
          <w:szCs w:val="22"/>
        </w:rPr>
        <w:t>Rattus rattus</w:t>
      </w:r>
      <w:r w:rsidRPr="00D76182">
        <w:rPr>
          <w:rFonts w:ascii="Arial" w:hAnsi="Arial" w:cs="Arial"/>
          <w:szCs w:val="22"/>
        </w:rPr>
        <w:t xml:space="preserve"> and </w:t>
      </w:r>
      <w:r w:rsidRPr="00A569B7">
        <w:rPr>
          <w:rFonts w:ascii="Arial" w:hAnsi="Arial" w:cs="Arial"/>
          <w:i/>
          <w:szCs w:val="22"/>
        </w:rPr>
        <w:t>Mus musculus</w:t>
      </w:r>
      <w:r w:rsidR="00453189">
        <w:rPr>
          <w:rFonts w:ascii="Arial" w:hAnsi="Arial" w:cs="Arial"/>
          <w:i/>
          <w:szCs w:val="22"/>
        </w:rPr>
        <w:t xml:space="preserve"> </w:t>
      </w:r>
      <w:r w:rsidR="00736B29">
        <w:rPr>
          <w:rFonts w:ascii="Arial" w:hAnsi="Arial" w:cs="Arial"/>
          <w:iCs/>
          <w:szCs w:val="22"/>
        </w:rPr>
        <w:t>i</w:t>
      </w:r>
      <w:r w:rsidR="009F22E3" w:rsidRPr="00654524">
        <w:rPr>
          <w:rFonts w:ascii="Arial" w:hAnsi="Arial" w:cs="Arial"/>
          <w:iCs/>
          <w:szCs w:val="22"/>
        </w:rPr>
        <w:t xml:space="preserve">n and around buildings, open areas, waste dumps and landfills </w:t>
      </w:r>
      <w:r w:rsidR="009F22E3" w:rsidRPr="003A2B90">
        <w:rPr>
          <w:rFonts w:ascii="Arial" w:hAnsi="Arial" w:cs="Arial"/>
          <w:szCs w:val="22"/>
          <w:lang w:val="en-GB"/>
        </w:rPr>
        <w:t>by professional users</w:t>
      </w:r>
      <w:r w:rsidR="009F22E3" w:rsidRPr="009F22E3">
        <w:rPr>
          <w:rFonts w:ascii="Arial" w:hAnsi="Arial" w:cs="Arial"/>
          <w:spacing w:val="-2"/>
          <w:szCs w:val="22"/>
          <w:lang w:val="en-US" w:eastAsia="sv-SE"/>
        </w:rPr>
        <w:t xml:space="preserve"> with a shelf-life of two years.</w:t>
      </w:r>
    </w:p>
    <w:p w14:paraId="7A33B4E1" w14:textId="77777777" w:rsidR="000D7393" w:rsidRDefault="000D7393" w:rsidP="00DF271F">
      <w:pPr>
        <w:shd w:val="clear" w:color="auto" w:fill="D9D9D9" w:themeFill="background1" w:themeFillShade="D9"/>
        <w:spacing w:line="240" w:lineRule="auto"/>
        <w:jc w:val="both"/>
        <w:rPr>
          <w:rFonts w:ascii="Arial" w:hAnsi="Arial" w:cs="Arial"/>
          <w:szCs w:val="22"/>
        </w:rPr>
      </w:pPr>
    </w:p>
    <w:p w14:paraId="2CAF19FE" w14:textId="77777777" w:rsidR="00D900CF" w:rsidRPr="00D900CF" w:rsidRDefault="00D76182" w:rsidP="00DF271F">
      <w:pPr>
        <w:shd w:val="clear" w:color="auto" w:fill="D9D9D9" w:themeFill="background1" w:themeFillShade="D9"/>
        <w:spacing w:after="240" w:line="276" w:lineRule="auto"/>
        <w:jc w:val="both"/>
        <w:rPr>
          <w:rFonts w:ascii="Arial" w:hAnsi="Arial" w:cs="Arial"/>
          <w:szCs w:val="22"/>
          <w:lang w:val="en-GB" w:eastAsia="sv-SE"/>
        </w:rPr>
      </w:pPr>
      <w:r w:rsidRPr="00D76182">
        <w:rPr>
          <w:rFonts w:ascii="Arial" w:hAnsi="Arial" w:cs="Arial"/>
          <w:szCs w:val="22"/>
          <w:lang w:val="en-US"/>
        </w:rPr>
        <w:t>All efficacy studies are presented in annex 9</w:t>
      </w:r>
      <w:r>
        <w:rPr>
          <w:rFonts w:ascii="Arial" w:hAnsi="Arial" w:cs="Arial"/>
          <w:szCs w:val="22"/>
          <w:lang w:val="en-US"/>
        </w:rPr>
        <w:t>b</w:t>
      </w:r>
      <w:r w:rsidR="00D900CF" w:rsidRPr="00D900CF">
        <w:rPr>
          <w:rFonts w:ascii="Arial" w:hAnsi="Arial" w:cs="Arial"/>
          <w:szCs w:val="22"/>
          <w:lang w:val="en-GB" w:eastAsia="sv-SE"/>
        </w:rPr>
        <w:t xml:space="preserve"> and the compositions of all tested products are presented in the confidential part of the PAR.</w:t>
      </w:r>
    </w:p>
    <w:p w14:paraId="548501A9" w14:textId="77777777" w:rsidR="00D76182" w:rsidRPr="00A569B7" w:rsidRDefault="00D76182" w:rsidP="00D76182">
      <w:pPr>
        <w:spacing w:after="120" w:line="240" w:lineRule="auto"/>
        <w:jc w:val="both"/>
        <w:rPr>
          <w:rFonts w:ascii="Arial" w:hAnsi="Arial" w:cs="Arial"/>
          <w:szCs w:val="22"/>
          <w:highlight w:val="lightGray"/>
          <w:lang w:val="en-US"/>
        </w:rPr>
      </w:pPr>
    </w:p>
    <w:p w14:paraId="0D9D88D0" w14:textId="77777777" w:rsidR="006F39A5" w:rsidRDefault="006F39A5" w:rsidP="00A569B7">
      <w:pPr>
        <w:pStyle w:val="Titre3"/>
        <w:numPr>
          <w:ilvl w:val="2"/>
          <w:numId w:val="48"/>
        </w:numPr>
        <w:rPr>
          <w:sz w:val="22"/>
          <w:szCs w:val="22"/>
        </w:rPr>
      </w:pPr>
      <w:bookmarkStart w:id="45" w:name="_Toc36052306"/>
      <w:r>
        <w:rPr>
          <w:sz w:val="22"/>
          <w:szCs w:val="22"/>
        </w:rPr>
        <w:t>Mode of action including time delay -PAR - 2014</w:t>
      </w:r>
      <w:bookmarkEnd w:id="45"/>
    </w:p>
    <w:p w14:paraId="6F9653EC" w14:textId="77777777" w:rsidR="006F39A5" w:rsidRDefault="006F39A5">
      <w:pPr>
        <w:spacing w:after="120" w:line="240" w:lineRule="auto"/>
        <w:jc w:val="both"/>
        <w:rPr>
          <w:rFonts w:ascii="Arial" w:hAnsi="Arial" w:cs="Arial"/>
          <w:szCs w:val="22"/>
          <w:lang w:val="de-DE"/>
        </w:rPr>
      </w:pPr>
      <w:r>
        <w:rPr>
          <w:rFonts w:ascii="Arial" w:hAnsi="Arial" w:cs="Arial"/>
          <w:szCs w:val="22"/>
          <w:lang w:val="en-US"/>
        </w:rPr>
        <w:t>Brodifacoum acts as a vitamin K antagonist. It interferes with the regeneration of prothrombin disturbing the normal blood clotting mechanisms and increasing tendency to bleed.</w:t>
      </w:r>
    </w:p>
    <w:p w14:paraId="751E860F" w14:textId="77777777" w:rsidR="006F39A5" w:rsidRDefault="006F39A5">
      <w:pPr>
        <w:spacing w:after="120" w:line="240" w:lineRule="auto"/>
        <w:jc w:val="both"/>
        <w:rPr>
          <w:rFonts w:ascii="Arial" w:hAnsi="Arial" w:cs="Arial"/>
          <w:szCs w:val="22"/>
          <w:lang w:val="en-GB"/>
        </w:rPr>
      </w:pPr>
      <w:r>
        <w:rPr>
          <w:rFonts w:ascii="Arial" w:hAnsi="Arial" w:cs="Arial"/>
          <w:szCs w:val="22"/>
          <w:lang w:val="de-DE"/>
        </w:rPr>
        <w:t xml:space="preserve">The main site of its action is the liver, where several of the blood coagulation precursors under vitamin-K dependent post translation processing take place before they are converted into the respective procoagulant zymogens. </w:t>
      </w:r>
    </w:p>
    <w:p w14:paraId="2F09DB12"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14:paraId="2826117D"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Death of target animal occurs 4 to 7 days after ingestion.</w:t>
      </w:r>
    </w:p>
    <w:p w14:paraId="5779BAFB" w14:textId="77777777" w:rsidR="006F39A5" w:rsidRDefault="006F39A5">
      <w:pPr>
        <w:spacing w:after="120" w:line="240" w:lineRule="auto"/>
        <w:jc w:val="both"/>
        <w:rPr>
          <w:rFonts w:ascii="Arial" w:hAnsi="Arial" w:cs="Arial"/>
          <w:szCs w:val="22"/>
          <w:lang w:val="en-GB"/>
        </w:rPr>
      </w:pPr>
    </w:p>
    <w:p w14:paraId="74070F77" w14:textId="77777777" w:rsidR="006F39A5" w:rsidRDefault="006F39A5" w:rsidP="00A569B7">
      <w:pPr>
        <w:pStyle w:val="Titre3"/>
        <w:numPr>
          <w:ilvl w:val="2"/>
          <w:numId w:val="48"/>
        </w:numPr>
        <w:rPr>
          <w:sz w:val="22"/>
          <w:szCs w:val="22"/>
        </w:rPr>
      </w:pPr>
      <w:bookmarkStart w:id="46" w:name="_Toc36052307"/>
      <w:r>
        <w:rPr>
          <w:sz w:val="22"/>
          <w:szCs w:val="22"/>
        </w:rPr>
        <w:t>Occurrence of resistance - resistance management / Unacceptable effect</w:t>
      </w:r>
      <w:bookmarkEnd w:id="46"/>
    </w:p>
    <w:p w14:paraId="4DE931BB" w14:textId="77777777" w:rsidR="006F39A5" w:rsidRDefault="006F39A5" w:rsidP="00A569B7">
      <w:pPr>
        <w:numPr>
          <w:ilvl w:val="0"/>
          <w:numId w:val="37"/>
        </w:numPr>
        <w:spacing w:after="120" w:line="240" w:lineRule="auto"/>
        <w:jc w:val="both"/>
        <w:rPr>
          <w:rFonts w:ascii="Arial" w:hAnsi="Arial" w:cs="Arial"/>
          <w:b/>
          <w:szCs w:val="22"/>
        </w:rPr>
      </w:pPr>
      <w:r>
        <w:rPr>
          <w:rFonts w:ascii="Arial" w:hAnsi="Arial" w:cs="Arial"/>
          <w:b/>
          <w:bCs/>
          <w:szCs w:val="22"/>
          <w:lang w:val="en-GB"/>
        </w:rPr>
        <w:t>For the first authorisation 2014</w:t>
      </w:r>
    </w:p>
    <w:p w14:paraId="0625A330" w14:textId="77777777" w:rsidR="006F39A5" w:rsidRDefault="006F39A5">
      <w:pPr>
        <w:spacing w:after="120" w:line="240" w:lineRule="auto"/>
        <w:jc w:val="both"/>
        <w:rPr>
          <w:rFonts w:ascii="Arial" w:hAnsi="Arial" w:cs="Arial"/>
          <w:szCs w:val="22"/>
        </w:rPr>
      </w:pPr>
    </w:p>
    <w:p w14:paraId="6CF20A27" w14:textId="77777777" w:rsidR="006F39A5" w:rsidRDefault="006F39A5">
      <w:pPr>
        <w:spacing w:after="120" w:line="240" w:lineRule="auto"/>
        <w:jc w:val="both"/>
        <w:rPr>
          <w:rFonts w:ascii="Arial" w:hAnsi="Arial" w:cs="Arial"/>
          <w:bCs/>
          <w:szCs w:val="22"/>
          <w:lang w:val="en-US"/>
        </w:rPr>
      </w:pPr>
      <w:r>
        <w:rPr>
          <w:rFonts w:ascii="Arial" w:hAnsi="Arial" w:cs="Arial"/>
          <w:bCs/>
          <w:szCs w:val="22"/>
          <w:lang w:val="en-GB"/>
        </w:rPr>
        <w:t xml:space="preserve">Resistance to the first generation anticoagulants has been widely reported in both </w:t>
      </w:r>
      <w:r>
        <w:rPr>
          <w:rFonts w:ascii="Arial" w:hAnsi="Arial" w:cs="Arial"/>
          <w:bCs/>
          <w:i/>
          <w:szCs w:val="22"/>
          <w:lang w:val="en-GB"/>
        </w:rPr>
        <w:t>Rattus norvegicus</w:t>
      </w:r>
      <w:r>
        <w:rPr>
          <w:rFonts w:ascii="Arial" w:hAnsi="Arial" w:cs="Arial"/>
          <w:bCs/>
          <w:szCs w:val="22"/>
          <w:lang w:val="en-GB"/>
        </w:rPr>
        <w:t xml:space="preserve"> and </w:t>
      </w:r>
      <w:r>
        <w:rPr>
          <w:rFonts w:ascii="Arial" w:hAnsi="Arial" w:cs="Arial"/>
          <w:bCs/>
          <w:i/>
          <w:szCs w:val="22"/>
          <w:lang w:val="en-GB"/>
        </w:rPr>
        <w:t>Mus domesticus</w:t>
      </w:r>
      <w:r>
        <w:rPr>
          <w:rFonts w:ascii="Arial" w:hAnsi="Arial" w:cs="Arial"/>
          <w:bCs/>
          <w:szCs w:val="22"/>
          <w:lang w:val="en-GB"/>
        </w:rPr>
        <w:t xml:space="preserve"> since the late 1950's. The incidence of resistance to first generation anticoagulants in areas in which it is established is commonly 25-85%. Some degree of resistance to difenacoum has been reported in the UK, Denmark, France and Germany but this is usually found in certain populations of rodents highly resistant to first generation anti-coagulants (Greaves et al., 1982</w:t>
      </w:r>
      <w:r>
        <w:rPr>
          <w:rStyle w:val="Appelnotedebasdep"/>
          <w:rFonts w:ascii="Arial" w:hAnsi="Arial" w:cs="Arial"/>
          <w:bCs/>
          <w:szCs w:val="22"/>
          <w:lang w:val="en-GB"/>
        </w:rPr>
        <w:footnoteReference w:id="10"/>
      </w:r>
      <w:r>
        <w:rPr>
          <w:rFonts w:ascii="Arial" w:hAnsi="Arial" w:cs="Arial"/>
          <w:bCs/>
          <w:szCs w:val="22"/>
          <w:lang w:val="en-GB"/>
        </w:rPr>
        <w:t>; Lund, 1984</w:t>
      </w:r>
      <w:bookmarkStart w:id="47" w:name="_RefF0"/>
      <w:r>
        <w:rPr>
          <w:rStyle w:val="Appelnotedebasdep"/>
          <w:rFonts w:ascii="Arial" w:hAnsi="Arial" w:cs="Arial"/>
          <w:bCs/>
          <w:szCs w:val="22"/>
          <w:lang w:val="en-GB"/>
        </w:rPr>
        <w:footnoteReference w:id="11"/>
      </w:r>
      <w:bookmarkEnd w:id="47"/>
      <w:r>
        <w:rPr>
          <w:rFonts w:ascii="Arial" w:hAnsi="Arial" w:cs="Arial"/>
          <w:bCs/>
          <w:szCs w:val="22"/>
          <w:lang w:val="en-GB"/>
        </w:rPr>
        <w:t>; Pelz et al. 1995</w:t>
      </w:r>
      <w:r>
        <w:rPr>
          <w:rStyle w:val="Appelnotedebasdep"/>
          <w:rFonts w:ascii="Arial" w:hAnsi="Arial" w:cs="Arial"/>
          <w:bCs/>
          <w:szCs w:val="22"/>
          <w:lang w:val="en-GB"/>
        </w:rPr>
        <w:footnoteReference w:id="12"/>
      </w:r>
      <w:r>
        <w:rPr>
          <w:rFonts w:ascii="Arial" w:hAnsi="Arial" w:cs="Arial"/>
          <w:bCs/>
          <w:szCs w:val="22"/>
          <w:lang w:val="en-GB"/>
        </w:rPr>
        <w:t>). The resistance factor tells how much the anticoagulant dose has to be multiplied to kill resistant individuals compared to sensitive ones. The resistant factors for difenacoum in the brown rats ranged from 1.1 to 8.6 (Greaves and Cullen-Ayres 1988</w:t>
      </w:r>
      <w:r>
        <w:rPr>
          <w:rStyle w:val="Appelnotedebasdep"/>
          <w:rFonts w:ascii="Arial" w:hAnsi="Arial" w:cs="Arial"/>
          <w:bCs/>
          <w:szCs w:val="22"/>
          <w:lang w:val="en-GB"/>
        </w:rPr>
        <w:footnoteReference w:id="13"/>
      </w:r>
      <w:r>
        <w:rPr>
          <w:rFonts w:ascii="Arial" w:hAnsi="Arial" w:cs="Arial"/>
          <w:bCs/>
          <w:szCs w:val="22"/>
          <w:lang w:val="en-GB"/>
        </w:rPr>
        <w:t>).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w:t>
      </w:r>
      <w:r>
        <w:rPr>
          <w:rStyle w:val="Appelnotedebasdep"/>
          <w:rFonts w:ascii="Arial" w:hAnsi="Arial" w:cs="Arial"/>
          <w:bCs/>
          <w:szCs w:val="22"/>
          <w:lang w:val="en-GB"/>
        </w:rPr>
        <w:footnoteReference w:id="14"/>
      </w:r>
      <w:r>
        <w:rPr>
          <w:rFonts w:ascii="Arial" w:hAnsi="Arial" w:cs="Arial"/>
          <w:bCs/>
          <w:szCs w:val="22"/>
          <w:lang w:val="en-GB"/>
        </w:rPr>
        <w:t>).</w:t>
      </w:r>
    </w:p>
    <w:p w14:paraId="1C7C7055" w14:textId="77777777" w:rsidR="006F39A5" w:rsidRDefault="006F39A5">
      <w:pPr>
        <w:spacing w:after="120" w:line="240" w:lineRule="auto"/>
        <w:jc w:val="both"/>
        <w:rPr>
          <w:rFonts w:ascii="Arial" w:hAnsi="Arial" w:cs="Arial"/>
          <w:bCs/>
          <w:szCs w:val="22"/>
          <w:lang w:val="en-US"/>
        </w:rPr>
      </w:pPr>
    </w:p>
    <w:p w14:paraId="6CEE3196" w14:textId="77777777" w:rsidR="006F39A5" w:rsidRDefault="006F39A5">
      <w:pPr>
        <w:spacing w:after="120" w:line="240" w:lineRule="auto"/>
        <w:jc w:val="both"/>
        <w:rPr>
          <w:rFonts w:ascii="Arial" w:hAnsi="Arial" w:cs="Arial"/>
          <w:bCs/>
          <w:szCs w:val="22"/>
          <w:lang w:val="en-US"/>
        </w:rPr>
      </w:pPr>
      <w:r>
        <w:rPr>
          <w:rFonts w:ascii="Arial" w:hAnsi="Arial" w:cs="Arial"/>
          <w:bCs/>
          <w:szCs w:val="22"/>
          <w:lang w:val="en-US"/>
        </w:rPr>
        <w:t xml:space="preserve">Recent studies carried out in different European countries, in the UK more particularly (Kerins </w:t>
      </w:r>
      <w:r>
        <w:rPr>
          <w:rFonts w:ascii="Arial" w:hAnsi="Arial" w:cs="Arial"/>
          <w:bCs/>
          <w:i/>
          <w:szCs w:val="22"/>
          <w:lang w:val="en-US"/>
        </w:rPr>
        <w:t>et al</w:t>
      </w:r>
      <w:r>
        <w:rPr>
          <w:rFonts w:ascii="Arial" w:hAnsi="Arial" w:cs="Arial"/>
          <w:bCs/>
          <w:szCs w:val="22"/>
          <w:lang w:val="en-US"/>
        </w:rPr>
        <w:t>, 2001; see annex 1) revealed the occasional occurrence of cross-resistances to second-generation anticoagulants, such as difenacoum and bromadiolone on resistant brown rats (</w:t>
      </w:r>
      <w:r>
        <w:rPr>
          <w:rFonts w:ascii="Arial" w:hAnsi="Arial" w:cs="Arial"/>
          <w:bCs/>
          <w:i/>
          <w:szCs w:val="22"/>
          <w:lang w:val="en-US"/>
        </w:rPr>
        <w:t>Rattus norvegicus</w:t>
      </w:r>
      <w:r>
        <w:rPr>
          <w:rFonts w:ascii="Arial" w:hAnsi="Arial" w:cs="Arial"/>
          <w:bCs/>
          <w:szCs w:val="22"/>
          <w:lang w:val="en-US"/>
        </w:rPr>
        <w:t xml:space="preserve">) populations to coumafene. Moreover, </w:t>
      </w:r>
      <w:r>
        <w:rPr>
          <w:rFonts w:ascii="Arial" w:hAnsi="Arial" w:cs="Arial"/>
          <w:szCs w:val="22"/>
        </w:rPr>
        <w:t xml:space="preserve">a recent publication (Baer </w:t>
      </w:r>
      <w:r>
        <w:rPr>
          <w:rFonts w:ascii="Arial" w:hAnsi="Arial" w:cs="Arial"/>
          <w:i/>
          <w:szCs w:val="22"/>
        </w:rPr>
        <w:t>et al</w:t>
      </w:r>
      <w:r>
        <w:rPr>
          <w:rFonts w:ascii="Arial" w:hAnsi="Arial" w:cs="Arial"/>
          <w:szCs w:val="22"/>
        </w:rPr>
        <w:t xml:space="preserve">.,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w:t>
      </w:r>
      <w:r>
        <w:rPr>
          <w:rFonts w:ascii="Arial" w:hAnsi="Arial" w:cs="Arial"/>
          <w:szCs w:val="22"/>
        </w:rPr>
        <w:lastRenderedPageBreak/>
        <w:t xml:space="preserve">bromadionone (Grandemange </w:t>
      </w:r>
      <w:r>
        <w:rPr>
          <w:rFonts w:ascii="Arial" w:hAnsi="Arial" w:cs="Arial"/>
          <w:i/>
          <w:szCs w:val="22"/>
        </w:rPr>
        <w:t>et al</w:t>
      </w:r>
      <w:r>
        <w:rPr>
          <w:rFonts w:ascii="Arial" w:hAnsi="Arial" w:cs="Arial"/>
          <w:szCs w:val="22"/>
        </w:rPr>
        <w:t xml:space="preserve">., 2009). More recently, the same mutation was also found in UK (Prescott </w:t>
      </w:r>
      <w:r>
        <w:rPr>
          <w:rFonts w:ascii="Arial" w:hAnsi="Arial" w:cs="Arial"/>
          <w:i/>
          <w:szCs w:val="22"/>
        </w:rPr>
        <w:t>et al</w:t>
      </w:r>
      <w:r>
        <w:rPr>
          <w:rFonts w:ascii="Arial" w:hAnsi="Arial" w:cs="Arial"/>
          <w:szCs w:val="22"/>
        </w:rPr>
        <w:t>., 2011) where applications of bromadiolone had been unsuccessful. Difenacoum is also thought to be partially resisted by rats which carry Y139F. So, resistance to second generation anticoagulant rodenticides should not be minimized.</w:t>
      </w:r>
    </w:p>
    <w:p w14:paraId="08F136FD" w14:textId="77777777" w:rsidR="006F39A5" w:rsidRDefault="006F39A5">
      <w:pPr>
        <w:spacing w:after="120" w:line="240" w:lineRule="auto"/>
        <w:jc w:val="both"/>
        <w:rPr>
          <w:rFonts w:ascii="Arial" w:hAnsi="Arial" w:cs="Arial"/>
          <w:bCs/>
          <w:szCs w:val="22"/>
          <w:lang w:val="en-US"/>
        </w:rPr>
      </w:pPr>
    </w:p>
    <w:p w14:paraId="28D7462D" w14:textId="77777777" w:rsidR="006F39A5" w:rsidRDefault="006F39A5">
      <w:pPr>
        <w:spacing w:after="120" w:line="240" w:lineRule="auto"/>
        <w:jc w:val="both"/>
        <w:rPr>
          <w:rFonts w:ascii="Arial" w:hAnsi="Arial" w:cs="Arial"/>
          <w:bCs/>
          <w:i/>
          <w:iCs/>
          <w:szCs w:val="22"/>
          <w:lang w:val="en-US"/>
        </w:rPr>
      </w:pPr>
      <w:r>
        <w:rPr>
          <w:rFonts w:ascii="Arial" w:hAnsi="Arial" w:cs="Arial"/>
          <w:bCs/>
          <w:szCs w:val="22"/>
          <w:lang w:val="en-US"/>
        </w:rPr>
        <w:t>Only an exhaustive study carried out at the French and European levels could enable to point-out resistant areas with first-generation anticoagulants and potential cross-resistances to second-generation anticoagulants. It is one of the actions undertaken since 2010 in France by a group of scientists (Rodent program “</w:t>
      </w:r>
      <w:r>
        <w:rPr>
          <w:rFonts w:ascii="Arial" w:hAnsi="Arial" w:cs="Arial"/>
          <w:bCs/>
          <w:i/>
          <w:szCs w:val="22"/>
          <w:lang w:val="en-US"/>
        </w:rPr>
        <w:t>impacts of anticoagulants rodenticides on ecosystems-adaptations of target rodents and effects on their predators</w:t>
      </w:r>
      <w:r>
        <w:rPr>
          <w:rFonts w:ascii="Arial" w:hAnsi="Arial" w:cs="Arial"/>
          <w:bCs/>
          <w:szCs w:val="22"/>
          <w:lang w:val="en-US"/>
        </w:rPr>
        <w:t>”).</w:t>
      </w:r>
    </w:p>
    <w:p w14:paraId="65AC0403" w14:textId="77777777" w:rsidR="006F39A5" w:rsidRDefault="006F39A5">
      <w:pPr>
        <w:spacing w:after="120" w:line="240" w:lineRule="auto"/>
        <w:jc w:val="both"/>
        <w:rPr>
          <w:rFonts w:ascii="Arial" w:hAnsi="Arial" w:cs="Arial"/>
          <w:bCs/>
          <w:i/>
          <w:iCs/>
          <w:szCs w:val="22"/>
          <w:lang w:val="en-US"/>
        </w:rPr>
      </w:pPr>
    </w:p>
    <w:p w14:paraId="1322D4DD" w14:textId="77777777" w:rsidR="006F39A5" w:rsidRDefault="006F39A5">
      <w:pPr>
        <w:spacing w:after="120" w:line="240" w:lineRule="auto"/>
        <w:jc w:val="both"/>
        <w:rPr>
          <w:rFonts w:ascii="Arial" w:hAnsi="Arial" w:cs="Arial"/>
          <w:bCs/>
          <w:szCs w:val="22"/>
          <w:lang w:val="en-US"/>
        </w:rPr>
      </w:pPr>
      <w:r>
        <w:rPr>
          <w:rFonts w:ascii="Arial" w:hAnsi="Arial" w:cs="Arial"/>
          <w:bCs/>
          <w:i/>
          <w:iCs/>
          <w:szCs w:val="22"/>
          <w:lang w:val="en-US"/>
        </w:rPr>
        <w:t xml:space="preserve">Resistance management strategies </w:t>
      </w:r>
    </w:p>
    <w:p w14:paraId="3A4CD9BC" w14:textId="77777777" w:rsidR="006F39A5" w:rsidRDefault="006F39A5">
      <w:pPr>
        <w:spacing w:after="120" w:line="240" w:lineRule="auto"/>
        <w:jc w:val="both"/>
        <w:rPr>
          <w:rFonts w:ascii="Arial" w:hAnsi="Arial" w:cs="Arial"/>
          <w:bCs/>
          <w:szCs w:val="22"/>
          <w:lang w:val="en-US"/>
        </w:rPr>
      </w:pPr>
      <w:r>
        <w:rPr>
          <w:rFonts w:ascii="Arial" w:hAnsi="Arial" w:cs="Arial"/>
          <w:bCs/>
          <w:szCs w:val="22"/>
          <w:lang w:val="en-US"/>
        </w:rPr>
        <w:t xml:space="preserve">The immediate aim of resistance management is to prevent or retard the development of resistance to a given anticoagulant while, as far as is not counterproductive, permitting its continued use. The ultimate aim is to reduce or eliminate the adverse consequences of resistance. </w:t>
      </w:r>
    </w:p>
    <w:p w14:paraId="3149C4A9" w14:textId="77777777" w:rsidR="006F39A5" w:rsidRDefault="006F39A5">
      <w:pPr>
        <w:spacing w:after="120" w:line="240" w:lineRule="auto"/>
        <w:jc w:val="both"/>
        <w:rPr>
          <w:rFonts w:ascii="Arial" w:hAnsi="Arial" w:cs="Arial"/>
          <w:szCs w:val="22"/>
        </w:rPr>
      </w:pPr>
      <w:r>
        <w:rPr>
          <w:rFonts w:ascii="Arial" w:hAnsi="Arial" w:cs="Arial"/>
          <w:bCs/>
          <w:szCs w:val="22"/>
          <w:lang w:val="en-US"/>
        </w:rPr>
        <w:t xml:space="preserve">CropLife International has published a strategy for resistant management of rodenticides (RRAC 2003). The habitat management is addressed in the strategy in addition to chemical control. The access of rodents should be restricted by physical barriers and no food should be available for rodents. Rotation between different anticoagulants is not a reliable means of managing the anticoagulant resistance, as all anticoagulants have the same mode of action and the nature of resistance is also similar. The resistant individuals can be identified by conducting a blood clotting response (BCR) test (Gill et al. 1993, RRAC 2003). The problem with the BCR test is that it has proven difficult to standardize and it produces both false positives and negatives (Pelz et al. 2005). In order to follow the occurrence and spread of difenacoum resistance, wild rats should be continuously monitored for resistance in the rodent controlled area. The recommendations of CropLife International are quoted below. </w:t>
      </w:r>
    </w:p>
    <w:p w14:paraId="760A462E" w14:textId="77777777" w:rsidR="006F39A5" w:rsidRDefault="006F39A5">
      <w:pPr>
        <w:spacing w:after="120" w:line="240" w:lineRule="auto"/>
        <w:jc w:val="both"/>
        <w:rPr>
          <w:rFonts w:ascii="Arial" w:hAnsi="Arial" w:cs="Arial"/>
          <w:b/>
          <w:bCs/>
          <w:szCs w:val="22"/>
          <w:lang w:val="en-GB"/>
        </w:rPr>
      </w:pPr>
    </w:p>
    <w:p w14:paraId="03335B29" w14:textId="77777777" w:rsidR="006F39A5" w:rsidRDefault="006F39A5">
      <w:pPr>
        <w:spacing w:after="120" w:line="240" w:lineRule="auto"/>
        <w:jc w:val="both"/>
        <w:rPr>
          <w:rFonts w:ascii="Arial" w:hAnsi="Arial" w:cs="Arial"/>
          <w:bCs/>
          <w:szCs w:val="22"/>
          <w:lang w:val="en-US"/>
        </w:rPr>
      </w:pPr>
      <w:r>
        <w:rPr>
          <w:rFonts w:ascii="Arial" w:hAnsi="Arial" w:cs="Arial"/>
          <w:b/>
          <w:bCs/>
          <w:szCs w:val="22"/>
          <w:lang w:val="en-US"/>
        </w:rPr>
        <w:t xml:space="preserve">To avoid the development of resistance in susceptible rodent populations: </w:t>
      </w:r>
    </w:p>
    <w:p w14:paraId="643CDE87" w14:textId="77777777" w:rsidR="006F39A5" w:rsidRDefault="006F39A5" w:rsidP="00A569B7">
      <w:pPr>
        <w:numPr>
          <w:ilvl w:val="0"/>
          <w:numId w:val="18"/>
        </w:numPr>
        <w:spacing w:after="120" w:line="240" w:lineRule="auto"/>
        <w:ind w:left="426"/>
        <w:jc w:val="both"/>
        <w:rPr>
          <w:rFonts w:ascii="Arial" w:hAnsi="Arial" w:cs="Arial"/>
          <w:bCs/>
          <w:szCs w:val="22"/>
          <w:lang w:val="en-US"/>
        </w:rPr>
      </w:pPr>
      <w:r>
        <w:rPr>
          <w:rFonts w:ascii="Arial" w:hAnsi="Arial" w:cs="Arial"/>
          <w:bCs/>
          <w:szCs w:val="22"/>
          <w:lang w:val="en-US"/>
        </w:rPr>
        <w:t xml:space="preserve">When anticoagulant rodenticide is used, ensure that all baiting points are inspected weekly and old bait replaced where necessary. </w:t>
      </w:r>
    </w:p>
    <w:p w14:paraId="0E31C873" w14:textId="77777777" w:rsidR="006F39A5" w:rsidRDefault="006F39A5" w:rsidP="00A569B7">
      <w:pPr>
        <w:numPr>
          <w:ilvl w:val="0"/>
          <w:numId w:val="18"/>
        </w:numPr>
        <w:spacing w:after="120" w:line="240" w:lineRule="auto"/>
        <w:ind w:left="426"/>
        <w:jc w:val="both"/>
        <w:rPr>
          <w:rFonts w:ascii="Arial" w:hAnsi="Arial" w:cs="Arial"/>
          <w:bCs/>
          <w:szCs w:val="22"/>
          <w:lang w:val="en-US"/>
        </w:rPr>
      </w:pPr>
      <w:r>
        <w:rPr>
          <w:rFonts w:ascii="Arial" w:hAnsi="Arial" w:cs="Arial"/>
          <w:bCs/>
          <w:szCs w:val="22"/>
          <w:lang w:val="en-US"/>
        </w:rPr>
        <w:t xml:space="preserve">Undertake treatment according to the label until the infestation is completely cleared. </w:t>
      </w:r>
    </w:p>
    <w:p w14:paraId="26E3A15F" w14:textId="77777777" w:rsidR="006F39A5" w:rsidRDefault="006F39A5" w:rsidP="00A569B7">
      <w:pPr>
        <w:numPr>
          <w:ilvl w:val="0"/>
          <w:numId w:val="18"/>
        </w:numPr>
        <w:spacing w:after="120" w:line="240" w:lineRule="auto"/>
        <w:ind w:left="426"/>
        <w:jc w:val="both"/>
        <w:rPr>
          <w:rFonts w:ascii="Arial" w:hAnsi="Arial" w:cs="Arial"/>
          <w:bCs/>
          <w:szCs w:val="22"/>
          <w:lang w:val="en-US"/>
        </w:rPr>
      </w:pPr>
      <w:r>
        <w:rPr>
          <w:rFonts w:ascii="Arial" w:hAnsi="Arial" w:cs="Arial"/>
          <w:bCs/>
          <w:szCs w:val="22"/>
          <w:lang w:val="en-US"/>
        </w:rPr>
        <w:t xml:space="preserve">On completion of the treatment remove all unused baits. </w:t>
      </w:r>
    </w:p>
    <w:p w14:paraId="05B278D4" w14:textId="77777777" w:rsidR="006F39A5" w:rsidRDefault="006F39A5" w:rsidP="00A569B7">
      <w:pPr>
        <w:numPr>
          <w:ilvl w:val="0"/>
          <w:numId w:val="18"/>
        </w:numPr>
        <w:spacing w:after="120" w:line="240" w:lineRule="auto"/>
        <w:ind w:left="426"/>
        <w:jc w:val="both"/>
        <w:rPr>
          <w:rFonts w:ascii="Arial" w:hAnsi="Arial" w:cs="Arial"/>
          <w:bCs/>
          <w:szCs w:val="22"/>
          <w:lang w:val="en-US"/>
        </w:rPr>
      </w:pPr>
      <w:r>
        <w:rPr>
          <w:rFonts w:ascii="Arial" w:hAnsi="Arial" w:cs="Arial"/>
          <w:bCs/>
          <w:szCs w:val="22"/>
          <w:lang w:val="en-US"/>
        </w:rPr>
        <w:t xml:space="preserve">Do not use anticoagulant rodenticides as permanent baits routinely. Use permanent baits only where there is a clear and identified risk of immigration or introduction or where protection is afforded to high-risk areas. </w:t>
      </w:r>
    </w:p>
    <w:p w14:paraId="2AD22326" w14:textId="77777777" w:rsidR="006F39A5" w:rsidRDefault="006F39A5" w:rsidP="00A569B7">
      <w:pPr>
        <w:numPr>
          <w:ilvl w:val="0"/>
          <w:numId w:val="18"/>
        </w:numPr>
        <w:spacing w:after="120" w:line="240" w:lineRule="auto"/>
        <w:ind w:left="426"/>
        <w:jc w:val="both"/>
        <w:rPr>
          <w:rFonts w:ascii="Arial" w:hAnsi="Arial" w:cs="Arial"/>
          <w:bCs/>
          <w:szCs w:val="22"/>
          <w:lang w:val="en-US"/>
        </w:rPr>
      </w:pPr>
      <w:r>
        <w:rPr>
          <w:rFonts w:ascii="Arial" w:hAnsi="Arial" w:cs="Arial"/>
          <w:bCs/>
          <w:szCs w:val="22"/>
          <w:lang w:val="en-US"/>
        </w:rPr>
        <w:t xml:space="preserve">Monitoring of rodent activity should be undertaken using visual survey, through the use of non-toxic placebo monitors or by other effective means. </w:t>
      </w:r>
    </w:p>
    <w:p w14:paraId="5A9B433E" w14:textId="77777777" w:rsidR="006F39A5" w:rsidRDefault="006F39A5" w:rsidP="00A569B7">
      <w:pPr>
        <w:numPr>
          <w:ilvl w:val="0"/>
          <w:numId w:val="18"/>
        </w:numPr>
        <w:spacing w:after="120" w:line="240" w:lineRule="auto"/>
        <w:ind w:left="426"/>
        <w:jc w:val="both"/>
        <w:rPr>
          <w:rFonts w:ascii="Arial" w:hAnsi="Arial" w:cs="Arial"/>
          <w:bCs/>
          <w:szCs w:val="22"/>
          <w:lang w:val="en-US"/>
        </w:rPr>
      </w:pPr>
      <w:r>
        <w:rPr>
          <w:rFonts w:ascii="Arial" w:hAnsi="Arial" w:cs="Arial"/>
          <w:bCs/>
          <w:szCs w:val="22"/>
          <w:lang w:val="en-US"/>
        </w:rPr>
        <w:t xml:space="preserve">Record details of treatment. </w:t>
      </w:r>
    </w:p>
    <w:p w14:paraId="116F8495" w14:textId="77777777" w:rsidR="006F39A5" w:rsidRDefault="006F39A5" w:rsidP="00A569B7">
      <w:pPr>
        <w:numPr>
          <w:ilvl w:val="0"/>
          <w:numId w:val="18"/>
        </w:numPr>
        <w:spacing w:after="120" w:line="240" w:lineRule="auto"/>
        <w:ind w:left="426"/>
        <w:jc w:val="both"/>
        <w:rPr>
          <w:rFonts w:ascii="Arial" w:hAnsi="Arial" w:cs="Arial"/>
          <w:bCs/>
          <w:szCs w:val="22"/>
          <w:lang w:val="en-US"/>
        </w:rPr>
      </w:pPr>
      <w:r>
        <w:rPr>
          <w:rFonts w:ascii="Arial" w:hAnsi="Arial" w:cs="Arial"/>
          <w:bCs/>
          <w:szCs w:val="22"/>
          <w:lang w:val="en-US"/>
        </w:rPr>
        <w:t xml:space="preserve">Where rodent activity persists due to problems other than resistance, use alternative baits or baiting strategies, extend the baiting </w:t>
      </w:r>
      <w:r>
        <w:rPr>
          <w:rFonts w:ascii="Arial" w:hAnsi="Arial" w:cs="Arial"/>
          <w:bCs/>
          <w:szCs w:val="22"/>
          <w:lang w:val="en-GB"/>
        </w:rPr>
        <w:t>programme</w:t>
      </w:r>
      <w:r>
        <w:rPr>
          <w:rFonts w:ascii="Arial" w:hAnsi="Arial" w:cs="Arial"/>
          <w:bCs/>
          <w:szCs w:val="22"/>
          <w:lang w:val="en-US"/>
        </w:rPr>
        <w:t xml:space="preserve"> or apply alternative control techniques to eliminate the residual infestation (acute or sub-acute rodenticides, gassing or trapping). </w:t>
      </w:r>
    </w:p>
    <w:p w14:paraId="7E3E008C" w14:textId="77777777" w:rsidR="006F39A5" w:rsidRDefault="006F39A5" w:rsidP="00A569B7">
      <w:pPr>
        <w:numPr>
          <w:ilvl w:val="0"/>
          <w:numId w:val="18"/>
        </w:numPr>
        <w:spacing w:after="120" w:line="240" w:lineRule="auto"/>
        <w:ind w:left="426"/>
        <w:jc w:val="both"/>
        <w:rPr>
          <w:rFonts w:ascii="Arial" w:hAnsi="Arial" w:cs="Arial"/>
          <w:bCs/>
          <w:szCs w:val="22"/>
          <w:lang w:val="en-US"/>
        </w:rPr>
      </w:pPr>
      <w:r>
        <w:rPr>
          <w:rFonts w:ascii="Arial" w:hAnsi="Arial" w:cs="Arial"/>
          <w:bCs/>
          <w:szCs w:val="22"/>
          <w:lang w:val="en-US"/>
        </w:rPr>
        <w:t xml:space="preserve">Ensure that complete elimination of the infestation is achieved. </w:t>
      </w:r>
    </w:p>
    <w:p w14:paraId="2BA7F272" w14:textId="77777777" w:rsidR="006F39A5" w:rsidRDefault="006F39A5" w:rsidP="00A569B7">
      <w:pPr>
        <w:numPr>
          <w:ilvl w:val="0"/>
          <w:numId w:val="18"/>
        </w:numPr>
        <w:spacing w:after="120" w:line="240" w:lineRule="auto"/>
        <w:ind w:left="426"/>
        <w:jc w:val="both"/>
        <w:rPr>
          <w:rFonts w:ascii="Arial" w:hAnsi="Arial" w:cs="Arial"/>
          <w:bCs/>
          <w:szCs w:val="22"/>
          <w:lang w:val="en-US"/>
        </w:rPr>
      </w:pPr>
      <w:r>
        <w:rPr>
          <w:rFonts w:ascii="Arial" w:hAnsi="Arial" w:cs="Arial"/>
          <w:bCs/>
          <w:szCs w:val="22"/>
          <w:lang w:val="en-US"/>
        </w:rPr>
        <w:t xml:space="preserve">As appropriate during the rodenticide treatment, apply effective Integrated Pest Management measures (remove alternative food sources, water sources and harbourage and, proof susceptible areas against rodent access). </w:t>
      </w:r>
    </w:p>
    <w:p w14:paraId="650CD55B" w14:textId="77777777" w:rsidR="006F39A5" w:rsidRDefault="006F39A5">
      <w:pPr>
        <w:spacing w:after="120" w:line="240" w:lineRule="auto"/>
        <w:jc w:val="both"/>
        <w:rPr>
          <w:rFonts w:ascii="Arial" w:hAnsi="Arial" w:cs="Arial"/>
          <w:bCs/>
          <w:szCs w:val="22"/>
          <w:lang w:val="en-US"/>
        </w:rPr>
      </w:pPr>
    </w:p>
    <w:p w14:paraId="3861EB03" w14:textId="77777777" w:rsidR="006F39A5" w:rsidRDefault="006F39A5">
      <w:pPr>
        <w:spacing w:after="120" w:line="240" w:lineRule="auto"/>
        <w:jc w:val="both"/>
        <w:rPr>
          <w:rFonts w:ascii="Arial" w:hAnsi="Arial" w:cs="Arial"/>
          <w:bCs/>
          <w:szCs w:val="22"/>
          <w:lang w:val="en-US"/>
        </w:rPr>
      </w:pPr>
      <w:r>
        <w:rPr>
          <w:rFonts w:ascii="Arial" w:hAnsi="Arial" w:cs="Arial"/>
          <w:b/>
          <w:bCs/>
          <w:szCs w:val="22"/>
          <w:lang w:val="en-US"/>
        </w:rPr>
        <w:t xml:space="preserve">Treatment of rodent infestations containing resistant individuals: </w:t>
      </w:r>
    </w:p>
    <w:p w14:paraId="1F819B99" w14:textId="77777777" w:rsidR="006F39A5" w:rsidRDefault="006F39A5" w:rsidP="00A569B7">
      <w:pPr>
        <w:numPr>
          <w:ilvl w:val="0"/>
          <w:numId w:val="16"/>
        </w:numPr>
        <w:spacing w:after="120" w:line="240" w:lineRule="auto"/>
        <w:ind w:left="426"/>
        <w:jc w:val="both"/>
        <w:rPr>
          <w:rFonts w:ascii="Arial" w:hAnsi="Arial" w:cs="Arial"/>
          <w:bCs/>
          <w:szCs w:val="22"/>
          <w:lang w:val="en-US"/>
        </w:rPr>
      </w:pPr>
      <w:r>
        <w:rPr>
          <w:rFonts w:ascii="Arial" w:hAnsi="Arial" w:cs="Arial"/>
          <w:bCs/>
          <w:szCs w:val="22"/>
          <w:lang w:val="en-US"/>
        </w:rPr>
        <w:lastRenderedPageBreak/>
        <w:t xml:space="preserve">Where rodent infestations containing resistant individuals are identified, immediately use an alternative anticoagulant of higher potency. If in doubt, seek expert advice on the local circumstances. </w:t>
      </w:r>
    </w:p>
    <w:p w14:paraId="4A3AF753" w14:textId="77777777" w:rsidR="006F39A5" w:rsidRDefault="006F39A5" w:rsidP="00A569B7">
      <w:pPr>
        <w:numPr>
          <w:ilvl w:val="0"/>
          <w:numId w:val="16"/>
        </w:numPr>
        <w:spacing w:after="120" w:line="240" w:lineRule="auto"/>
        <w:ind w:left="426"/>
        <w:jc w:val="both"/>
        <w:rPr>
          <w:rFonts w:ascii="Arial" w:hAnsi="Arial" w:cs="Arial"/>
          <w:bCs/>
          <w:szCs w:val="22"/>
          <w:lang w:val="en-US"/>
        </w:rPr>
      </w:pPr>
      <w:r>
        <w:rPr>
          <w:rFonts w:ascii="Arial" w:hAnsi="Arial" w:cs="Arial"/>
          <w:bCs/>
          <w:szCs w:val="22"/>
          <w:lang w:val="en-US"/>
        </w:rPr>
        <w:t xml:space="preserve">Alternatively use an acute or sub-acute but non-anticoagulant rodenticide. </w:t>
      </w:r>
    </w:p>
    <w:p w14:paraId="532F1493" w14:textId="77777777" w:rsidR="006F39A5" w:rsidRDefault="006F39A5" w:rsidP="00A569B7">
      <w:pPr>
        <w:numPr>
          <w:ilvl w:val="0"/>
          <w:numId w:val="16"/>
        </w:numPr>
        <w:spacing w:after="120" w:line="240" w:lineRule="auto"/>
        <w:ind w:left="426"/>
        <w:jc w:val="both"/>
        <w:rPr>
          <w:rFonts w:ascii="Arial" w:hAnsi="Arial" w:cs="Arial"/>
          <w:bCs/>
          <w:szCs w:val="22"/>
          <w:lang w:val="en-US"/>
        </w:rPr>
      </w:pPr>
      <w:r>
        <w:rPr>
          <w:rFonts w:ascii="Arial" w:hAnsi="Arial" w:cs="Arial"/>
          <w:bCs/>
          <w:szCs w:val="22"/>
          <w:lang w:val="en-US"/>
        </w:rPr>
        <w:t xml:space="preserve">In both cases it is essential that complete elimination of the rodent population is achieved. Where residual activity is identified apply intensive trapping to eliminate remaining rodents. Gassing or fumigation may be useful in specific situations. </w:t>
      </w:r>
    </w:p>
    <w:p w14:paraId="50353B0B" w14:textId="77777777" w:rsidR="006F39A5" w:rsidRDefault="006F39A5" w:rsidP="00A569B7">
      <w:pPr>
        <w:numPr>
          <w:ilvl w:val="0"/>
          <w:numId w:val="16"/>
        </w:numPr>
        <w:spacing w:after="120" w:line="240" w:lineRule="auto"/>
        <w:ind w:left="426"/>
        <w:jc w:val="both"/>
        <w:rPr>
          <w:rFonts w:ascii="Arial" w:hAnsi="Arial" w:cs="Arial"/>
          <w:bCs/>
          <w:szCs w:val="22"/>
          <w:lang w:val="en-US"/>
        </w:rPr>
      </w:pPr>
      <w:r>
        <w:rPr>
          <w:rFonts w:ascii="Arial" w:hAnsi="Arial" w:cs="Arial"/>
          <w:bCs/>
          <w:szCs w:val="22"/>
          <w:lang w:val="en-US"/>
        </w:rPr>
        <w:t xml:space="preserve">Apply thorough Integrated Pest Management procedures (environmental hygiene, proofing and exclusion). </w:t>
      </w:r>
    </w:p>
    <w:p w14:paraId="25270790" w14:textId="77777777" w:rsidR="006F39A5" w:rsidRDefault="006F39A5" w:rsidP="00A569B7">
      <w:pPr>
        <w:numPr>
          <w:ilvl w:val="0"/>
          <w:numId w:val="16"/>
        </w:numPr>
        <w:spacing w:after="120" w:line="240" w:lineRule="auto"/>
        <w:ind w:left="426"/>
        <w:jc w:val="both"/>
        <w:rPr>
          <w:rFonts w:ascii="Arial" w:hAnsi="Arial" w:cs="Arial"/>
          <w:bCs/>
          <w:szCs w:val="22"/>
          <w:lang w:val="en-US"/>
        </w:rPr>
      </w:pPr>
      <w:r>
        <w:rPr>
          <w:rFonts w:ascii="Arial" w:hAnsi="Arial" w:cs="Arial"/>
          <w:bCs/>
          <w:szCs w:val="22"/>
          <w:lang w:val="en-US"/>
        </w:rPr>
        <w:t xml:space="preserve">Do not use anticoagulant rodenticides as permanent baits as routine. Use permanent baits only where there is a clear and identified risk of immigration or introduction or where protection is afforded to high risk areas. </w:t>
      </w:r>
    </w:p>
    <w:p w14:paraId="6559EEBC" w14:textId="77777777" w:rsidR="006F39A5" w:rsidRDefault="006F39A5" w:rsidP="00A569B7">
      <w:pPr>
        <w:numPr>
          <w:ilvl w:val="0"/>
          <w:numId w:val="16"/>
        </w:numPr>
        <w:spacing w:after="120" w:line="240" w:lineRule="auto"/>
        <w:ind w:left="426"/>
        <w:jc w:val="both"/>
        <w:rPr>
          <w:rFonts w:ascii="Arial" w:hAnsi="Arial" w:cs="Arial"/>
          <w:bCs/>
          <w:szCs w:val="22"/>
          <w:lang w:val="en-US"/>
        </w:rPr>
      </w:pPr>
      <w:r>
        <w:rPr>
          <w:rFonts w:ascii="Arial" w:hAnsi="Arial" w:cs="Arial"/>
          <w:bCs/>
          <w:szCs w:val="22"/>
          <w:lang w:val="en-US"/>
        </w:rPr>
        <w:t xml:space="preserve">Record details of treatment. </w:t>
      </w:r>
    </w:p>
    <w:p w14:paraId="462890D1" w14:textId="77777777" w:rsidR="006F39A5" w:rsidRDefault="006F39A5">
      <w:pPr>
        <w:spacing w:after="120" w:line="240" w:lineRule="auto"/>
        <w:jc w:val="both"/>
        <w:rPr>
          <w:rFonts w:ascii="Arial" w:hAnsi="Arial" w:cs="Arial"/>
          <w:bCs/>
          <w:szCs w:val="22"/>
          <w:lang w:val="en-US"/>
        </w:rPr>
      </w:pPr>
    </w:p>
    <w:p w14:paraId="1D4878B2" w14:textId="77777777" w:rsidR="006F39A5" w:rsidRDefault="006F39A5">
      <w:pPr>
        <w:spacing w:after="120" w:line="240" w:lineRule="auto"/>
        <w:jc w:val="both"/>
        <w:rPr>
          <w:rFonts w:ascii="Arial" w:hAnsi="Arial" w:cs="Arial"/>
          <w:bCs/>
          <w:szCs w:val="22"/>
          <w:lang w:val="en-US"/>
        </w:rPr>
      </w:pPr>
      <w:r>
        <w:rPr>
          <w:rFonts w:ascii="Arial" w:hAnsi="Arial" w:cs="Arial"/>
          <w:b/>
          <w:bCs/>
          <w:szCs w:val="22"/>
          <w:lang w:val="en-US"/>
        </w:rPr>
        <w:t xml:space="preserve">Application of rodent control in area or block to eliminate resistance: </w:t>
      </w:r>
    </w:p>
    <w:p w14:paraId="004B052E" w14:textId="77777777" w:rsidR="006F39A5" w:rsidRDefault="006F39A5" w:rsidP="00A569B7">
      <w:pPr>
        <w:numPr>
          <w:ilvl w:val="0"/>
          <w:numId w:val="3"/>
        </w:numPr>
        <w:spacing w:after="120" w:line="240" w:lineRule="auto"/>
        <w:ind w:left="426"/>
        <w:jc w:val="both"/>
        <w:rPr>
          <w:rFonts w:ascii="Arial" w:hAnsi="Arial" w:cs="Arial"/>
          <w:bCs/>
          <w:szCs w:val="22"/>
          <w:lang w:val="en-US"/>
        </w:rPr>
      </w:pPr>
      <w:r>
        <w:rPr>
          <w:rFonts w:ascii="Arial" w:hAnsi="Arial" w:cs="Arial"/>
          <w:bCs/>
          <w:szCs w:val="22"/>
          <w:lang w:val="en-US"/>
        </w:rPr>
        <w:t xml:space="preserve">Where individual infestations are found to be resistant or contain resistant individuals it is possible that the resistance extends further to neighboring properties. </w:t>
      </w:r>
    </w:p>
    <w:p w14:paraId="5912783F" w14:textId="77777777" w:rsidR="006F39A5" w:rsidRDefault="006F39A5" w:rsidP="00A569B7">
      <w:pPr>
        <w:numPr>
          <w:ilvl w:val="0"/>
          <w:numId w:val="3"/>
        </w:numPr>
        <w:spacing w:after="120" w:line="240" w:lineRule="auto"/>
        <w:ind w:left="426"/>
        <w:jc w:val="both"/>
        <w:rPr>
          <w:rFonts w:ascii="Arial" w:hAnsi="Arial" w:cs="Arial"/>
          <w:bCs/>
          <w:szCs w:val="22"/>
          <w:lang w:val="en-US"/>
        </w:rPr>
      </w:pPr>
      <w:r>
        <w:rPr>
          <w:rFonts w:ascii="Arial" w:hAnsi="Arial" w:cs="Arial"/>
          <w:bCs/>
          <w:szCs w:val="22"/>
          <w:lang w:val="en-US"/>
        </w:rPr>
        <w:t xml:space="preserve">Where there are indications that resistance may be more extensive than a single infestation, apply control rodent programs in the whole area or block. </w:t>
      </w:r>
    </w:p>
    <w:p w14:paraId="349BEE1E" w14:textId="77777777" w:rsidR="006F39A5" w:rsidRDefault="006F39A5" w:rsidP="00A569B7">
      <w:pPr>
        <w:numPr>
          <w:ilvl w:val="0"/>
          <w:numId w:val="3"/>
        </w:numPr>
        <w:spacing w:after="120" w:line="240" w:lineRule="auto"/>
        <w:ind w:left="426"/>
        <w:jc w:val="both"/>
        <w:rPr>
          <w:rFonts w:ascii="Arial" w:hAnsi="Arial" w:cs="Arial"/>
          <w:bCs/>
          <w:szCs w:val="22"/>
          <w:lang w:val="en-US"/>
        </w:rPr>
      </w:pPr>
      <w:r>
        <w:rPr>
          <w:rFonts w:ascii="Arial" w:hAnsi="Arial" w:cs="Arial"/>
          <w:bCs/>
          <w:szCs w:val="22"/>
          <w:lang w:val="en-US"/>
        </w:rPr>
        <w:t xml:space="preserve">The area under such management should extend at least to the boundaries of the area known resistance and ideally beyond. </w:t>
      </w:r>
    </w:p>
    <w:p w14:paraId="5D0AC5F8" w14:textId="77777777" w:rsidR="006F39A5" w:rsidRDefault="006F39A5" w:rsidP="00A569B7">
      <w:pPr>
        <w:numPr>
          <w:ilvl w:val="0"/>
          <w:numId w:val="3"/>
        </w:numPr>
        <w:spacing w:after="120" w:line="240" w:lineRule="auto"/>
        <w:ind w:left="426"/>
        <w:jc w:val="both"/>
        <w:rPr>
          <w:rFonts w:ascii="Arial" w:hAnsi="Arial" w:cs="Arial"/>
          <w:bCs/>
          <w:szCs w:val="22"/>
          <w:lang w:val="en-US"/>
        </w:rPr>
      </w:pPr>
      <w:r>
        <w:rPr>
          <w:rFonts w:ascii="Arial" w:hAnsi="Arial" w:cs="Arial"/>
          <w:bCs/>
          <w:szCs w:val="22"/>
          <w:lang w:val="en-US"/>
        </w:rPr>
        <w:t xml:space="preserve">These </w:t>
      </w:r>
      <w:r>
        <w:rPr>
          <w:rFonts w:ascii="Arial" w:hAnsi="Arial" w:cs="Arial"/>
          <w:bCs/>
          <w:szCs w:val="22"/>
          <w:lang w:val="en-GB"/>
        </w:rPr>
        <w:t>programmes</w:t>
      </w:r>
      <w:r>
        <w:rPr>
          <w:rFonts w:ascii="Arial" w:hAnsi="Arial" w:cs="Arial"/>
          <w:bCs/>
          <w:szCs w:val="22"/>
          <w:lang w:val="en-US"/>
        </w:rPr>
        <w:t xml:space="preserve"> must be effectively coordinated and should encompass the procedures identified above. </w:t>
      </w:r>
    </w:p>
    <w:p w14:paraId="0159A978" w14:textId="77777777" w:rsidR="006F39A5" w:rsidRDefault="006F39A5">
      <w:pPr>
        <w:spacing w:after="120" w:line="240" w:lineRule="auto"/>
        <w:jc w:val="both"/>
        <w:rPr>
          <w:rFonts w:ascii="Arial" w:hAnsi="Arial" w:cs="Arial"/>
          <w:bCs/>
          <w:szCs w:val="22"/>
          <w:lang w:val="en-US"/>
        </w:rPr>
      </w:pPr>
    </w:p>
    <w:p w14:paraId="67C7030F" w14:textId="77777777" w:rsidR="006F39A5" w:rsidRDefault="006F39A5">
      <w:pPr>
        <w:spacing w:after="120" w:line="240" w:lineRule="auto"/>
        <w:jc w:val="both"/>
        <w:rPr>
          <w:rFonts w:ascii="Arial" w:hAnsi="Arial" w:cs="Arial"/>
          <w:szCs w:val="22"/>
        </w:rPr>
      </w:pPr>
      <w:r>
        <w:rPr>
          <w:rFonts w:ascii="Arial" w:hAnsi="Arial" w:cs="Arial"/>
          <w:szCs w:val="22"/>
        </w:rPr>
        <w:t>The authorisation holder should report any observed resistance incidents to the Competent Authorities (CA) or other appointed bodies involved in resistance management every two years.</w:t>
      </w:r>
    </w:p>
    <w:p w14:paraId="58CD4591" w14:textId="77777777" w:rsidR="006F39A5" w:rsidRPr="00460AEE" w:rsidRDefault="006F39A5" w:rsidP="00A569B7">
      <w:pPr>
        <w:numPr>
          <w:ilvl w:val="0"/>
          <w:numId w:val="17"/>
        </w:numPr>
        <w:shd w:val="clear" w:color="auto" w:fill="FFFFFF"/>
        <w:spacing w:before="240" w:line="240" w:lineRule="auto"/>
        <w:jc w:val="both"/>
        <w:rPr>
          <w:rFonts w:ascii="Arial" w:hAnsi="Arial" w:cs="Arial"/>
          <w:sz w:val="24"/>
        </w:rPr>
      </w:pPr>
      <w:r w:rsidRPr="00460AEE">
        <w:rPr>
          <w:rFonts w:ascii="Arial" w:hAnsi="Arial" w:cs="Arial"/>
          <w:b/>
          <w:bCs/>
          <w:sz w:val="24"/>
          <w:lang w:val="en-GB"/>
        </w:rPr>
        <w:t>Renewal 2017</w:t>
      </w:r>
    </w:p>
    <w:p w14:paraId="55F2BF4A" w14:textId="77777777" w:rsidR="006F39A5" w:rsidRPr="00460AEE" w:rsidRDefault="006F39A5" w:rsidP="009356BE">
      <w:pPr>
        <w:shd w:val="clear" w:color="auto" w:fill="FFFFFF"/>
        <w:spacing w:before="240"/>
        <w:jc w:val="both"/>
        <w:rPr>
          <w:rFonts w:ascii="Arial" w:hAnsi="Arial" w:cs="Arial"/>
          <w:bCs/>
          <w:szCs w:val="22"/>
          <w:lang w:val="en-GB"/>
        </w:rPr>
      </w:pPr>
      <w:r w:rsidRPr="00460AEE">
        <w:rPr>
          <w:rFonts w:ascii="Arial" w:hAnsi="Arial" w:cs="Arial"/>
          <w:bCs/>
          <w:szCs w:val="22"/>
          <w:lang w:val="en-GB"/>
        </w:rPr>
        <w:t xml:space="preserve">Resistance to the first generation anticoagulants has been widely reported in both Rattus norvegicus and Mus domesticus since the late 1950's. The incidence of resistance to first generation anticoagulants in areas in which it is established is commonly 25-85%. </w:t>
      </w:r>
    </w:p>
    <w:p w14:paraId="5CA15E23" w14:textId="77777777" w:rsidR="006F39A5" w:rsidRPr="00460AEE" w:rsidRDefault="006F39A5" w:rsidP="009356BE">
      <w:pPr>
        <w:shd w:val="clear" w:color="auto" w:fill="FFFFFF"/>
        <w:spacing w:before="240"/>
        <w:jc w:val="both"/>
        <w:rPr>
          <w:rFonts w:ascii="Arial" w:hAnsi="Arial" w:cs="Arial"/>
          <w:bCs/>
          <w:szCs w:val="22"/>
          <w:lang w:val="en-GB"/>
        </w:rPr>
      </w:pPr>
      <w:r w:rsidRPr="00460AEE">
        <w:rPr>
          <w:rFonts w:ascii="Arial" w:hAnsi="Arial" w:cs="Arial"/>
          <w:bCs/>
          <w:szCs w:val="22"/>
          <w:lang w:val="en-GB"/>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35A53FE7" w14:textId="77777777" w:rsidR="006F39A5" w:rsidRPr="00460AEE" w:rsidRDefault="006F39A5" w:rsidP="009356BE">
      <w:pPr>
        <w:shd w:val="clear" w:color="auto" w:fill="FFFFFF"/>
        <w:spacing w:before="240"/>
        <w:jc w:val="both"/>
        <w:rPr>
          <w:rFonts w:ascii="Arial" w:hAnsi="Arial" w:cs="Arial"/>
          <w:bCs/>
          <w:szCs w:val="22"/>
          <w:lang w:val="en-GB"/>
        </w:rPr>
      </w:pPr>
      <w:r w:rsidRPr="00460AEE">
        <w:rPr>
          <w:rFonts w:ascii="Arial" w:hAnsi="Arial" w:cs="Arial"/>
          <w:bCs/>
          <w:szCs w:val="22"/>
          <w:lang w:val="en-GB"/>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1F915CEF" w14:textId="77777777" w:rsidR="006F39A5" w:rsidRPr="00460AEE" w:rsidRDefault="006F39A5" w:rsidP="009356BE">
      <w:pPr>
        <w:shd w:val="clear" w:color="auto" w:fill="FFFFFF"/>
        <w:spacing w:before="240"/>
        <w:jc w:val="both"/>
        <w:rPr>
          <w:rFonts w:ascii="Arial" w:hAnsi="Arial" w:cs="Arial"/>
          <w:bCs/>
          <w:szCs w:val="22"/>
          <w:lang w:val="en-GB"/>
        </w:rPr>
      </w:pPr>
      <w:r w:rsidRPr="00460AEE">
        <w:rPr>
          <w:rFonts w:ascii="Arial" w:hAnsi="Arial" w:cs="Arial"/>
          <w:bCs/>
          <w:szCs w:val="22"/>
          <w:lang w:val="en-GB"/>
        </w:rPr>
        <w:t>For roof rats, experiments on warfarin resistant rats indicated considerable instability in the resistance and suggested a multifactorial basis for resistance.</w:t>
      </w:r>
    </w:p>
    <w:p w14:paraId="26A6F266" w14:textId="77777777" w:rsidR="006F39A5" w:rsidRPr="00460AEE" w:rsidRDefault="006F39A5" w:rsidP="009356BE">
      <w:pPr>
        <w:shd w:val="clear" w:color="auto" w:fill="FFFFFF"/>
        <w:spacing w:before="240"/>
        <w:jc w:val="both"/>
        <w:rPr>
          <w:rFonts w:ascii="Arial" w:hAnsi="Arial" w:cs="Arial"/>
          <w:bCs/>
          <w:szCs w:val="22"/>
          <w:lang w:val="en-GB"/>
        </w:rPr>
      </w:pPr>
    </w:p>
    <w:p w14:paraId="6DAE0805" w14:textId="77777777" w:rsidR="006F39A5" w:rsidRPr="00460AEE" w:rsidRDefault="006F39A5" w:rsidP="009356BE">
      <w:pPr>
        <w:shd w:val="clear" w:color="auto" w:fill="FFFFFF"/>
        <w:spacing w:before="240"/>
        <w:jc w:val="both"/>
        <w:rPr>
          <w:rFonts w:ascii="Arial" w:hAnsi="Arial" w:cs="Arial"/>
          <w:bCs/>
          <w:szCs w:val="22"/>
          <w:lang w:val="en-GB"/>
        </w:rPr>
      </w:pPr>
      <w:r w:rsidRPr="00460AEE">
        <w:rPr>
          <w:rFonts w:ascii="Arial" w:hAnsi="Arial" w:cs="Arial"/>
          <w:bCs/>
          <w:szCs w:val="22"/>
          <w:lang w:val="en-GB"/>
        </w:rPr>
        <w:lastRenderedPageBreak/>
        <w:t>Some degree of resistance to difenacoum has been reported in the UK, Denmark, France and Germany but this is usually found in certain populations of rodents highly resistant to first generation anti-coagulants (Greaves et al., 1982 ; Lund, 1984 ; Pelz et al. 1995 ). The resistance factor tells how much the anticoagulant dose has to be multiplied to kill resistant individuals compared to sensitive ones. The resistant factors for difenacoum in the brown rats ranged from 1.1 to 8.6 (Greaves and Cullen-Ayres 1988 ).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 ).</w:t>
      </w:r>
    </w:p>
    <w:p w14:paraId="4876A745" w14:textId="77777777" w:rsidR="006F39A5" w:rsidRPr="00460AEE" w:rsidRDefault="006F39A5" w:rsidP="009356BE">
      <w:pPr>
        <w:shd w:val="clear" w:color="auto" w:fill="FFFFFF"/>
        <w:spacing w:before="240"/>
        <w:jc w:val="both"/>
        <w:rPr>
          <w:rFonts w:ascii="Arial" w:hAnsi="Arial" w:cs="Arial"/>
          <w:bCs/>
          <w:szCs w:val="22"/>
          <w:lang w:val="en-GB"/>
        </w:rPr>
      </w:pPr>
      <w:r w:rsidRPr="00460AEE">
        <w:rPr>
          <w:rFonts w:ascii="Arial" w:hAnsi="Arial" w:cs="Arial"/>
          <w:bCs/>
          <w:szCs w:val="22"/>
          <w:lang w:val="en-GB"/>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0AFBDADC" w14:textId="77777777" w:rsidR="006F39A5" w:rsidRPr="00460AEE" w:rsidRDefault="006F39A5" w:rsidP="009356BE">
      <w:pPr>
        <w:shd w:val="clear" w:color="auto" w:fill="FFFFFF"/>
        <w:spacing w:before="240"/>
        <w:jc w:val="both"/>
        <w:rPr>
          <w:rFonts w:ascii="Arial" w:hAnsi="Arial" w:cs="Arial"/>
          <w:bCs/>
          <w:szCs w:val="22"/>
          <w:lang w:val="en-GB"/>
        </w:rPr>
      </w:pPr>
      <w:r w:rsidRPr="00460AEE">
        <w:rPr>
          <w:rFonts w:ascii="Arial" w:hAnsi="Arial" w:cs="Arial"/>
          <w:bCs/>
          <w:szCs w:val="22"/>
          <w:lang w:val="en-GB"/>
        </w:rPr>
        <w:t>House mice carrying the homozygous Y139C sequence variant were found to be highly resistant to warfarin and bromadiolone.</w:t>
      </w:r>
    </w:p>
    <w:p w14:paraId="7B07E6C3" w14:textId="77777777" w:rsidR="006F39A5" w:rsidRPr="00460AEE" w:rsidRDefault="006F39A5" w:rsidP="009356BE">
      <w:pPr>
        <w:shd w:val="clear" w:color="auto" w:fill="FFFFFF"/>
        <w:spacing w:before="240"/>
        <w:jc w:val="both"/>
        <w:rPr>
          <w:rFonts w:ascii="Arial" w:hAnsi="Arial" w:cs="Arial"/>
          <w:bCs/>
          <w:szCs w:val="22"/>
          <w:lang w:val="en-GB"/>
        </w:rPr>
      </w:pPr>
      <w:r w:rsidRPr="00460AEE">
        <w:rPr>
          <w:rFonts w:ascii="Arial" w:hAnsi="Arial" w:cs="Arial"/>
          <w:bCs/>
          <w:szCs w:val="22"/>
          <w:lang w:val="en-GB"/>
        </w:rPr>
        <w:t>So, resistance to second generation anticoagulant rodenticides should not be minimized.</w:t>
      </w:r>
    </w:p>
    <w:p w14:paraId="792CB38F" w14:textId="77777777" w:rsidR="006F39A5" w:rsidRPr="00460AEE" w:rsidRDefault="006F39A5" w:rsidP="009356BE">
      <w:pPr>
        <w:shd w:val="clear" w:color="auto" w:fill="FFFFFF"/>
        <w:spacing w:before="240"/>
        <w:jc w:val="both"/>
        <w:rPr>
          <w:rFonts w:ascii="Arial" w:hAnsi="Arial" w:cs="Arial"/>
          <w:bCs/>
          <w:szCs w:val="22"/>
          <w:lang w:val="en-GB"/>
        </w:rPr>
      </w:pPr>
      <w:r w:rsidRPr="00460AEE">
        <w:rPr>
          <w:rFonts w:ascii="Arial" w:hAnsi="Arial" w:cs="Arial"/>
          <w:bCs/>
          <w:szCs w:val="22"/>
          <w:lang w:val="en-GB"/>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and effects on their predators”).</w:t>
      </w:r>
    </w:p>
    <w:p w14:paraId="42F1645E" w14:textId="77777777" w:rsidR="006F39A5" w:rsidRPr="00460AEE" w:rsidRDefault="006F39A5" w:rsidP="009356BE">
      <w:pPr>
        <w:shd w:val="clear" w:color="auto" w:fill="FFFFFF"/>
        <w:spacing w:before="240"/>
        <w:jc w:val="both"/>
        <w:rPr>
          <w:rFonts w:ascii="Arial" w:hAnsi="Arial" w:cs="Arial"/>
          <w:bCs/>
          <w:szCs w:val="22"/>
          <w:lang w:val="en-GB"/>
        </w:rPr>
      </w:pPr>
      <w:r w:rsidRPr="00460AEE">
        <w:rPr>
          <w:rFonts w:ascii="Arial" w:hAnsi="Arial" w:cs="Arial"/>
          <w:bCs/>
          <w:szCs w:val="22"/>
          <w:lang w:val="en-GB"/>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41A447E2" w14:textId="77777777" w:rsidR="006F39A5" w:rsidRPr="00460AEE" w:rsidRDefault="006F39A5" w:rsidP="009356BE">
      <w:pPr>
        <w:shd w:val="clear" w:color="auto" w:fill="FFFFFF"/>
        <w:spacing w:before="240"/>
        <w:jc w:val="both"/>
        <w:rPr>
          <w:rFonts w:ascii="Arial" w:hAnsi="Arial" w:cs="Arial"/>
          <w:bCs/>
          <w:szCs w:val="22"/>
          <w:lang w:val="en-GB"/>
        </w:rPr>
      </w:pPr>
      <w:r w:rsidRPr="00460AEE">
        <w:rPr>
          <w:rFonts w:ascii="Arial" w:hAnsi="Arial" w:cs="Arial"/>
          <w:bCs/>
          <w:szCs w:val="22"/>
          <w:lang w:val="en-GB"/>
        </w:rPr>
        <w:t xml:space="preserve">The following are the essential elements of an effective program: survey, use of physical and chemical control techniques, environmental management, record keeping, monitoring and review. </w:t>
      </w:r>
    </w:p>
    <w:p w14:paraId="56668BDB" w14:textId="77777777" w:rsidR="006F39A5" w:rsidRPr="00460AEE" w:rsidRDefault="006F39A5" w:rsidP="009356BE">
      <w:pPr>
        <w:shd w:val="clear" w:color="auto" w:fill="FFFFFF"/>
        <w:spacing w:before="240"/>
        <w:jc w:val="both"/>
        <w:rPr>
          <w:rFonts w:ascii="Arial" w:hAnsi="Arial" w:cs="Arial"/>
          <w:bCs/>
          <w:szCs w:val="22"/>
          <w:lang w:val="en-GB"/>
        </w:rPr>
      </w:pPr>
      <w:r w:rsidRPr="00460AEE">
        <w:rPr>
          <w:rFonts w:ascii="Arial" w:hAnsi="Arial" w:cs="Arial"/>
          <w:bCs/>
          <w:szCs w:val="22"/>
          <w:lang w:val="en-GB"/>
        </w:rPr>
        <w:t>The authorization holder should report any observed resistance incidents to the Competent Authorities or other appointed bodies involved in resistance management at the renewal of the product.</w:t>
      </w:r>
    </w:p>
    <w:p w14:paraId="371039D5" w14:textId="77777777" w:rsidR="006F39A5" w:rsidRPr="00460AEE" w:rsidRDefault="006F39A5" w:rsidP="009356BE">
      <w:pPr>
        <w:shd w:val="clear" w:color="auto" w:fill="FFFFFF"/>
        <w:spacing w:after="120" w:line="240" w:lineRule="auto"/>
        <w:jc w:val="both"/>
        <w:rPr>
          <w:rFonts w:ascii="Arial" w:hAnsi="Arial" w:cs="Arial"/>
          <w:szCs w:val="22"/>
          <w:lang w:val="en-GB"/>
        </w:rPr>
      </w:pPr>
    </w:p>
    <w:p w14:paraId="04878217" w14:textId="7E9ADF15" w:rsidR="006F39A5" w:rsidRDefault="006F39A5" w:rsidP="009356BE">
      <w:pPr>
        <w:shd w:val="clear" w:color="auto" w:fill="FFFFFF"/>
        <w:spacing w:after="120" w:line="240" w:lineRule="auto"/>
        <w:jc w:val="both"/>
        <w:rPr>
          <w:rFonts w:ascii="Arial" w:hAnsi="Arial" w:cs="Arial"/>
          <w:szCs w:val="22"/>
          <w:lang w:val="en-GB"/>
        </w:rPr>
      </w:pPr>
      <w:r w:rsidRPr="00460AEE">
        <w:rPr>
          <w:rFonts w:ascii="Arial" w:hAnsi="Arial" w:cs="Arial"/>
          <w:szCs w:val="22"/>
          <w:lang w:val="en-GB"/>
        </w:rPr>
        <w:t>To ensure a satisfactory level of efficacy and avoid the development of resistance, the recommendations proposed in the SPC have to be implemented.</w:t>
      </w:r>
    </w:p>
    <w:p w14:paraId="166D11AE" w14:textId="086E7A5A" w:rsidR="001B522A" w:rsidRDefault="001B522A" w:rsidP="009356BE">
      <w:pPr>
        <w:shd w:val="clear" w:color="auto" w:fill="FFFFFF"/>
        <w:spacing w:after="120" w:line="240" w:lineRule="auto"/>
        <w:jc w:val="both"/>
        <w:rPr>
          <w:rFonts w:ascii="Arial" w:hAnsi="Arial" w:cs="Arial"/>
          <w:szCs w:val="22"/>
          <w:lang w:val="en-GB"/>
        </w:rPr>
      </w:pPr>
    </w:p>
    <w:p w14:paraId="4DA5F671" w14:textId="7463597F" w:rsidR="001B522A" w:rsidRPr="00BA162B" w:rsidRDefault="001B522A" w:rsidP="001B522A">
      <w:pPr>
        <w:numPr>
          <w:ilvl w:val="0"/>
          <w:numId w:val="27"/>
        </w:numPr>
        <w:shd w:val="clear" w:color="auto" w:fill="D9D9D9" w:themeFill="background1" w:themeFillShade="D9"/>
        <w:spacing w:after="120" w:line="240" w:lineRule="auto"/>
        <w:jc w:val="both"/>
        <w:rPr>
          <w:rFonts w:ascii="Arial" w:hAnsi="Arial" w:cs="Arial"/>
          <w:b/>
          <w:spacing w:val="-2"/>
          <w:sz w:val="24"/>
          <w:lang w:val="en-US"/>
        </w:rPr>
      </w:pPr>
      <w:r w:rsidRPr="00BA162B">
        <w:rPr>
          <w:rFonts w:ascii="Arial" w:hAnsi="Arial" w:cs="Arial"/>
          <w:b/>
          <w:spacing w:val="-2"/>
          <w:sz w:val="24"/>
          <w:lang w:val="en-US"/>
        </w:rPr>
        <w:t>Minor chan</w:t>
      </w:r>
      <w:r w:rsidR="004B6B7A">
        <w:rPr>
          <w:rFonts w:ascii="Arial" w:hAnsi="Arial" w:cs="Arial"/>
          <w:b/>
          <w:spacing w:val="-2"/>
          <w:sz w:val="24"/>
          <w:lang w:val="en-US"/>
        </w:rPr>
        <w:t>ge applicationfor SANIFAR - 2022</w:t>
      </w:r>
    </w:p>
    <w:p w14:paraId="7FD97873" w14:textId="77777777" w:rsidR="001B522A" w:rsidRPr="00A569B7" w:rsidRDefault="001B522A" w:rsidP="001B522A">
      <w:pPr>
        <w:shd w:val="clear" w:color="auto" w:fill="D9D9D9" w:themeFill="background1" w:themeFillShade="D9"/>
        <w:spacing w:after="120" w:line="240" w:lineRule="auto"/>
        <w:jc w:val="both"/>
        <w:rPr>
          <w:rFonts w:ascii="Arial" w:hAnsi="Arial" w:cs="Arial"/>
          <w:szCs w:val="22"/>
        </w:rPr>
      </w:pPr>
      <w:r w:rsidRPr="00280F78">
        <w:rPr>
          <w:rFonts w:ascii="Arial" w:hAnsi="Arial" w:cs="Arial"/>
          <w:b/>
          <w:szCs w:val="22"/>
          <w:u w:val="single"/>
        </w:rPr>
        <w:t>P</w:t>
      </w:r>
      <w:r>
        <w:rPr>
          <w:rFonts w:ascii="Arial" w:hAnsi="Arial" w:cs="Arial"/>
          <w:b/>
          <w:szCs w:val="22"/>
          <w:u w:val="single"/>
        </w:rPr>
        <w:t>o</w:t>
      </w:r>
      <w:r w:rsidRPr="00280F78">
        <w:rPr>
          <w:rFonts w:ascii="Arial" w:hAnsi="Arial" w:cs="Arial"/>
          <w:b/>
          <w:szCs w:val="22"/>
          <w:u w:val="single"/>
        </w:rPr>
        <w:t xml:space="preserve">st authorization: </w:t>
      </w:r>
      <w:r w:rsidRPr="003B1604">
        <w:rPr>
          <w:rFonts w:ascii="Arial" w:hAnsi="Arial" w:cs="Arial"/>
          <w:szCs w:val="22"/>
        </w:rPr>
        <w:t>In France only: The authorisation holder has to monitor the resistance phenomenon of rodent populations toward the active substance brodifacoum. Results of the resistance monitoring must be submitted at the renewal of the product.)</w:t>
      </w:r>
    </w:p>
    <w:p w14:paraId="115878BC" w14:textId="77777777" w:rsidR="001B522A" w:rsidRPr="00193280" w:rsidRDefault="001B522A" w:rsidP="009356BE">
      <w:pPr>
        <w:shd w:val="clear" w:color="auto" w:fill="FFFFFF"/>
        <w:spacing w:after="120" w:line="240" w:lineRule="auto"/>
        <w:jc w:val="both"/>
        <w:rPr>
          <w:rFonts w:ascii="Arial" w:hAnsi="Arial" w:cs="Arial"/>
          <w:szCs w:val="22"/>
        </w:rPr>
      </w:pPr>
    </w:p>
    <w:p w14:paraId="5D965A6F" w14:textId="77777777" w:rsidR="006F39A5" w:rsidRDefault="006F39A5" w:rsidP="00A569B7">
      <w:pPr>
        <w:pStyle w:val="Titre3"/>
        <w:numPr>
          <w:ilvl w:val="2"/>
          <w:numId w:val="48"/>
        </w:numPr>
        <w:rPr>
          <w:szCs w:val="24"/>
        </w:rPr>
      </w:pPr>
      <w:bookmarkStart w:id="48" w:name="_Toc36052308"/>
      <w:r>
        <w:rPr>
          <w:szCs w:val="24"/>
        </w:rPr>
        <w:lastRenderedPageBreak/>
        <w:t>Evaluation of the label claim</w:t>
      </w:r>
      <w:bookmarkEnd w:id="48"/>
    </w:p>
    <w:p w14:paraId="6C18495C" w14:textId="77777777" w:rsidR="006F39A5" w:rsidRDefault="006F39A5">
      <w:pPr>
        <w:spacing w:after="120" w:line="240" w:lineRule="auto"/>
        <w:jc w:val="both"/>
        <w:rPr>
          <w:rFonts w:ascii="Arial" w:hAnsi="Arial" w:cs="Arial"/>
          <w:szCs w:val="22"/>
          <w:lang w:val="en-US"/>
        </w:rPr>
      </w:pPr>
      <w:r>
        <w:rPr>
          <w:rFonts w:ascii="Arial" w:hAnsi="Arial" w:cs="Arial"/>
          <w:szCs w:val="22"/>
        </w:rPr>
        <w:t xml:space="preserve">For first authorisation, French competent authorities (FR CA) assessed that the product </w:t>
      </w:r>
      <w:r>
        <w:rPr>
          <w:rFonts w:ascii="Arial" w:hAnsi="Arial" w:cs="Arial"/>
          <w:color w:val="000000"/>
          <w:szCs w:val="22"/>
          <w:lang w:val="en-US"/>
        </w:rPr>
        <w:t xml:space="preserve">FANGA RONGEUR PRO </w:t>
      </w:r>
      <w:r>
        <w:rPr>
          <w:rFonts w:ascii="Arial" w:hAnsi="Arial" w:cs="Arial"/>
          <w:szCs w:val="22"/>
        </w:rPr>
        <w:t xml:space="preserve">has shown a sufficient efficacy for the control of </w:t>
      </w:r>
      <w:r>
        <w:rPr>
          <w:rFonts w:ascii="Arial" w:hAnsi="Arial" w:cs="Arial"/>
          <w:i/>
          <w:szCs w:val="22"/>
        </w:rPr>
        <w:t>Rattus norvegicus</w:t>
      </w:r>
      <w:r>
        <w:rPr>
          <w:rFonts w:ascii="Arial" w:hAnsi="Arial" w:cs="Arial"/>
          <w:szCs w:val="22"/>
        </w:rPr>
        <w:t xml:space="preserve">. </w:t>
      </w:r>
      <w:r>
        <w:rPr>
          <w:rFonts w:ascii="Arial" w:hAnsi="Arial" w:cs="Arial"/>
          <w:color w:val="000000"/>
          <w:szCs w:val="22"/>
        </w:rPr>
        <w:t xml:space="preserve">But </w:t>
      </w:r>
      <w:r>
        <w:rPr>
          <w:rFonts w:ascii="Arial" w:hAnsi="Arial" w:cs="Arial"/>
          <w:szCs w:val="22"/>
        </w:rPr>
        <w:t xml:space="preserve">for the claim ”use against rats”, efficacy must be also shown on </w:t>
      </w:r>
      <w:r>
        <w:rPr>
          <w:rFonts w:ascii="Arial" w:hAnsi="Arial" w:cs="Arial"/>
          <w:i/>
          <w:szCs w:val="22"/>
        </w:rPr>
        <w:t>R. Rattus</w:t>
      </w:r>
      <w:r>
        <w:rPr>
          <w:rFonts w:ascii="Arial" w:hAnsi="Arial" w:cs="Arial"/>
          <w:szCs w:val="22"/>
        </w:rPr>
        <w:t xml:space="preserve">. So, in the absence of supporting data on </w:t>
      </w:r>
      <w:r>
        <w:rPr>
          <w:rFonts w:ascii="Arial" w:hAnsi="Arial" w:cs="Arial"/>
          <w:i/>
          <w:szCs w:val="22"/>
        </w:rPr>
        <w:t>Rattus rattus</w:t>
      </w:r>
      <w:r>
        <w:rPr>
          <w:rFonts w:ascii="Arial" w:hAnsi="Arial" w:cs="Arial"/>
          <w:szCs w:val="22"/>
        </w:rPr>
        <w:t>, suitable information (such as a field test) demonstrating the efficacy of FANGA RONGEUR PRO against black rat will need to be provided in support of the authorisation.</w:t>
      </w:r>
    </w:p>
    <w:p w14:paraId="7AC343FB" w14:textId="77777777" w:rsidR="006F39A5" w:rsidRDefault="006F39A5">
      <w:pPr>
        <w:spacing w:after="120" w:line="240" w:lineRule="auto"/>
        <w:jc w:val="both"/>
        <w:rPr>
          <w:rFonts w:ascii="Arial" w:hAnsi="Arial" w:cs="Arial"/>
          <w:szCs w:val="22"/>
        </w:rPr>
      </w:pPr>
    </w:p>
    <w:p w14:paraId="3013F43D" w14:textId="77777777" w:rsidR="006F39A5" w:rsidRDefault="006F39A5">
      <w:pPr>
        <w:spacing w:after="120" w:line="240" w:lineRule="auto"/>
        <w:jc w:val="both"/>
        <w:rPr>
          <w:rFonts w:ascii="Arial" w:hAnsi="Arial" w:cs="Arial"/>
          <w:szCs w:val="22"/>
        </w:rPr>
      </w:pPr>
      <w:r>
        <w:rPr>
          <w:rFonts w:ascii="Arial" w:hAnsi="Arial" w:cs="Arial"/>
          <w:szCs w:val="22"/>
          <w:u w:val="single"/>
          <w:lang w:val="en-US"/>
        </w:rPr>
        <w:t xml:space="preserve">The application rates validated are the following </w:t>
      </w:r>
    </w:p>
    <w:p w14:paraId="088D8BF9" w14:textId="77777777" w:rsidR="006F39A5" w:rsidRDefault="006F39A5">
      <w:pPr>
        <w:pStyle w:val="Standard-italics"/>
        <w:spacing w:before="0" w:after="120" w:line="240" w:lineRule="auto"/>
        <w:rPr>
          <w:spacing w:val="-2"/>
          <w:szCs w:val="22"/>
          <w:lang w:val="en-GB"/>
        </w:rPr>
      </w:pPr>
      <w:r>
        <w:rPr>
          <w:i w:val="0"/>
          <w:sz w:val="22"/>
          <w:szCs w:val="22"/>
          <w:lang w:val="en-GB"/>
        </w:rPr>
        <w:t>Rats (</w:t>
      </w:r>
      <w:r>
        <w:rPr>
          <w:sz w:val="22"/>
          <w:szCs w:val="22"/>
          <w:lang w:val="en-GB"/>
        </w:rPr>
        <w:t>Rattus norvegicus</w:t>
      </w:r>
      <w:r>
        <w:rPr>
          <w:i w:val="0"/>
          <w:sz w:val="22"/>
          <w:szCs w:val="22"/>
          <w:lang w:val="en-GB"/>
        </w:rPr>
        <w:t xml:space="preserve"> and </w:t>
      </w:r>
      <w:r>
        <w:rPr>
          <w:sz w:val="22"/>
          <w:szCs w:val="22"/>
          <w:lang w:val="en-GB"/>
        </w:rPr>
        <w:t>Rattus rattus</w:t>
      </w:r>
      <w:r>
        <w:rPr>
          <w:i w:val="0"/>
          <w:sz w:val="22"/>
          <w:szCs w:val="22"/>
          <w:lang w:val="en-GB"/>
        </w:rPr>
        <w:t xml:space="preserve">): 180-200 g grains/secured bait point separated by 5-10 m. </w:t>
      </w:r>
    </w:p>
    <w:p w14:paraId="393F91B2" w14:textId="77777777" w:rsidR="006F39A5" w:rsidRDefault="006F39A5">
      <w:pPr>
        <w:spacing w:after="120" w:line="240" w:lineRule="auto"/>
        <w:jc w:val="both"/>
        <w:rPr>
          <w:rFonts w:cs="Arial"/>
          <w:spacing w:val="-2"/>
          <w:szCs w:val="22"/>
          <w:lang w:val="en-GB"/>
        </w:rPr>
      </w:pPr>
      <w:r>
        <w:rPr>
          <w:rFonts w:ascii="Arial" w:hAnsi="Arial" w:cs="Arial"/>
          <w:spacing w:val="-2"/>
          <w:szCs w:val="22"/>
          <w:lang w:val="en-GB"/>
        </w:rPr>
        <w:t xml:space="preserve">The product FANGA RONGEUR PRO </w:t>
      </w:r>
      <w:r>
        <w:rPr>
          <w:rFonts w:ascii="Arial" w:hAnsi="Arial" w:cs="Arial"/>
          <w:spacing w:val="-2"/>
          <w:szCs w:val="22"/>
          <w:lang w:val="en-US"/>
        </w:rPr>
        <w:t>is supplied in sachets of different amounts. The applicant has to adapt the sachets sizes to the efficient doses. The amount of bait per bait station or bait points must not exceed the recommended application rates.</w:t>
      </w:r>
    </w:p>
    <w:p w14:paraId="56C52305" w14:textId="77777777" w:rsidR="006F39A5" w:rsidRDefault="006F39A5">
      <w:pPr>
        <w:pStyle w:val="Standard-italics"/>
        <w:spacing w:before="0" w:after="120" w:line="240" w:lineRule="auto"/>
      </w:pPr>
      <w:r>
        <w:rPr>
          <w:i w:val="0"/>
          <w:spacing w:val="-2"/>
          <w:sz w:val="22"/>
          <w:szCs w:val="22"/>
          <w:lang w:val="en-GB"/>
        </w:rPr>
        <w:t>Bait points should be controlled 3 days after the first application then once a week.</w:t>
      </w:r>
    </w:p>
    <w:p w14:paraId="63DD49FC" w14:textId="77777777" w:rsidR="006F39A5" w:rsidRDefault="006F39A5">
      <w:pPr>
        <w:spacing w:after="120" w:line="240" w:lineRule="auto"/>
        <w:jc w:val="both"/>
      </w:pPr>
    </w:p>
    <w:p w14:paraId="3B6C3A37" w14:textId="77777777" w:rsidR="006F39A5" w:rsidRDefault="006F39A5" w:rsidP="00A569B7">
      <w:pPr>
        <w:numPr>
          <w:ilvl w:val="0"/>
          <w:numId w:val="26"/>
        </w:numPr>
        <w:spacing w:after="120" w:line="240" w:lineRule="auto"/>
        <w:jc w:val="both"/>
        <w:rPr>
          <w:rFonts w:ascii="Arial" w:hAnsi="Arial" w:cs="Arial"/>
          <w:szCs w:val="22"/>
        </w:rPr>
      </w:pPr>
      <w:r>
        <w:rPr>
          <w:rFonts w:ascii="Arial" w:eastAsia="Times New Roman" w:hAnsi="Arial" w:cs="Arial"/>
          <w:b/>
          <w:spacing w:val="-2"/>
          <w:szCs w:val="22"/>
          <w:lang w:val="en-US"/>
        </w:rPr>
        <w:t>Major change application 2016</w:t>
      </w:r>
    </w:p>
    <w:p w14:paraId="42021883" w14:textId="77777777" w:rsidR="006F39A5" w:rsidRDefault="006F39A5">
      <w:pPr>
        <w:spacing w:after="120" w:line="240" w:lineRule="auto"/>
        <w:jc w:val="both"/>
        <w:rPr>
          <w:rFonts w:ascii="Arial" w:hAnsi="Arial" w:cs="Arial"/>
          <w:szCs w:val="22"/>
        </w:rPr>
      </w:pPr>
    </w:p>
    <w:p w14:paraId="65732CD5" w14:textId="77777777" w:rsidR="006F39A5" w:rsidRDefault="006F39A5">
      <w:pPr>
        <w:spacing w:after="120" w:line="240" w:lineRule="auto"/>
        <w:jc w:val="both"/>
        <w:rPr>
          <w:rFonts w:ascii="Arial" w:hAnsi="Arial" w:cs="Arial"/>
          <w:szCs w:val="22"/>
        </w:rPr>
      </w:pPr>
      <w:r>
        <w:rPr>
          <w:rFonts w:ascii="Arial" w:hAnsi="Arial" w:cs="Arial"/>
          <w:spacing w:val="-2"/>
          <w:szCs w:val="22"/>
          <w:lang w:val="en-US"/>
        </w:rPr>
        <w:t xml:space="preserve">Regarding the major change, French competent authorities (FR CA) assessed that the product FANGA RONGEUR PRO has shown a sufficient efficacy for the control of </w:t>
      </w:r>
      <w:r>
        <w:rPr>
          <w:rFonts w:ascii="Arial" w:hAnsi="Arial" w:cs="Arial"/>
          <w:i/>
          <w:spacing w:val="-2"/>
          <w:szCs w:val="22"/>
          <w:lang w:val="en-US"/>
        </w:rPr>
        <w:t>Rattus norvegicus, Rattus rattus and Mus musculus</w:t>
      </w:r>
      <w:r>
        <w:rPr>
          <w:rFonts w:ascii="Arial" w:hAnsi="Arial" w:cs="Arial"/>
          <w:spacing w:val="-2"/>
          <w:szCs w:val="22"/>
          <w:lang w:val="en-US"/>
        </w:rPr>
        <w:t>.</w:t>
      </w:r>
    </w:p>
    <w:p w14:paraId="0E8BE004" w14:textId="77777777" w:rsidR="006F39A5" w:rsidRDefault="006F39A5">
      <w:pPr>
        <w:spacing w:after="120" w:line="240" w:lineRule="auto"/>
        <w:jc w:val="both"/>
        <w:rPr>
          <w:rFonts w:ascii="Arial" w:hAnsi="Arial" w:cs="Arial"/>
          <w:szCs w:val="22"/>
        </w:rPr>
      </w:pPr>
      <w:r>
        <w:rPr>
          <w:rFonts w:ascii="Arial" w:hAnsi="Arial" w:cs="Arial"/>
          <w:spacing w:val="-2"/>
          <w:szCs w:val="22"/>
          <w:lang w:val="en-US"/>
        </w:rPr>
        <w:t xml:space="preserve">The application rates validated are the following: </w:t>
      </w:r>
    </w:p>
    <w:p w14:paraId="271DBDDD" w14:textId="77777777" w:rsidR="006F39A5" w:rsidRDefault="006F39A5">
      <w:pPr>
        <w:spacing w:after="120" w:line="240" w:lineRule="auto"/>
        <w:jc w:val="both"/>
        <w:rPr>
          <w:rFonts w:ascii="Arial" w:hAnsi="Arial" w:cs="Arial"/>
          <w:spacing w:val="-2"/>
          <w:szCs w:val="22"/>
          <w:lang w:val="en-US"/>
        </w:rPr>
      </w:pPr>
      <w:r>
        <w:rPr>
          <w:rFonts w:ascii="Arial" w:hAnsi="Arial" w:cs="Arial"/>
          <w:spacing w:val="-2"/>
          <w:szCs w:val="22"/>
          <w:lang w:val="en-US"/>
        </w:rPr>
        <w:t xml:space="preserve">House mice: 30-40 g baiting point separated by 1-2 m </w:t>
      </w:r>
    </w:p>
    <w:p w14:paraId="3B099AE8" w14:textId="77777777" w:rsidR="006F39A5" w:rsidRDefault="006F39A5">
      <w:pPr>
        <w:spacing w:after="120" w:line="240" w:lineRule="auto"/>
        <w:jc w:val="both"/>
        <w:rPr>
          <w:rFonts w:ascii="Arial" w:hAnsi="Arial" w:cs="Arial"/>
          <w:szCs w:val="22"/>
        </w:rPr>
      </w:pPr>
      <w:r>
        <w:rPr>
          <w:rFonts w:ascii="Arial" w:hAnsi="Arial" w:cs="Arial"/>
          <w:spacing w:val="-2"/>
          <w:szCs w:val="22"/>
          <w:lang w:val="en-US"/>
        </w:rPr>
        <w:t>Rats: 180-200 g per baiting point separated by 5 -10 m</w:t>
      </w:r>
      <w:r>
        <w:rPr>
          <w:rFonts w:ascii="Arial" w:hAnsi="Arial" w:cs="Arial"/>
          <w:color w:val="C00000"/>
          <w:spacing w:val="-2"/>
          <w:szCs w:val="22"/>
          <w:lang w:val="en-US"/>
        </w:rPr>
        <w:t>.</w:t>
      </w:r>
    </w:p>
    <w:p w14:paraId="7A888507" w14:textId="77777777" w:rsidR="006F39A5" w:rsidRDefault="006F39A5">
      <w:pPr>
        <w:spacing w:after="120" w:line="240" w:lineRule="auto"/>
        <w:jc w:val="both"/>
        <w:rPr>
          <w:rFonts w:ascii="Arial" w:hAnsi="Arial" w:cs="Arial"/>
          <w:sz w:val="24"/>
        </w:rPr>
      </w:pPr>
    </w:p>
    <w:p w14:paraId="62645A12" w14:textId="77777777" w:rsidR="006F39A5" w:rsidRDefault="006F39A5" w:rsidP="009F22E3">
      <w:pPr>
        <w:numPr>
          <w:ilvl w:val="0"/>
          <w:numId w:val="27"/>
        </w:numPr>
        <w:shd w:val="clear" w:color="auto" w:fill="FFFFFF"/>
        <w:spacing w:after="120" w:line="240" w:lineRule="auto"/>
        <w:jc w:val="both"/>
        <w:rPr>
          <w:rFonts w:ascii="Arial" w:hAnsi="Arial" w:cs="Arial"/>
          <w:sz w:val="24"/>
        </w:rPr>
      </w:pPr>
      <w:r>
        <w:rPr>
          <w:rFonts w:ascii="Arial" w:hAnsi="Arial" w:cs="Arial"/>
          <w:b/>
          <w:spacing w:val="-2"/>
          <w:sz w:val="24"/>
          <w:lang w:val="en-US"/>
        </w:rPr>
        <w:t>Renewal application 2017</w:t>
      </w:r>
    </w:p>
    <w:p w14:paraId="3EE0608C" w14:textId="77777777" w:rsidR="006F39A5" w:rsidRDefault="006F39A5" w:rsidP="009356BE">
      <w:pPr>
        <w:shd w:val="clear" w:color="auto" w:fill="FFFFFF"/>
        <w:spacing w:after="120" w:line="240" w:lineRule="auto"/>
        <w:jc w:val="both"/>
        <w:rPr>
          <w:rFonts w:ascii="Arial" w:hAnsi="Arial" w:cs="Arial"/>
          <w:szCs w:val="22"/>
          <w:u w:val="single"/>
          <w:lang w:val="en-US"/>
        </w:rPr>
      </w:pPr>
      <w:r>
        <w:rPr>
          <w:rFonts w:ascii="Arial" w:hAnsi="Arial" w:cs="Arial"/>
          <w:spacing w:val="-2"/>
          <w:szCs w:val="22"/>
          <w:lang w:val="en-US"/>
        </w:rPr>
        <w:t xml:space="preserve">Regarding the renewal, French competent authorities (FR CA) assessed that the product </w:t>
      </w:r>
      <w:r>
        <w:rPr>
          <w:rFonts w:ascii="Arial" w:hAnsi="Arial" w:cs="Arial"/>
          <w:szCs w:val="22"/>
          <w:lang w:val="en-GB"/>
        </w:rPr>
        <w:t xml:space="preserve">FANGA RONGEUR PRO </w:t>
      </w:r>
      <w:r>
        <w:rPr>
          <w:rFonts w:ascii="Arial" w:hAnsi="Arial" w:cs="Arial"/>
          <w:spacing w:val="-2"/>
          <w:szCs w:val="22"/>
          <w:lang w:val="en-US"/>
        </w:rPr>
        <w:t>has shown a sufficient efficacy for the control of mice (</w:t>
      </w:r>
      <w:r>
        <w:rPr>
          <w:rFonts w:ascii="Arial" w:hAnsi="Arial" w:cs="Arial"/>
          <w:i/>
          <w:spacing w:val="-2"/>
          <w:szCs w:val="22"/>
          <w:lang w:val="en-US"/>
        </w:rPr>
        <w:t>Mus musculus</w:t>
      </w:r>
      <w:r>
        <w:rPr>
          <w:rFonts w:ascii="Arial" w:hAnsi="Arial" w:cs="Arial"/>
          <w:spacing w:val="-2"/>
          <w:szCs w:val="22"/>
          <w:lang w:val="en-US"/>
        </w:rPr>
        <w:t>) and rats (</w:t>
      </w:r>
      <w:r>
        <w:rPr>
          <w:rFonts w:ascii="Arial" w:hAnsi="Arial" w:cs="Arial"/>
          <w:i/>
          <w:spacing w:val="-2"/>
          <w:szCs w:val="22"/>
          <w:lang w:val="en-US"/>
        </w:rPr>
        <w:t>Rattus norvegicus and Rattus rattus</w:t>
      </w:r>
      <w:r>
        <w:rPr>
          <w:rFonts w:ascii="Arial" w:hAnsi="Arial" w:cs="Arial"/>
          <w:spacing w:val="-2"/>
          <w:szCs w:val="22"/>
          <w:lang w:val="en-US"/>
        </w:rPr>
        <w:t>) in and around buildings, in open areas by professional and non professional users, and in waste dumps and landfills by professional users only.</w:t>
      </w:r>
    </w:p>
    <w:p w14:paraId="40E4A5F0" w14:textId="77777777" w:rsidR="006F39A5" w:rsidRDefault="006F39A5" w:rsidP="009356BE">
      <w:pPr>
        <w:shd w:val="clear" w:color="auto" w:fill="FFFFFF"/>
        <w:spacing w:line="240" w:lineRule="auto"/>
        <w:jc w:val="both"/>
        <w:rPr>
          <w:rFonts w:ascii="Arial" w:hAnsi="Arial" w:cs="Arial"/>
          <w:szCs w:val="22"/>
          <w:lang w:val="en-GB"/>
        </w:rPr>
      </w:pPr>
      <w:r>
        <w:rPr>
          <w:rFonts w:ascii="Arial" w:hAnsi="Arial" w:cs="Arial"/>
          <w:szCs w:val="22"/>
          <w:u w:val="single"/>
          <w:lang w:val="en-US"/>
        </w:rPr>
        <w:t xml:space="preserve">The application rates validated are the following: </w:t>
      </w:r>
    </w:p>
    <w:p w14:paraId="1EBEC22E" w14:textId="77777777" w:rsidR="006F39A5" w:rsidRDefault="006F39A5" w:rsidP="009356BE">
      <w:pPr>
        <w:pStyle w:val="Standard-italics"/>
        <w:shd w:val="clear" w:color="auto" w:fill="FFFFFF"/>
        <w:spacing w:before="0" w:after="0" w:line="240" w:lineRule="auto"/>
        <w:rPr>
          <w:i w:val="0"/>
          <w:color w:val="auto"/>
          <w:sz w:val="22"/>
          <w:szCs w:val="22"/>
          <w:lang w:val="en-GB"/>
        </w:rPr>
      </w:pPr>
      <w:r>
        <w:rPr>
          <w:i w:val="0"/>
          <w:color w:val="auto"/>
          <w:sz w:val="22"/>
          <w:szCs w:val="22"/>
          <w:lang w:val="en-GB"/>
        </w:rPr>
        <w:t>House mice (</w:t>
      </w:r>
      <w:r>
        <w:rPr>
          <w:color w:val="auto"/>
          <w:sz w:val="22"/>
          <w:szCs w:val="22"/>
          <w:lang w:val="en-GB"/>
        </w:rPr>
        <w:t>Mus musculus</w:t>
      </w:r>
      <w:r>
        <w:rPr>
          <w:i w:val="0"/>
          <w:color w:val="auto"/>
          <w:sz w:val="22"/>
          <w:szCs w:val="22"/>
          <w:lang w:val="en-GB"/>
        </w:rPr>
        <w:t>): 30 - 40 g baiting point separated by 1-2 m.</w:t>
      </w:r>
    </w:p>
    <w:p w14:paraId="172C17F5" w14:textId="77777777" w:rsidR="006F39A5" w:rsidRDefault="006F39A5" w:rsidP="009356BE">
      <w:pPr>
        <w:pStyle w:val="Standard-italics"/>
        <w:shd w:val="clear" w:color="auto" w:fill="FFFFFF"/>
        <w:spacing w:before="0" w:after="0" w:line="240" w:lineRule="auto"/>
        <w:rPr>
          <w:color w:val="auto"/>
          <w:spacing w:val="-2"/>
          <w:sz w:val="22"/>
          <w:szCs w:val="22"/>
          <w:lang w:val="en-GB"/>
        </w:rPr>
      </w:pPr>
      <w:r>
        <w:rPr>
          <w:i w:val="0"/>
          <w:color w:val="auto"/>
          <w:sz w:val="22"/>
          <w:szCs w:val="22"/>
          <w:lang w:val="en-GB"/>
        </w:rPr>
        <w:t>Rats (</w:t>
      </w:r>
      <w:r>
        <w:rPr>
          <w:color w:val="auto"/>
          <w:sz w:val="22"/>
          <w:szCs w:val="22"/>
          <w:lang w:val="en-GB"/>
        </w:rPr>
        <w:t>Rattus norvegicus</w:t>
      </w:r>
      <w:r>
        <w:rPr>
          <w:i w:val="0"/>
          <w:color w:val="auto"/>
          <w:sz w:val="22"/>
          <w:szCs w:val="22"/>
          <w:lang w:val="en-GB"/>
        </w:rPr>
        <w:t xml:space="preserve"> and </w:t>
      </w:r>
      <w:r>
        <w:rPr>
          <w:color w:val="auto"/>
          <w:sz w:val="22"/>
          <w:szCs w:val="22"/>
          <w:lang w:val="en-GB"/>
        </w:rPr>
        <w:t>Rattus rattus</w:t>
      </w:r>
      <w:r>
        <w:rPr>
          <w:i w:val="0"/>
          <w:color w:val="auto"/>
          <w:sz w:val="22"/>
          <w:szCs w:val="22"/>
          <w:lang w:val="en-GB"/>
        </w:rPr>
        <w:t xml:space="preserve">): 180 - 200 g baiting point separated by 5-10 m </w:t>
      </w:r>
    </w:p>
    <w:p w14:paraId="119FE328" w14:textId="77777777" w:rsidR="006F39A5" w:rsidRDefault="006F39A5" w:rsidP="009356BE">
      <w:pPr>
        <w:shd w:val="clear" w:color="auto" w:fill="FFFFFF"/>
        <w:spacing w:after="120" w:line="240" w:lineRule="auto"/>
        <w:jc w:val="both"/>
        <w:rPr>
          <w:rFonts w:ascii="Arial" w:hAnsi="Arial" w:cs="Arial"/>
          <w:i/>
          <w:spacing w:val="-2"/>
          <w:szCs w:val="22"/>
          <w:lang w:val="en-GB"/>
        </w:rPr>
      </w:pPr>
    </w:p>
    <w:p w14:paraId="3DDA1E25" w14:textId="4241C354" w:rsidR="00514DFC" w:rsidRPr="00BA162B" w:rsidRDefault="00514DFC" w:rsidP="00BA162B">
      <w:pPr>
        <w:numPr>
          <w:ilvl w:val="0"/>
          <w:numId w:val="27"/>
        </w:numPr>
        <w:shd w:val="clear" w:color="auto" w:fill="D9D9D9" w:themeFill="background1" w:themeFillShade="D9"/>
        <w:spacing w:after="120" w:line="240" w:lineRule="auto"/>
        <w:jc w:val="both"/>
        <w:rPr>
          <w:rFonts w:ascii="Arial" w:hAnsi="Arial" w:cs="Arial"/>
          <w:b/>
          <w:spacing w:val="-2"/>
          <w:sz w:val="24"/>
          <w:lang w:val="en-US"/>
        </w:rPr>
      </w:pPr>
      <w:r w:rsidRPr="00BA162B">
        <w:rPr>
          <w:rFonts w:ascii="Arial" w:hAnsi="Arial" w:cs="Arial"/>
          <w:b/>
          <w:spacing w:val="-2"/>
          <w:sz w:val="24"/>
          <w:lang w:val="en-US"/>
        </w:rPr>
        <w:t xml:space="preserve">Minor change </w:t>
      </w:r>
      <w:r w:rsidR="00BA162B" w:rsidRPr="00BA162B">
        <w:rPr>
          <w:rFonts w:ascii="Arial" w:hAnsi="Arial" w:cs="Arial"/>
          <w:b/>
          <w:spacing w:val="-2"/>
          <w:sz w:val="24"/>
          <w:lang w:val="en-US"/>
        </w:rPr>
        <w:t>application</w:t>
      </w:r>
      <w:r w:rsidRPr="00BA162B">
        <w:rPr>
          <w:rFonts w:ascii="Arial" w:hAnsi="Arial" w:cs="Arial"/>
          <w:b/>
          <w:spacing w:val="-2"/>
          <w:sz w:val="24"/>
          <w:lang w:val="en-US"/>
        </w:rPr>
        <w:t>for SANIFAR - 20</w:t>
      </w:r>
      <w:r w:rsidR="004B6B7A">
        <w:rPr>
          <w:rFonts w:ascii="Arial" w:hAnsi="Arial" w:cs="Arial"/>
          <w:b/>
          <w:spacing w:val="-2"/>
          <w:sz w:val="24"/>
          <w:lang w:val="en-US"/>
        </w:rPr>
        <w:t>22</w:t>
      </w:r>
    </w:p>
    <w:p w14:paraId="23013F4D" w14:textId="432CDDE6" w:rsidR="009F22E3" w:rsidRDefault="009F22E3" w:rsidP="00F36B44">
      <w:pPr>
        <w:shd w:val="clear" w:color="auto" w:fill="D9D9D9"/>
        <w:spacing w:after="120" w:line="240" w:lineRule="auto"/>
        <w:jc w:val="both"/>
        <w:rPr>
          <w:rFonts w:ascii="Arial" w:hAnsi="Arial" w:cs="Arial"/>
          <w:spacing w:val="-2"/>
          <w:szCs w:val="22"/>
          <w:lang w:val="en-US" w:eastAsia="sv-SE"/>
        </w:rPr>
      </w:pPr>
      <w:r w:rsidRPr="00D76182">
        <w:rPr>
          <w:rFonts w:ascii="Arial" w:hAnsi="Arial" w:cs="Arial"/>
          <w:szCs w:val="22"/>
        </w:rPr>
        <w:t xml:space="preserve">French competent authorities (FR CA) consider that the elements presented in the dossier are sufficient to demonstrate the efficacy of the product </w:t>
      </w:r>
      <w:r>
        <w:rPr>
          <w:rFonts w:ascii="Arial" w:hAnsi="Arial" w:cs="Arial"/>
          <w:szCs w:val="22"/>
        </w:rPr>
        <w:t xml:space="preserve">SANIFAR </w:t>
      </w:r>
      <w:r w:rsidRPr="00D76182">
        <w:rPr>
          <w:rFonts w:ascii="Arial" w:hAnsi="Arial" w:cs="Arial"/>
          <w:szCs w:val="22"/>
        </w:rPr>
        <w:t xml:space="preserve">against </w:t>
      </w:r>
      <w:r w:rsidRPr="001748E5">
        <w:rPr>
          <w:rFonts w:ascii="Arial" w:hAnsi="Arial" w:cs="Arial"/>
          <w:i/>
          <w:szCs w:val="22"/>
        </w:rPr>
        <w:t>Rattus norvegicus</w:t>
      </w:r>
      <w:r w:rsidRPr="00D76182">
        <w:rPr>
          <w:rFonts w:ascii="Arial" w:hAnsi="Arial" w:cs="Arial"/>
          <w:szCs w:val="22"/>
        </w:rPr>
        <w:t xml:space="preserve">, </w:t>
      </w:r>
      <w:r w:rsidRPr="001748E5">
        <w:rPr>
          <w:rFonts w:ascii="Arial" w:hAnsi="Arial" w:cs="Arial"/>
          <w:i/>
          <w:szCs w:val="22"/>
        </w:rPr>
        <w:t>Rattus rattus</w:t>
      </w:r>
      <w:r w:rsidRPr="00D76182">
        <w:rPr>
          <w:rFonts w:ascii="Arial" w:hAnsi="Arial" w:cs="Arial"/>
          <w:szCs w:val="22"/>
        </w:rPr>
        <w:t xml:space="preserve"> and </w:t>
      </w:r>
      <w:r w:rsidRPr="001748E5">
        <w:rPr>
          <w:rFonts w:ascii="Arial" w:hAnsi="Arial" w:cs="Arial"/>
          <w:i/>
          <w:szCs w:val="22"/>
        </w:rPr>
        <w:t>Mus musculus</w:t>
      </w:r>
      <w:r w:rsidR="00BA162B">
        <w:rPr>
          <w:rFonts w:ascii="Arial" w:hAnsi="Arial" w:cs="Arial"/>
          <w:i/>
          <w:szCs w:val="22"/>
        </w:rPr>
        <w:t>,</w:t>
      </w:r>
      <w:r w:rsidR="00BA162B">
        <w:rPr>
          <w:rFonts w:ascii="Arial" w:hAnsi="Arial" w:cs="Arial"/>
          <w:iCs/>
          <w:szCs w:val="22"/>
        </w:rPr>
        <w:t>i</w:t>
      </w:r>
      <w:r w:rsidRPr="00654524">
        <w:rPr>
          <w:rFonts w:ascii="Arial" w:hAnsi="Arial" w:cs="Arial"/>
          <w:iCs/>
          <w:szCs w:val="22"/>
        </w:rPr>
        <w:t xml:space="preserve">n and around buildings, open areas, waste dumps and landfills </w:t>
      </w:r>
      <w:r w:rsidRPr="003A2B90">
        <w:rPr>
          <w:rFonts w:ascii="Arial" w:hAnsi="Arial" w:cs="Arial"/>
          <w:szCs w:val="22"/>
          <w:lang w:val="en-GB"/>
        </w:rPr>
        <w:t>by professional users</w:t>
      </w:r>
      <w:r w:rsidRPr="009F22E3">
        <w:rPr>
          <w:rFonts w:ascii="Arial" w:hAnsi="Arial" w:cs="Arial"/>
          <w:spacing w:val="-2"/>
          <w:szCs w:val="22"/>
          <w:lang w:val="en-US" w:eastAsia="sv-SE"/>
        </w:rPr>
        <w:t xml:space="preserve"> with a shelf-life of two years.</w:t>
      </w:r>
    </w:p>
    <w:p w14:paraId="01E62B3E" w14:textId="77777777" w:rsidR="00514DFC" w:rsidRPr="00A569B7" w:rsidRDefault="00514DFC" w:rsidP="00514DFC">
      <w:pPr>
        <w:shd w:val="clear" w:color="auto" w:fill="D9D9D9" w:themeFill="background1" w:themeFillShade="D9"/>
        <w:spacing w:line="240" w:lineRule="auto"/>
        <w:rPr>
          <w:rFonts w:ascii="Arial" w:hAnsi="Arial" w:cs="Arial"/>
          <w:szCs w:val="22"/>
        </w:rPr>
      </w:pPr>
      <w:r w:rsidRPr="00A569B7">
        <w:rPr>
          <w:rFonts w:ascii="Arial" w:hAnsi="Arial" w:cs="Arial"/>
          <w:szCs w:val="22"/>
        </w:rPr>
        <w:t>The application rates validated are the following:</w:t>
      </w:r>
    </w:p>
    <w:p w14:paraId="76159AD3" w14:textId="77777777" w:rsidR="00514DFC" w:rsidRPr="00A569B7" w:rsidRDefault="00514DFC" w:rsidP="009F22E3">
      <w:pPr>
        <w:numPr>
          <w:ilvl w:val="0"/>
          <w:numId w:val="55"/>
        </w:numPr>
        <w:shd w:val="clear" w:color="auto" w:fill="D9D9D9" w:themeFill="background1" w:themeFillShade="D9"/>
        <w:suppressAutoHyphens w:val="0"/>
        <w:spacing w:line="240" w:lineRule="auto"/>
        <w:rPr>
          <w:rFonts w:ascii="Arial" w:hAnsi="Arial" w:cs="Arial"/>
          <w:szCs w:val="22"/>
        </w:rPr>
      </w:pPr>
      <w:r w:rsidRPr="00A569B7">
        <w:rPr>
          <w:rFonts w:ascii="Arial" w:hAnsi="Arial" w:cs="Arial"/>
          <w:szCs w:val="22"/>
        </w:rPr>
        <w:t>Rats (</w:t>
      </w:r>
      <w:r w:rsidRPr="004625C0">
        <w:rPr>
          <w:rFonts w:ascii="Arial" w:hAnsi="Arial" w:cs="Arial"/>
          <w:i/>
          <w:szCs w:val="22"/>
        </w:rPr>
        <w:t>Rattus norvegicus</w:t>
      </w:r>
      <w:r w:rsidRPr="00A569B7">
        <w:rPr>
          <w:rFonts w:ascii="Arial" w:hAnsi="Arial" w:cs="Arial"/>
          <w:szCs w:val="22"/>
        </w:rPr>
        <w:t xml:space="preserve"> and </w:t>
      </w:r>
      <w:r w:rsidRPr="004625C0">
        <w:rPr>
          <w:rFonts w:ascii="Arial" w:hAnsi="Arial" w:cs="Arial"/>
          <w:i/>
          <w:szCs w:val="22"/>
        </w:rPr>
        <w:t>Rattus rattus</w:t>
      </w:r>
      <w:r w:rsidRPr="00A569B7">
        <w:rPr>
          <w:rFonts w:ascii="Arial" w:hAnsi="Arial" w:cs="Arial"/>
          <w:szCs w:val="22"/>
        </w:rPr>
        <w:t xml:space="preserve">): 180-200 g bait point separated by 5-10 m. </w:t>
      </w:r>
    </w:p>
    <w:p w14:paraId="35E17E6D" w14:textId="77777777" w:rsidR="004D4EB2" w:rsidRDefault="00514DFC" w:rsidP="00F36B44">
      <w:pPr>
        <w:numPr>
          <w:ilvl w:val="0"/>
          <w:numId w:val="55"/>
        </w:numPr>
        <w:shd w:val="clear" w:color="auto" w:fill="D9D9D9" w:themeFill="background1" w:themeFillShade="D9"/>
        <w:suppressAutoHyphens w:val="0"/>
        <w:spacing w:line="240" w:lineRule="auto"/>
        <w:rPr>
          <w:rFonts w:ascii="Arial" w:hAnsi="Arial" w:cs="Arial"/>
          <w:szCs w:val="22"/>
        </w:rPr>
      </w:pPr>
      <w:r w:rsidRPr="00A569B7">
        <w:rPr>
          <w:rFonts w:ascii="Arial" w:hAnsi="Arial" w:cs="Arial"/>
          <w:szCs w:val="22"/>
        </w:rPr>
        <w:t>Mice (</w:t>
      </w:r>
      <w:r w:rsidRPr="004625C0">
        <w:rPr>
          <w:rFonts w:ascii="Arial" w:hAnsi="Arial" w:cs="Arial"/>
          <w:i/>
          <w:szCs w:val="22"/>
        </w:rPr>
        <w:t>Mus musculus</w:t>
      </w:r>
      <w:r w:rsidR="009A76E1" w:rsidRPr="00A569B7">
        <w:rPr>
          <w:rFonts w:ascii="Arial" w:hAnsi="Arial" w:cs="Arial"/>
          <w:szCs w:val="22"/>
        </w:rPr>
        <w:t xml:space="preserve">): </w:t>
      </w:r>
      <w:r w:rsidR="006E49AB" w:rsidRPr="00A569B7">
        <w:rPr>
          <w:rFonts w:ascii="Arial" w:hAnsi="Arial" w:cs="Arial"/>
          <w:szCs w:val="22"/>
        </w:rPr>
        <w:t>40</w:t>
      </w:r>
      <w:r w:rsidRPr="00A569B7">
        <w:rPr>
          <w:rFonts w:ascii="Arial" w:hAnsi="Arial" w:cs="Arial"/>
          <w:szCs w:val="22"/>
        </w:rPr>
        <w:t xml:space="preserve"> g / bait point separated by 1-2 m.</w:t>
      </w:r>
    </w:p>
    <w:p w14:paraId="26BBEA0D" w14:textId="153ED3BD" w:rsidR="00BA162B" w:rsidRDefault="00E53427" w:rsidP="00F36B44">
      <w:pPr>
        <w:shd w:val="clear" w:color="auto" w:fill="D9D9D9" w:themeFill="background1" w:themeFillShade="D9"/>
        <w:suppressAutoHyphens w:val="0"/>
        <w:spacing w:line="240" w:lineRule="auto"/>
        <w:rPr>
          <w:rFonts w:ascii="Arial" w:hAnsi="Arial" w:cs="Arial"/>
          <w:szCs w:val="22"/>
        </w:rPr>
      </w:pPr>
      <w:r w:rsidRPr="00E53427">
        <w:rPr>
          <w:rFonts w:ascii="Arial" w:hAnsi="Arial" w:cs="Arial"/>
          <w:szCs w:val="22"/>
        </w:rPr>
        <w:t>As for mice, no field test with aged bait  has been submitted at the minimum dose level claimed, the range 30-40 g cannot be accepted and only the maximum dose of 40 g is validated.</w:t>
      </w:r>
    </w:p>
    <w:p w14:paraId="585D126E" w14:textId="65C234E9" w:rsidR="00514DFC" w:rsidRDefault="00514DFC" w:rsidP="00F36B44">
      <w:pPr>
        <w:shd w:val="clear" w:color="auto" w:fill="D9D9D9" w:themeFill="background1" w:themeFillShade="D9"/>
        <w:spacing w:after="120" w:line="240" w:lineRule="auto"/>
        <w:jc w:val="both"/>
        <w:rPr>
          <w:rFonts w:ascii="Arial" w:hAnsi="Arial" w:cs="Arial"/>
          <w:szCs w:val="22"/>
        </w:rPr>
      </w:pPr>
      <w:r w:rsidRPr="00A569B7">
        <w:rPr>
          <w:rFonts w:ascii="Arial" w:hAnsi="Arial" w:cs="Arial"/>
          <w:szCs w:val="22"/>
        </w:rPr>
        <w:t>To ensure a satisfactory level of efficacy and avoid the development of resistance, the recommendations proposed in the SPC have to be implemented.</w:t>
      </w:r>
    </w:p>
    <w:p w14:paraId="0598E7F9" w14:textId="77777777" w:rsidR="00D42BA8" w:rsidRDefault="00D42BA8" w:rsidP="00193280">
      <w:pPr>
        <w:spacing w:after="120" w:line="240" w:lineRule="auto"/>
        <w:jc w:val="both"/>
        <w:rPr>
          <w:rFonts w:ascii="Arial" w:hAnsi="Arial" w:cs="Arial"/>
          <w:szCs w:val="22"/>
        </w:rPr>
      </w:pPr>
    </w:p>
    <w:p w14:paraId="5607DF0C" w14:textId="77777777" w:rsidR="003B1604" w:rsidRPr="00A569B7" w:rsidRDefault="00002ECC" w:rsidP="00514DFC">
      <w:pPr>
        <w:shd w:val="clear" w:color="auto" w:fill="D9D9D9" w:themeFill="background1" w:themeFillShade="D9"/>
        <w:spacing w:after="120" w:line="240" w:lineRule="auto"/>
        <w:jc w:val="both"/>
        <w:rPr>
          <w:rFonts w:ascii="Arial" w:hAnsi="Arial" w:cs="Arial"/>
          <w:szCs w:val="22"/>
        </w:rPr>
      </w:pPr>
      <w:r w:rsidRPr="00193280">
        <w:rPr>
          <w:rFonts w:ascii="Arial" w:hAnsi="Arial" w:cs="Arial"/>
          <w:b/>
          <w:szCs w:val="22"/>
          <w:u w:val="single"/>
        </w:rPr>
        <w:lastRenderedPageBreak/>
        <w:t>P</w:t>
      </w:r>
      <w:r w:rsidR="003B1604">
        <w:rPr>
          <w:rFonts w:ascii="Arial" w:hAnsi="Arial" w:cs="Arial"/>
          <w:b/>
          <w:szCs w:val="22"/>
          <w:u w:val="single"/>
        </w:rPr>
        <w:t>o</w:t>
      </w:r>
      <w:r w:rsidRPr="00193280">
        <w:rPr>
          <w:rFonts w:ascii="Arial" w:hAnsi="Arial" w:cs="Arial"/>
          <w:b/>
          <w:szCs w:val="22"/>
          <w:u w:val="single"/>
        </w:rPr>
        <w:t xml:space="preserve">st authorization: </w:t>
      </w:r>
      <w:r w:rsidR="003B1604" w:rsidRPr="003B1604">
        <w:rPr>
          <w:rFonts w:ascii="Arial" w:hAnsi="Arial" w:cs="Arial"/>
          <w:szCs w:val="22"/>
        </w:rPr>
        <w:t>In France only: The authorisation holder has to monitor the resistance phenomenon of rodent populations toward the active substance brodifacoum. Results of the resistance monitoring must be submitted at the renewal of the product.)</w:t>
      </w:r>
    </w:p>
    <w:p w14:paraId="0704B3EB" w14:textId="77777777" w:rsidR="006F39A5" w:rsidRPr="00A569B7" w:rsidRDefault="003B1604">
      <w:pPr>
        <w:spacing w:after="120" w:line="240" w:lineRule="auto"/>
        <w:jc w:val="both"/>
        <w:rPr>
          <w:rFonts w:ascii="Arial" w:hAnsi="Arial" w:cs="Arial"/>
          <w:szCs w:val="22"/>
        </w:rPr>
      </w:pPr>
      <w:r>
        <w:rPr>
          <w:rFonts w:ascii="Arial" w:hAnsi="Arial" w:cs="Arial"/>
          <w:szCs w:val="22"/>
        </w:rPr>
        <w:br w:type="page"/>
      </w:r>
    </w:p>
    <w:p w14:paraId="5A76E8B4" w14:textId="77777777" w:rsidR="006F39A5" w:rsidRDefault="006F39A5" w:rsidP="009F22E3">
      <w:pPr>
        <w:pStyle w:val="Titre3"/>
        <w:numPr>
          <w:ilvl w:val="2"/>
          <w:numId w:val="48"/>
        </w:numPr>
        <w:rPr>
          <w:szCs w:val="24"/>
        </w:rPr>
      </w:pPr>
      <w:bookmarkStart w:id="49" w:name="_Toc36052309"/>
      <w:r>
        <w:rPr>
          <w:szCs w:val="24"/>
        </w:rPr>
        <w:lastRenderedPageBreak/>
        <w:t>Conclusion of the efficacy assessment</w:t>
      </w:r>
      <w:bookmarkEnd w:id="49"/>
    </w:p>
    <w:p w14:paraId="1ECA3349" w14:textId="77777777" w:rsidR="006F39A5" w:rsidRDefault="006F39A5" w:rsidP="009F22E3">
      <w:pPr>
        <w:numPr>
          <w:ilvl w:val="0"/>
          <w:numId w:val="17"/>
        </w:numPr>
        <w:spacing w:after="120" w:line="240" w:lineRule="auto"/>
        <w:jc w:val="both"/>
        <w:rPr>
          <w:rFonts w:ascii="Arial" w:hAnsi="Arial" w:cs="Arial"/>
          <w:szCs w:val="22"/>
        </w:rPr>
      </w:pPr>
      <w:r>
        <w:rPr>
          <w:rFonts w:ascii="Arial" w:hAnsi="Arial" w:cs="Arial"/>
          <w:b/>
          <w:szCs w:val="22"/>
          <w:lang w:val="en-GB"/>
        </w:rPr>
        <w:t>For the first authorisation 2014</w:t>
      </w:r>
    </w:p>
    <w:p w14:paraId="4E1E2E97" w14:textId="77777777" w:rsidR="006F39A5" w:rsidRDefault="006F39A5">
      <w:pPr>
        <w:spacing w:after="120" w:line="240" w:lineRule="auto"/>
        <w:jc w:val="both"/>
        <w:rPr>
          <w:rFonts w:ascii="Arial" w:hAnsi="Arial" w:cs="Arial"/>
          <w:szCs w:val="22"/>
        </w:rPr>
      </w:pPr>
      <w:r>
        <w:rPr>
          <w:rFonts w:ascii="Arial" w:hAnsi="Arial" w:cs="Arial"/>
          <w:szCs w:val="22"/>
        </w:rPr>
        <w:t xml:space="preserve">The product FANGA RONGEUR PRO has shown a sufficient efficacy and can be used for the control of rats (Rattus norvegicus and Rattus rattus) indoor. </w:t>
      </w:r>
    </w:p>
    <w:p w14:paraId="76EE4419" w14:textId="77777777" w:rsidR="006F39A5" w:rsidRDefault="006F39A5">
      <w:pPr>
        <w:spacing w:after="120" w:line="240" w:lineRule="auto"/>
        <w:jc w:val="both"/>
        <w:rPr>
          <w:rFonts w:ascii="Arial" w:hAnsi="Arial" w:cs="Arial"/>
          <w:szCs w:val="22"/>
        </w:rPr>
      </w:pPr>
      <w:r>
        <w:rPr>
          <w:rFonts w:ascii="Arial" w:hAnsi="Arial" w:cs="Arial"/>
          <w:szCs w:val="22"/>
        </w:rPr>
        <w:t>French competent authorities (FR CA) assessed that the product FANGA RONGEUR PRO has shown a sufficient efficacy for the control of Rattus norvegicus. But for the claim ”use against rats”, efficacy must be also shown on R. Rattus. Consequently, in the absence of supporting data on Rattus rattus, suitable information (such as a field test) demonstrating the efficacy against black rat of FANGA RONGEUR PRO will need to be provided in support of the authorisation.</w:t>
      </w:r>
    </w:p>
    <w:p w14:paraId="2DB76CD8" w14:textId="77777777" w:rsidR="006F39A5" w:rsidRDefault="006F39A5">
      <w:pPr>
        <w:spacing w:after="120" w:line="240" w:lineRule="auto"/>
        <w:jc w:val="both"/>
        <w:rPr>
          <w:rFonts w:ascii="Arial" w:hAnsi="Arial" w:cs="Arial"/>
          <w:szCs w:val="22"/>
        </w:rPr>
      </w:pPr>
    </w:p>
    <w:p w14:paraId="70D75463" w14:textId="77777777" w:rsidR="006F39A5" w:rsidRDefault="006F39A5">
      <w:pPr>
        <w:spacing w:after="120" w:line="240" w:lineRule="auto"/>
        <w:jc w:val="both"/>
        <w:rPr>
          <w:rFonts w:ascii="Arial" w:hAnsi="Arial" w:cs="Arial"/>
          <w:szCs w:val="22"/>
        </w:rPr>
      </w:pPr>
      <w:r>
        <w:rPr>
          <w:rFonts w:ascii="Arial" w:hAnsi="Arial" w:cs="Arial"/>
          <w:szCs w:val="22"/>
        </w:rPr>
        <w:t>The authorisation holder should report any observed resistance incidents to the Competent Authorities (CA) or other appointed bodies involved in resistance management every two years.</w:t>
      </w:r>
    </w:p>
    <w:p w14:paraId="0FCD4378" w14:textId="77777777" w:rsidR="006F39A5" w:rsidRDefault="006F39A5">
      <w:pPr>
        <w:spacing w:after="120" w:line="240" w:lineRule="auto"/>
        <w:jc w:val="both"/>
        <w:rPr>
          <w:rFonts w:ascii="Arial" w:hAnsi="Arial" w:cs="Arial"/>
          <w:b/>
          <w:spacing w:val="-2"/>
          <w:szCs w:val="22"/>
          <w:highlight w:val="lightGray"/>
          <w:lang w:val="en-GB"/>
        </w:rPr>
      </w:pPr>
    </w:p>
    <w:p w14:paraId="50A1FC7A" w14:textId="77777777" w:rsidR="006F39A5" w:rsidRDefault="006F39A5">
      <w:pPr>
        <w:spacing w:after="120" w:line="240" w:lineRule="auto"/>
        <w:jc w:val="both"/>
        <w:rPr>
          <w:rFonts w:ascii="Arial" w:hAnsi="Arial" w:cs="Arial"/>
          <w:b/>
          <w:i/>
          <w:spacing w:val="-2"/>
          <w:szCs w:val="22"/>
          <w:highlight w:val="lightGray"/>
          <w:lang w:val="en-US"/>
        </w:rPr>
      </w:pPr>
    </w:p>
    <w:p w14:paraId="715FC2C3" w14:textId="77777777" w:rsidR="006F39A5" w:rsidRDefault="006F39A5">
      <w:pPr>
        <w:spacing w:after="120" w:line="240" w:lineRule="auto"/>
        <w:jc w:val="both"/>
        <w:rPr>
          <w:rFonts w:ascii="Arial" w:hAnsi="Arial" w:cs="Arial"/>
          <w:b/>
          <w:i/>
          <w:szCs w:val="22"/>
          <w:lang w:val="en-GB"/>
        </w:rPr>
      </w:pPr>
      <w:r>
        <w:rPr>
          <w:rFonts w:ascii="Arial" w:hAnsi="Arial" w:cs="Arial"/>
          <w:b/>
          <w:i/>
          <w:szCs w:val="22"/>
          <w:lang w:val="en-GB"/>
        </w:rPr>
        <w:t>Conditions of use linked to efficacy assessment</w:t>
      </w:r>
    </w:p>
    <w:p w14:paraId="01BFA902" w14:textId="77777777" w:rsidR="006F39A5" w:rsidRDefault="006F39A5">
      <w:pPr>
        <w:spacing w:after="120" w:line="240" w:lineRule="auto"/>
        <w:jc w:val="both"/>
        <w:rPr>
          <w:rFonts w:ascii="Arial" w:hAnsi="Arial" w:cs="Arial"/>
          <w:b/>
          <w:i/>
          <w:szCs w:val="22"/>
          <w:lang w:val="en-GB"/>
        </w:rPr>
      </w:pPr>
    </w:p>
    <w:p w14:paraId="30C35013" w14:textId="77777777" w:rsidR="006F39A5" w:rsidRDefault="006F39A5">
      <w:pPr>
        <w:spacing w:after="120" w:line="240" w:lineRule="auto"/>
        <w:jc w:val="both"/>
        <w:rPr>
          <w:rFonts w:ascii="Arial" w:hAnsi="Arial" w:cs="Arial"/>
          <w:szCs w:val="22"/>
          <w:lang w:val="en-GB"/>
        </w:rPr>
      </w:pPr>
      <w:r>
        <w:rPr>
          <w:rFonts w:ascii="Arial" w:hAnsi="Arial" w:cs="Arial"/>
          <w:b/>
          <w:i/>
          <w:szCs w:val="22"/>
          <w:lang w:val="en-GB"/>
        </w:rPr>
        <w:t>For professional user</w:t>
      </w:r>
    </w:p>
    <w:p w14:paraId="4FE3B209"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Adapt the number of bait points to the infestation level.</w:t>
      </w:r>
    </w:p>
    <w:p w14:paraId="6D31D889"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Inspect and resupply the bait points, 3 days after application then once a week as long as the bait is consumed.</w:t>
      </w:r>
    </w:p>
    <w:p w14:paraId="2C4CF4BC"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Remove all bait points after the end of treatment.</w:t>
      </w:r>
    </w:p>
    <w:p w14:paraId="1F55989B"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The amount of bait per bait point and distances between bait points must be respected. Products have always to be used in accordance with the label.</w:t>
      </w:r>
    </w:p>
    <w:p w14:paraId="31CC30A6" w14:textId="77777777" w:rsidR="006F39A5" w:rsidRDefault="006F39A5">
      <w:pPr>
        <w:spacing w:line="240" w:lineRule="auto"/>
        <w:jc w:val="both"/>
        <w:rPr>
          <w:rFonts w:ascii="Arial" w:hAnsi="Arial" w:cs="Arial"/>
          <w:szCs w:val="22"/>
          <w:lang w:val="en-US"/>
        </w:rPr>
      </w:pPr>
      <w:r>
        <w:rPr>
          <w:rFonts w:ascii="Arial" w:eastAsia="Times New Roman" w:hAnsi="Arial" w:cs="Arial"/>
          <w:szCs w:val="22"/>
          <w:lang w:val="en-GB" w:eastAsia="de-DE"/>
        </w:rPr>
        <w:t>The users should inform is the treatment is ineffective and report straightforward to the registration holder any alarming signals which could be assumed to be resistance development.To avoid</w:t>
      </w:r>
      <w:r>
        <w:rPr>
          <w:rFonts w:ascii="Arial" w:hAnsi="Arial" w:cs="Arial"/>
          <w:szCs w:val="22"/>
          <w:lang w:val="en-US"/>
        </w:rPr>
        <w:t xml:space="preserve"> resistance, professional users must</w:t>
      </w:r>
      <w:r>
        <w:rPr>
          <w:rFonts w:ascii="Arial" w:hAnsi="Arial" w:cs="Arial"/>
          <w:szCs w:val="22"/>
          <w:lang w:val="en-GB"/>
        </w:rPr>
        <w:t xml:space="preserve">: </w:t>
      </w:r>
    </w:p>
    <w:p w14:paraId="01732EF1"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use the treatment alternately with other kinds of active substances having different modes of action;</w:t>
      </w:r>
    </w:p>
    <w:p w14:paraId="3ADC96D6"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adopt integrated pest management methods such as the combination of chemical, physical control methods and other public health measures;</w:t>
      </w:r>
    </w:p>
    <w:p w14:paraId="3B936DEE"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monitor the level of efficacy (periodic check), and investigate the case of reduced efficacy for possible evidence of resistance;</w:t>
      </w:r>
    </w:p>
    <w:p w14:paraId="21ED0EC4" w14:textId="77777777" w:rsidR="006F39A5" w:rsidRDefault="006F39A5" w:rsidP="00A569B7">
      <w:pPr>
        <w:numPr>
          <w:ilvl w:val="0"/>
          <w:numId w:val="32"/>
        </w:numPr>
        <w:spacing w:line="240" w:lineRule="auto"/>
        <w:jc w:val="both"/>
        <w:rPr>
          <w:rFonts w:ascii="Arial" w:hAnsi="Arial" w:cs="Arial"/>
          <w:szCs w:val="22"/>
        </w:rPr>
      </w:pPr>
      <w:r>
        <w:rPr>
          <w:rFonts w:ascii="Arial" w:eastAsia="Times New Roman" w:hAnsi="Arial" w:cs="Arial"/>
          <w:szCs w:val="22"/>
          <w:lang w:val="en-GB" w:eastAsia="de-DE"/>
        </w:rPr>
        <w:t>not use the product</w:t>
      </w:r>
      <w:r>
        <w:rPr>
          <w:rFonts w:ascii="Arial" w:hAnsi="Arial" w:cs="Arial"/>
          <w:szCs w:val="22"/>
          <w:lang w:val="en-US"/>
        </w:rPr>
        <w:t xml:space="preserve"> in areas where resistance is suspected or established.</w:t>
      </w:r>
    </w:p>
    <w:p w14:paraId="1E5C3DBC" w14:textId="77777777" w:rsidR="006F39A5" w:rsidRDefault="006F39A5">
      <w:pPr>
        <w:spacing w:after="120" w:line="240" w:lineRule="auto"/>
        <w:jc w:val="both"/>
        <w:rPr>
          <w:rFonts w:ascii="Arial" w:hAnsi="Arial" w:cs="Arial"/>
          <w:szCs w:val="22"/>
        </w:rPr>
      </w:pPr>
    </w:p>
    <w:p w14:paraId="53B9288B" w14:textId="77777777" w:rsidR="006F39A5" w:rsidRDefault="006F39A5">
      <w:pPr>
        <w:spacing w:after="120" w:line="240" w:lineRule="auto"/>
        <w:jc w:val="both"/>
        <w:rPr>
          <w:rFonts w:ascii="Arial" w:hAnsi="Arial" w:cs="Arial"/>
          <w:color w:val="000000"/>
          <w:szCs w:val="22"/>
          <w:lang w:val="en-GB" w:eastAsia="sv-SE"/>
        </w:rPr>
      </w:pPr>
      <w:r>
        <w:rPr>
          <w:rFonts w:ascii="Arial" w:hAnsi="Arial" w:cs="Arial"/>
          <w:b/>
          <w:i/>
          <w:szCs w:val="22"/>
          <w:lang w:val="en-GB"/>
        </w:rPr>
        <w:t>Recommendations to be taken into account by the applicant</w:t>
      </w:r>
    </w:p>
    <w:p w14:paraId="01552EC6"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Adapt the amount of bait per bait point to the validated effective dose.</w:t>
      </w:r>
    </w:p>
    <w:p w14:paraId="3BEFFFFA"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Adapt the sachets sizes to the efficient doses.</w:t>
      </w:r>
    </w:p>
    <w:p w14:paraId="013BED72" w14:textId="77777777" w:rsidR="006F39A5" w:rsidRDefault="006F39A5" w:rsidP="00A569B7">
      <w:pPr>
        <w:numPr>
          <w:ilvl w:val="0"/>
          <w:numId w:val="32"/>
        </w:numPr>
        <w:spacing w:line="240" w:lineRule="auto"/>
        <w:jc w:val="both"/>
        <w:rPr>
          <w:rFonts w:ascii="Arial" w:hAnsi="Arial" w:cs="Arial"/>
          <w:spacing w:val="-2"/>
          <w:szCs w:val="22"/>
          <w:lang w:val="en-US" w:eastAsia="sv-SE"/>
        </w:rPr>
      </w:pPr>
      <w:r>
        <w:rPr>
          <w:rFonts w:ascii="Arial" w:eastAsia="Times New Roman" w:hAnsi="Arial" w:cs="Arial"/>
          <w:szCs w:val="22"/>
          <w:lang w:val="en-GB" w:eastAsia="de-DE"/>
        </w:rPr>
        <w:t>The product</w:t>
      </w:r>
      <w:r>
        <w:rPr>
          <w:rFonts w:ascii="Arial" w:hAnsi="Arial" w:cs="Arial"/>
          <w:szCs w:val="22"/>
          <w:lang w:val="en-GB" w:eastAsia="sv-SE"/>
        </w:rPr>
        <w:t xml:space="preserve"> label has to contain information on resistance management for rodenticides.</w:t>
      </w:r>
    </w:p>
    <w:p w14:paraId="7310E243" w14:textId="77777777" w:rsidR="006F39A5" w:rsidRDefault="006F39A5">
      <w:pPr>
        <w:spacing w:after="120" w:line="240" w:lineRule="auto"/>
        <w:jc w:val="both"/>
        <w:rPr>
          <w:rFonts w:ascii="Arial" w:hAnsi="Arial" w:cs="Arial"/>
          <w:color w:val="000000"/>
          <w:spacing w:val="-2"/>
          <w:szCs w:val="22"/>
          <w:lang w:val="en-US" w:eastAsia="sv-SE"/>
        </w:rPr>
      </w:pPr>
    </w:p>
    <w:p w14:paraId="69C518DA" w14:textId="77777777" w:rsidR="006F39A5" w:rsidRDefault="006F39A5">
      <w:pPr>
        <w:spacing w:after="120" w:line="240" w:lineRule="auto"/>
        <w:jc w:val="both"/>
        <w:rPr>
          <w:rFonts w:ascii="Arial" w:hAnsi="Arial" w:cs="Arial"/>
          <w:szCs w:val="22"/>
          <w:lang w:val="en-GB"/>
        </w:rPr>
      </w:pPr>
      <w:r>
        <w:rPr>
          <w:rFonts w:ascii="Arial" w:hAnsi="Arial" w:cs="Arial"/>
          <w:b/>
          <w:i/>
          <w:szCs w:val="22"/>
          <w:lang w:val="en-GB"/>
        </w:rPr>
        <w:t>Required information linked to efficacy assessment</w:t>
      </w:r>
    </w:p>
    <w:p w14:paraId="495759F5"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 xml:space="preserve">The authorisation holder has to monitor the resistance phenomenon of rodent populations toward the active substance brodifacoum, and resistance strategies management must be put in place. Results of the resistance monitoring must be submitted to the Competent Authorities (CA) or other appointed bodies involved in resistance management every 2 years. </w:t>
      </w:r>
    </w:p>
    <w:p w14:paraId="3722E206" w14:textId="77777777" w:rsidR="006F39A5" w:rsidRDefault="006F39A5" w:rsidP="00A569B7">
      <w:pPr>
        <w:numPr>
          <w:ilvl w:val="0"/>
          <w:numId w:val="32"/>
        </w:numPr>
        <w:spacing w:line="240" w:lineRule="auto"/>
        <w:jc w:val="both"/>
        <w:rPr>
          <w:rFonts w:ascii="Arial" w:hAnsi="Arial" w:cs="Arial"/>
          <w:spacing w:val="-2"/>
          <w:szCs w:val="22"/>
          <w:lang w:val="en-GB"/>
        </w:rPr>
      </w:pPr>
      <w:r>
        <w:rPr>
          <w:rFonts w:ascii="Arial" w:eastAsia="Times New Roman" w:hAnsi="Arial" w:cs="Arial"/>
          <w:szCs w:val="22"/>
          <w:lang w:val="en-GB" w:eastAsia="de-DE"/>
        </w:rPr>
        <w:t>A field test demonstrating the efficacy of FANGA RONGEUR PRO against black rat (Rattus rattus), performed</w:t>
      </w:r>
      <w:r>
        <w:rPr>
          <w:rFonts w:ascii="Arial" w:hAnsi="Arial" w:cs="Arial"/>
          <w:szCs w:val="22"/>
          <w:lang w:val="en-GB"/>
        </w:rPr>
        <w:t xml:space="preserve"> with a 1 years old product, must be submitted. </w:t>
      </w:r>
    </w:p>
    <w:p w14:paraId="5045C7BC" w14:textId="77777777" w:rsidR="006F39A5" w:rsidRDefault="006F39A5">
      <w:pPr>
        <w:pStyle w:val="Default"/>
        <w:spacing w:after="120"/>
        <w:jc w:val="both"/>
        <w:rPr>
          <w:rFonts w:ascii="Arial" w:hAnsi="Arial" w:cs="Arial"/>
          <w:spacing w:val="-2"/>
          <w:lang w:val="en-GB"/>
        </w:rPr>
      </w:pPr>
    </w:p>
    <w:p w14:paraId="200C630C" w14:textId="77777777" w:rsidR="006F39A5" w:rsidRDefault="006F39A5" w:rsidP="00A569B7">
      <w:pPr>
        <w:pStyle w:val="Default"/>
        <w:numPr>
          <w:ilvl w:val="0"/>
          <w:numId w:val="17"/>
        </w:numPr>
        <w:spacing w:after="120"/>
        <w:ind w:left="1080"/>
        <w:jc w:val="both"/>
        <w:rPr>
          <w:rFonts w:ascii="Arial" w:hAnsi="Arial" w:cs="Arial"/>
          <w:b/>
          <w:color w:val="auto"/>
          <w:lang w:val="en-US"/>
        </w:rPr>
      </w:pPr>
      <w:r>
        <w:rPr>
          <w:rFonts w:ascii="Arial" w:hAnsi="Arial" w:cs="Arial"/>
          <w:b/>
          <w:lang w:val="en-GB"/>
        </w:rPr>
        <w:t>For the major change application 2016</w:t>
      </w:r>
    </w:p>
    <w:p w14:paraId="16407E7B" w14:textId="77777777" w:rsidR="006F39A5" w:rsidRDefault="006F39A5">
      <w:pPr>
        <w:spacing w:after="120" w:line="240" w:lineRule="auto"/>
        <w:jc w:val="both"/>
        <w:rPr>
          <w:rFonts w:ascii="Arial" w:hAnsi="Arial" w:cs="Arial"/>
          <w:szCs w:val="22"/>
          <w:lang w:val="en-US"/>
        </w:rPr>
      </w:pPr>
      <w:r>
        <w:rPr>
          <w:rFonts w:ascii="Arial" w:hAnsi="Arial" w:cs="Arial"/>
          <w:szCs w:val="22"/>
          <w:lang w:val="en-US"/>
        </w:rPr>
        <w:lastRenderedPageBreak/>
        <w:t>Following the submission of new efficacy data in post authorisation procedure, French competent authorities (FR CA) assessed that the product FANGA RONGEUR PRO has shown a sufficient efficacy for the control of rats (</w:t>
      </w:r>
      <w:r>
        <w:rPr>
          <w:rFonts w:ascii="Arial" w:hAnsi="Arial" w:cs="Arial"/>
          <w:i/>
          <w:szCs w:val="22"/>
          <w:lang w:val="en-US"/>
        </w:rPr>
        <w:t>Rattus norvegicus and Rattus rattus</w:t>
      </w:r>
      <w:r>
        <w:rPr>
          <w:rFonts w:ascii="Arial" w:hAnsi="Arial" w:cs="Arial"/>
          <w:szCs w:val="22"/>
          <w:lang w:val="en-US"/>
        </w:rPr>
        <w:t>).</w:t>
      </w:r>
    </w:p>
    <w:p w14:paraId="4340F439" w14:textId="77777777" w:rsidR="006F39A5" w:rsidRDefault="006F39A5">
      <w:pPr>
        <w:spacing w:after="120" w:line="240" w:lineRule="auto"/>
        <w:jc w:val="both"/>
        <w:rPr>
          <w:rFonts w:ascii="Arial" w:hAnsi="Arial" w:cs="Arial"/>
          <w:szCs w:val="22"/>
          <w:lang w:val="en-US"/>
        </w:rPr>
      </w:pPr>
      <w:r>
        <w:rPr>
          <w:rFonts w:ascii="Arial" w:hAnsi="Arial" w:cs="Arial"/>
          <w:szCs w:val="22"/>
          <w:lang w:val="en-US"/>
        </w:rPr>
        <w:t>For the major change, French competent authorities (FR CA) assessed that the product FANGA RONGEUR PRO has shown a sufficient efficacy for the control of Rattus norvegicus, Rattus rattus and Mus musculus.</w:t>
      </w:r>
    </w:p>
    <w:p w14:paraId="2DE609BF" w14:textId="77777777" w:rsidR="006F39A5" w:rsidRDefault="006F39A5">
      <w:pPr>
        <w:spacing w:after="120" w:line="240" w:lineRule="auto"/>
        <w:jc w:val="both"/>
        <w:rPr>
          <w:rFonts w:ascii="Arial" w:hAnsi="Arial" w:cs="Arial"/>
          <w:szCs w:val="22"/>
          <w:lang w:val="en-US"/>
        </w:rPr>
      </w:pPr>
    </w:p>
    <w:p w14:paraId="6D10B276" w14:textId="77777777" w:rsidR="006F39A5" w:rsidRDefault="006F39A5">
      <w:pPr>
        <w:spacing w:after="120" w:line="240" w:lineRule="auto"/>
        <w:jc w:val="both"/>
        <w:rPr>
          <w:rFonts w:ascii="Arial" w:hAnsi="Arial" w:cs="Arial"/>
          <w:szCs w:val="22"/>
          <w:lang w:val="en-US"/>
        </w:rPr>
      </w:pPr>
      <w:r>
        <w:rPr>
          <w:rFonts w:ascii="Arial" w:hAnsi="Arial" w:cs="Arial"/>
          <w:szCs w:val="22"/>
          <w:lang w:val="en-US"/>
        </w:rPr>
        <w:t xml:space="preserve">The application rates validated are the following: </w:t>
      </w:r>
    </w:p>
    <w:p w14:paraId="349B3D0C" w14:textId="77777777" w:rsidR="006F39A5" w:rsidRDefault="006F39A5">
      <w:pPr>
        <w:spacing w:after="120" w:line="240" w:lineRule="auto"/>
        <w:jc w:val="both"/>
        <w:rPr>
          <w:rFonts w:ascii="Arial" w:hAnsi="Arial" w:cs="Arial"/>
          <w:szCs w:val="22"/>
          <w:lang w:val="en-US"/>
        </w:rPr>
      </w:pPr>
    </w:p>
    <w:p w14:paraId="4281C9A7" w14:textId="77777777" w:rsidR="006F39A5" w:rsidRDefault="006F39A5">
      <w:pPr>
        <w:spacing w:after="120" w:line="240" w:lineRule="auto"/>
        <w:jc w:val="both"/>
        <w:rPr>
          <w:rFonts w:ascii="Arial" w:hAnsi="Arial" w:cs="Arial"/>
          <w:szCs w:val="22"/>
          <w:lang w:val="en-US"/>
        </w:rPr>
      </w:pPr>
      <w:r>
        <w:rPr>
          <w:rFonts w:ascii="Arial" w:hAnsi="Arial" w:cs="Arial"/>
          <w:szCs w:val="22"/>
          <w:lang w:val="en-US"/>
        </w:rPr>
        <w:t xml:space="preserve">House mice: 30-40 g baiting point separated by 1-2 m </w:t>
      </w:r>
    </w:p>
    <w:p w14:paraId="0821F2C6" w14:textId="77777777" w:rsidR="006F39A5" w:rsidRDefault="006F39A5">
      <w:pPr>
        <w:spacing w:after="120" w:line="240" w:lineRule="auto"/>
        <w:jc w:val="both"/>
        <w:rPr>
          <w:rFonts w:ascii="Arial" w:hAnsi="Arial" w:cs="Arial"/>
          <w:szCs w:val="22"/>
          <w:lang w:val="en-US"/>
        </w:rPr>
      </w:pPr>
      <w:r>
        <w:rPr>
          <w:rFonts w:ascii="Arial" w:hAnsi="Arial" w:cs="Arial"/>
          <w:szCs w:val="22"/>
          <w:lang w:val="en-US"/>
        </w:rPr>
        <w:t>Rats: 180-200 g per baiting point separated by 5 -10 m.</w:t>
      </w:r>
    </w:p>
    <w:p w14:paraId="196B4703" w14:textId="77777777" w:rsidR="006F39A5" w:rsidRDefault="006F39A5">
      <w:pPr>
        <w:spacing w:after="120" w:line="240" w:lineRule="auto"/>
        <w:jc w:val="both"/>
        <w:rPr>
          <w:rFonts w:ascii="Arial" w:hAnsi="Arial" w:cs="Arial"/>
          <w:b/>
          <w:i/>
          <w:szCs w:val="22"/>
          <w:lang w:val="en-GB"/>
        </w:rPr>
      </w:pPr>
    </w:p>
    <w:p w14:paraId="438FF097" w14:textId="77777777" w:rsidR="006F39A5" w:rsidRDefault="006F39A5">
      <w:pPr>
        <w:spacing w:after="120" w:line="240" w:lineRule="auto"/>
        <w:jc w:val="both"/>
        <w:rPr>
          <w:rFonts w:ascii="Arial" w:hAnsi="Arial" w:cs="Arial"/>
          <w:b/>
          <w:i/>
          <w:szCs w:val="22"/>
          <w:lang w:val="en-GB"/>
        </w:rPr>
      </w:pPr>
      <w:r>
        <w:rPr>
          <w:rFonts w:ascii="Arial" w:hAnsi="Arial" w:cs="Arial"/>
          <w:b/>
          <w:i/>
          <w:szCs w:val="22"/>
          <w:lang w:val="en-GB"/>
        </w:rPr>
        <w:t>Conditions of use linked to efficacy assessment</w:t>
      </w:r>
    </w:p>
    <w:p w14:paraId="040DBB08" w14:textId="77777777" w:rsidR="006F39A5" w:rsidRDefault="006F39A5">
      <w:pPr>
        <w:spacing w:after="120" w:line="240" w:lineRule="auto"/>
        <w:jc w:val="both"/>
        <w:rPr>
          <w:rFonts w:ascii="Arial" w:hAnsi="Arial" w:cs="Arial"/>
          <w:b/>
          <w:i/>
          <w:szCs w:val="22"/>
          <w:lang w:val="en-GB"/>
        </w:rPr>
      </w:pPr>
    </w:p>
    <w:p w14:paraId="1DCCE425" w14:textId="77777777" w:rsidR="006F39A5" w:rsidRDefault="006F39A5">
      <w:pPr>
        <w:spacing w:after="120" w:line="240" w:lineRule="auto"/>
        <w:jc w:val="both"/>
        <w:rPr>
          <w:rFonts w:ascii="Arial" w:hAnsi="Arial" w:cs="Arial"/>
          <w:b/>
          <w:szCs w:val="22"/>
          <w:lang w:val="en-GB"/>
        </w:rPr>
      </w:pPr>
      <w:r>
        <w:rPr>
          <w:rFonts w:ascii="Arial" w:hAnsi="Arial" w:cs="Arial"/>
          <w:b/>
          <w:szCs w:val="22"/>
          <w:lang w:val="en-GB"/>
        </w:rPr>
        <w:t>For professionnals users</w:t>
      </w:r>
    </w:p>
    <w:p w14:paraId="585928CC" w14:textId="77777777" w:rsidR="006F39A5" w:rsidRDefault="006F39A5">
      <w:pPr>
        <w:spacing w:after="120" w:line="240" w:lineRule="auto"/>
        <w:jc w:val="both"/>
        <w:rPr>
          <w:rFonts w:ascii="Arial" w:hAnsi="Arial" w:cs="Arial"/>
          <w:spacing w:val="-2"/>
          <w:szCs w:val="22"/>
          <w:lang w:val="en-US"/>
        </w:rPr>
      </w:pPr>
      <w:r>
        <w:rPr>
          <w:rFonts w:ascii="Arial" w:hAnsi="Arial" w:cs="Arial"/>
          <w:spacing w:val="-2"/>
          <w:szCs w:val="22"/>
          <w:lang w:val="en-US"/>
        </w:rPr>
        <w:t>The conditions of use linked to efficacy assessment for the professional users remain unchanged.</w:t>
      </w:r>
    </w:p>
    <w:p w14:paraId="6F7EED47" w14:textId="77777777" w:rsidR="006F39A5" w:rsidRDefault="006F39A5">
      <w:pPr>
        <w:spacing w:after="120" w:line="240" w:lineRule="auto"/>
        <w:jc w:val="both"/>
        <w:rPr>
          <w:rFonts w:ascii="Arial" w:hAnsi="Arial" w:cs="Arial"/>
          <w:b/>
          <w:i/>
          <w:szCs w:val="22"/>
          <w:lang w:val="en-GB"/>
        </w:rPr>
      </w:pPr>
    </w:p>
    <w:p w14:paraId="7361AE75" w14:textId="77777777" w:rsidR="006F39A5" w:rsidRDefault="006F39A5">
      <w:pPr>
        <w:spacing w:after="120" w:line="240" w:lineRule="auto"/>
        <w:jc w:val="both"/>
        <w:rPr>
          <w:rFonts w:ascii="Arial" w:hAnsi="Arial" w:cs="Arial"/>
          <w:szCs w:val="22"/>
          <w:lang w:val="en-GB"/>
        </w:rPr>
      </w:pPr>
      <w:r>
        <w:rPr>
          <w:rFonts w:ascii="Arial" w:hAnsi="Arial" w:cs="Arial"/>
          <w:b/>
          <w:szCs w:val="22"/>
          <w:lang w:val="en-US"/>
        </w:rPr>
        <w:t>For non professional users</w:t>
      </w:r>
    </w:p>
    <w:p w14:paraId="056EAD7A"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Adapt the number of bait points to the infestation level.</w:t>
      </w:r>
    </w:p>
    <w:p w14:paraId="0201D540"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Inspect and resupply the bait points, 3 days after application then once a week as long as the bait is consumed.</w:t>
      </w:r>
    </w:p>
    <w:p w14:paraId="1B5EA702"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Remove all bait points after the end of treatment.</w:t>
      </w:r>
    </w:p>
    <w:p w14:paraId="1939B865"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The amount of bait per bait point and distances between bait points must be respected. Products have always to be used in accordance with the label.</w:t>
      </w:r>
    </w:p>
    <w:p w14:paraId="5663BBCE"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The users should inform is the treatment is ineffective and report straightforward to the registration holder any alarming signals which could be assumed to be resistance development.</w:t>
      </w:r>
    </w:p>
    <w:p w14:paraId="4B28A1C1" w14:textId="77777777" w:rsidR="006F39A5" w:rsidRDefault="006F39A5">
      <w:pPr>
        <w:spacing w:line="240" w:lineRule="auto"/>
        <w:ind w:left="720"/>
        <w:jc w:val="both"/>
        <w:rPr>
          <w:rFonts w:ascii="Arial" w:eastAsia="Times New Roman" w:hAnsi="Arial" w:cs="Arial"/>
          <w:szCs w:val="22"/>
          <w:lang w:val="en-GB" w:eastAsia="de-DE"/>
        </w:rPr>
      </w:pPr>
    </w:p>
    <w:p w14:paraId="70D253BC" w14:textId="77777777" w:rsidR="006F39A5" w:rsidRDefault="006F39A5">
      <w:pPr>
        <w:spacing w:line="240" w:lineRule="auto"/>
        <w:ind w:left="720"/>
        <w:jc w:val="both"/>
        <w:rPr>
          <w:rFonts w:ascii="Arial" w:eastAsia="Times New Roman" w:hAnsi="Arial" w:cs="Arial"/>
          <w:szCs w:val="22"/>
          <w:lang w:val="en-GB" w:eastAsia="de-DE"/>
        </w:rPr>
      </w:pPr>
    </w:p>
    <w:p w14:paraId="4FE33F58" w14:textId="77777777" w:rsidR="006F39A5" w:rsidRPr="00460AEE" w:rsidRDefault="006F39A5" w:rsidP="00A569B7">
      <w:pPr>
        <w:numPr>
          <w:ilvl w:val="0"/>
          <w:numId w:val="17"/>
        </w:numPr>
        <w:shd w:val="clear" w:color="auto" w:fill="FFFFFF"/>
        <w:spacing w:after="120" w:line="240" w:lineRule="auto"/>
        <w:jc w:val="both"/>
        <w:rPr>
          <w:rFonts w:ascii="Arial" w:hAnsi="Arial" w:cs="Arial"/>
          <w:spacing w:val="-2"/>
          <w:sz w:val="24"/>
          <w:lang w:val="en-US"/>
        </w:rPr>
      </w:pPr>
      <w:r w:rsidRPr="00460AEE">
        <w:rPr>
          <w:rFonts w:ascii="Arial" w:hAnsi="Arial" w:cs="Arial"/>
          <w:b/>
          <w:spacing w:val="-2"/>
          <w:sz w:val="24"/>
          <w:lang w:val="en-GB"/>
        </w:rPr>
        <w:t>Renewal 2017</w:t>
      </w:r>
    </w:p>
    <w:p w14:paraId="5C01EA1C" w14:textId="77777777" w:rsidR="006F39A5" w:rsidRPr="00460AEE" w:rsidRDefault="006F39A5" w:rsidP="009356BE">
      <w:pPr>
        <w:shd w:val="clear" w:color="auto" w:fill="FFFFFF"/>
        <w:spacing w:after="120" w:line="240" w:lineRule="auto"/>
        <w:jc w:val="both"/>
        <w:rPr>
          <w:rFonts w:ascii="Arial" w:hAnsi="Arial" w:cs="Arial"/>
          <w:spacing w:val="-2"/>
          <w:szCs w:val="22"/>
          <w:lang w:val="en-US"/>
        </w:rPr>
      </w:pPr>
    </w:p>
    <w:p w14:paraId="507F1787" w14:textId="77777777" w:rsidR="006F39A5" w:rsidRPr="00460AEE" w:rsidRDefault="006F39A5" w:rsidP="009356BE">
      <w:pPr>
        <w:shd w:val="clear" w:color="auto" w:fill="FFFFFF"/>
        <w:spacing w:after="120" w:line="240" w:lineRule="auto"/>
        <w:jc w:val="both"/>
        <w:rPr>
          <w:rFonts w:ascii="Arial" w:hAnsi="Arial" w:cs="Arial"/>
          <w:szCs w:val="22"/>
        </w:rPr>
      </w:pPr>
      <w:r w:rsidRPr="00460AEE">
        <w:rPr>
          <w:rFonts w:ascii="Arial" w:hAnsi="Arial" w:cs="Arial"/>
          <w:spacing w:val="-2"/>
          <w:szCs w:val="22"/>
          <w:lang w:val="en-US"/>
        </w:rPr>
        <w:t>Regarding the renewal of the authorisation, French competent authorities (FR CA) assessed that the product FANGA RONEGUR PRO has shown a sufficient efficacy for the control of mice (</w:t>
      </w:r>
      <w:r w:rsidRPr="00460AEE">
        <w:rPr>
          <w:rFonts w:ascii="Arial" w:hAnsi="Arial" w:cs="Arial"/>
          <w:i/>
          <w:spacing w:val="-2"/>
          <w:szCs w:val="22"/>
          <w:lang w:val="en-US"/>
        </w:rPr>
        <w:t>Mus musculus</w:t>
      </w:r>
      <w:r w:rsidRPr="00460AEE">
        <w:rPr>
          <w:rFonts w:ascii="Arial" w:hAnsi="Arial" w:cs="Arial"/>
          <w:spacing w:val="-2"/>
          <w:szCs w:val="22"/>
          <w:lang w:val="en-US"/>
        </w:rPr>
        <w:t>) and rats (</w:t>
      </w:r>
      <w:r w:rsidRPr="00460AEE">
        <w:rPr>
          <w:rFonts w:ascii="Arial" w:hAnsi="Arial" w:cs="Arial"/>
          <w:i/>
          <w:spacing w:val="-2"/>
          <w:szCs w:val="22"/>
          <w:lang w:val="en-US"/>
        </w:rPr>
        <w:t>Rattus norvegicus</w:t>
      </w:r>
      <w:r w:rsidRPr="00460AEE">
        <w:rPr>
          <w:rFonts w:ascii="Arial" w:hAnsi="Arial" w:cs="Arial"/>
          <w:spacing w:val="-2"/>
          <w:szCs w:val="22"/>
          <w:lang w:val="en-US"/>
        </w:rPr>
        <w:t xml:space="preserve"> and </w:t>
      </w:r>
      <w:r w:rsidRPr="00460AEE">
        <w:rPr>
          <w:rFonts w:ascii="Arial" w:hAnsi="Arial" w:cs="Arial"/>
          <w:i/>
          <w:spacing w:val="-2"/>
          <w:szCs w:val="22"/>
          <w:lang w:val="en-US"/>
        </w:rPr>
        <w:t>Rattus rattus</w:t>
      </w:r>
      <w:r w:rsidRPr="00460AEE">
        <w:rPr>
          <w:rFonts w:ascii="Arial" w:hAnsi="Arial" w:cs="Arial"/>
          <w:spacing w:val="-2"/>
          <w:szCs w:val="22"/>
          <w:lang w:val="en-US"/>
        </w:rPr>
        <w:t xml:space="preserve">) in and around buildings, in open areas  in waste dumps and landfills by professional users only. </w:t>
      </w:r>
    </w:p>
    <w:p w14:paraId="36B66A57" w14:textId="77777777" w:rsidR="006F39A5" w:rsidRDefault="006F39A5" w:rsidP="009356BE">
      <w:pPr>
        <w:shd w:val="clear" w:color="auto" w:fill="FFFFFF"/>
        <w:spacing w:after="120" w:line="240" w:lineRule="auto"/>
        <w:jc w:val="both"/>
        <w:rPr>
          <w:rFonts w:ascii="Arial" w:hAnsi="Arial" w:cs="Arial"/>
          <w:spacing w:val="-2"/>
          <w:szCs w:val="22"/>
          <w:lang w:val="en-GB"/>
        </w:rPr>
      </w:pPr>
      <w:r w:rsidRPr="00460AEE">
        <w:rPr>
          <w:rFonts w:ascii="Arial" w:hAnsi="Arial" w:cs="Arial"/>
          <w:spacing w:val="-2"/>
          <w:szCs w:val="22"/>
          <w:lang w:val="en-GB"/>
        </w:rPr>
        <w:t>To ensure a satisfactory level of efficacy and avoid the development of resistance, the recommendations proposed in the SPC have to be implemented.</w:t>
      </w:r>
    </w:p>
    <w:p w14:paraId="0F1A4C59" w14:textId="77777777" w:rsidR="00707645" w:rsidRDefault="00707645" w:rsidP="009356BE">
      <w:pPr>
        <w:shd w:val="clear" w:color="auto" w:fill="FFFFFF"/>
        <w:spacing w:after="120" w:line="240" w:lineRule="auto"/>
        <w:jc w:val="both"/>
        <w:rPr>
          <w:rFonts w:ascii="Arial" w:hAnsi="Arial" w:cs="Arial"/>
          <w:szCs w:val="22"/>
        </w:rPr>
      </w:pPr>
    </w:p>
    <w:p w14:paraId="7EEFA368" w14:textId="5458CD1C" w:rsidR="00707645" w:rsidRPr="00BA162B" w:rsidRDefault="00707645" w:rsidP="00BA162B">
      <w:pPr>
        <w:numPr>
          <w:ilvl w:val="0"/>
          <w:numId w:val="27"/>
        </w:numPr>
        <w:shd w:val="clear" w:color="auto" w:fill="D9D9D9" w:themeFill="background1" w:themeFillShade="D9"/>
        <w:spacing w:after="120" w:line="240" w:lineRule="auto"/>
        <w:jc w:val="both"/>
        <w:rPr>
          <w:rFonts w:ascii="Arial" w:hAnsi="Arial" w:cs="Arial"/>
          <w:b/>
          <w:spacing w:val="-2"/>
          <w:sz w:val="24"/>
          <w:lang w:val="en-US"/>
        </w:rPr>
      </w:pPr>
      <w:r w:rsidRPr="00BA162B">
        <w:rPr>
          <w:rFonts w:ascii="Arial" w:hAnsi="Arial" w:cs="Arial"/>
          <w:b/>
          <w:spacing w:val="-2"/>
          <w:sz w:val="24"/>
          <w:lang w:val="en-US"/>
        </w:rPr>
        <w:t xml:space="preserve">Minor change </w:t>
      </w:r>
      <w:r w:rsidR="00BA162B">
        <w:rPr>
          <w:rFonts w:ascii="Arial" w:hAnsi="Arial" w:cs="Arial"/>
          <w:b/>
          <w:spacing w:val="-2"/>
          <w:sz w:val="24"/>
          <w:lang w:val="en-US"/>
        </w:rPr>
        <w:t xml:space="preserve">application </w:t>
      </w:r>
      <w:r w:rsidRPr="00BA162B">
        <w:rPr>
          <w:rFonts w:ascii="Arial" w:hAnsi="Arial" w:cs="Arial"/>
          <w:b/>
          <w:spacing w:val="-2"/>
          <w:sz w:val="24"/>
          <w:lang w:val="en-US"/>
        </w:rPr>
        <w:t>for SANIFAR - 20</w:t>
      </w:r>
      <w:r w:rsidR="008A5FDB">
        <w:rPr>
          <w:rFonts w:ascii="Arial" w:hAnsi="Arial" w:cs="Arial"/>
          <w:b/>
          <w:spacing w:val="-2"/>
          <w:sz w:val="24"/>
          <w:lang w:val="en-US"/>
        </w:rPr>
        <w:t>22</w:t>
      </w:r>
    </w:p>
    <w:p w14:paraId="4A5CCC02" w14:textId="325AAE9A" w:rsidR="0059077F" w:rsidRPr="0059077F" w:rsidRDefault="0059077F" w:rsidP="009A2183">
      <w:pPr>
        <w:shd w:val="clear" w:color="auto" w:fill="D9D9D9" w:themeFill="background1" w:themeFillShade="D9"/>
        <w:spacing w:after="120" w:line="240" w:lineRule="auto"/>
        <w:jc w:val="both"/>
        <w:rPr>
          <w:rFonts w:ascii="Arial" w:hAnsi="Arial" w:cs="Arial"/>
          <w:szCs w:val="20"/>
          <w:lang w:val="en-GB" w:eastAsia="ar-SA"/>
        </w:rPr>
      </w:pPr>
      <w:r w:rsidRPr="0059077F">
        <w:rPr>
          <w:rFonts w:ascii="Arial" w:hAnsi="Arial" w:cs="Arial"/>
          <w:szCs w:val="20"/>
          <w:lang w:val="en-GB" w:eastAsia="ar-SA"/>
        </w:rPr>
        <w:t xml:space="preserve">French competent authorities (FR CA) considers that the elements presented in the dossier confirm the efficacy of the product </w:t>
      </w:r>
      <w:r>
        <w:rPr>
          <w:rFonts w:ascii="Arial" w:hAnsi="Arial" w:cs="Arial"/>
          <w:szCs w:val="20"/>
          <w:lang w:val="en-GB" w:eastAsia="ar-SA"/>
        </w:rPr>
        <w:t>SANIFAR</w:t>
      </w:r>
      <w:r w:rsidRPr="0059077F">
        <w:rPr>
          <w:rFonts w:ascii="Arial" w:hAnsi="Arial" w:cs="Arial"/>
          <w:szCs w:val="20"/>
          <w:lang w:val="en-GB" w:eastAsia="ar-SA"/>
        </w:rPr>
        <w:t xml:space="preserve"> against rats (</w:t>
      </w:r>
      <w:r w:rsidRPr="0059077F">
        <w:rPr>
          <w:rFonts w:ascii="Arial" w:hAnsi="Arial" w:cs="Arial"/>
          <w:i/>
          <w:szCs w:val="20"/>
          <w:lang w:val="en-GB" w:eastAsia="ar-SA"/>
        </w:rPr>
        <w:t>Rattus rattus and Rattus norvegicus</w:t>
      </w:r>
      <w:r w:rsidRPr="0059077F">
        <w:rPr>
          <w:rFonts w:ascii="Arial" w:hAnsi="Arial" w:cs="Arial"/>
          <w:szCs w:val="20"/>
          <w:lang w:val="en-GB" w:eastAsia="ar-SA"/>
        </w:rPr>
        <w:t>)</w:t>
      </w:r>
      <w:r>
        <w:rPr>
          <w:rFonts w:ascii="Arial" w:hAnsi="Arial" w:cs="Arial"/>
          <w:szCs w:val="20"/>
          <w:lang w:val="en-GB" w:eastAsia="ar-SA"/>
        </w:rPr>
        <w:t xml:space="preserve"> and mice (</w:t>
      </w:r>
      <w:r w:rsidRPr="0059077F">
        <w:rPr>
          <w:rFonts w:ascii="Arial" w:hAnsi="Arial" w:cs="Arial"/>
          <w:i/>
          <w:szCs w:val="20"/>
          <w:lang w:val="en-GB" w:eastAsia="ar-SA"/>
        </w:rPr>
        <w:t>Mus musculus</w:t>
      </w:r>
      <w:r>
        <w:rPr>
          <w:rFonts w:ascii="Arial" w:hAnsi="Arial" w:cs="Arial"/>
          <w:szCs w:val="20"/>
          <w:lang w:val="en-GB" w:eastAsia="ar-SA"/>
        </w:rPr>
        <w:t>)</w:t>
      </w:r>
      <w:r w:rsidRPr="0059077F">
        <w:rPr>
          <w:rFonts w:ascii="Arial" w:hAnsi="Arial" w:cs="Arial"/>
          <w:szCs w:val="20"/>
          <w:lang w:val="en-GB" w:eastAsia="ar-SA"/>
        </w:rPr>
        <w:t xml:space="preserve"> for use in and around buildings</w:t>
      </w:r>
      <w:r w:rsidR="00BA162B">
        <w:rPr>
          <w:rFonts w:ascii="Arial" w:hAnsi="Arial" w:cs="Arial"/>
          <w:szCs w:val="20"/>
          <w:lang w:val="en-GB" w:eastAsia="ar-SA"/>
        </w:rPr>
        <w:t>,</w:t>
      </w:r>
      <w:r w:rsidR="00453189">
        <w:rPr>
          <w:rFonts w:ascii="Arial" w:hAnsi="Arial" w:cs="Arial"/>
          <w:szCs w:val="20"/>
          <w:lang w:val="en-GB" w:eastAsia="ar-SA"/>
        </w:rPr>
        <w:t xml:space="preserve"> </w:t>
      </w:r>
      <w:r w:rsidR="004D4EB2" w:rsidRPr="00654524">
        <w:rPr>
          <w:rFonts w:ascii="Arial" w:hAnsi="Arial" w:cs="Arial"/>
          <w:iCs/>
          <w:szCs w:val="22"/>
        </w:rPr>
        <w:t xml:space="preserve">open areas, waste dumps and landfills </w:t>
      </w:r>
      <w:r w:rsidRPr="0059077F">
        <w:rPr>
          <w:rFonts w:ascii="Arial" w:hAnsi="Arial" w:cs="Arial"/>
          <w:szCs w:val="20"/>
          <w:lang w:val="en-GB" w:eastAsia="ar-SA"/>
        </w:rPr>
        <w:t>by professional</w:t>
      </w:r>
      <w:r w:rsidR="00453189">
        <w:rPr>
          <w:rFonts w:ascii="Arial" w:hAnsi="Arial" w:cs="Arial"/>
          <w:szCs w:val="20"/>
          <w:lang w:val="en-GB" w:eastAsia="ar-SA"/>
        </w:rPr>
        <w:t xml:space="preserve"> </w:t>
      </w:r>
      <w:r w:rsidR="004C4961" w:rsidRPr="009F22E3">
        <w:rPr>
          <w:rFonts w:ascii="Arial" w:hAnsi="Arial" w:cs="Arial"/>
          <w:spacing w:val="-2"/>
          <w:szCs w:val="22"/>
          <w:lang w:val="en-US" w:eastAsia="sv-SE"/>
        </w:rPr>
        <w:t>with a shelf-life of two years</w:t>
      </w:r>
      <w:r w:rsidRPr="0059077F">
        <w:rPr>
          <w:rFonts w:ascii="Arial" w:hAnsi="Arial" w:cs="Arial"/>
          <w:szCs w:val="20"/>
          <w:lang w:val="en-GB" w:eastAsia="ar-SA"/>
        </w:rPr>
        <w:t xml:space="preserve">. </w:t>
      </w:r>
    </w:p>
    <w:p w14:paraId="650B530C" w14:textId="77777777" w:rsidR="00707645" w:rsidRDefault="00707645">
      <w:pPr>
        <w:spacing w:after="120" w:line="240" w:lineRule="auto"/>
        <w:jc w:val="both"/>
        <w:rPr>
          <w:rFonts w:ascii="Arial" w:hAnsi="Arial" w:cs="Arial"/>
          <w:spacing w:val="-2"/>
          <w:lang w:val="en-GB"/>
        </w:rPr>
      </w:pPr>
    </w:p>
    <w:p w14:paraId="7E7DE9E4" w14:textId="77777777" w:rsidR="006F39A5" w:rsidRDefault="006F39A5" w:rsidP="00A569B7">
      <w:pPr>
        <w:pStyle w:val="Titre2"/>
        <w:numPr>
          <w:ilvl w:val="1"/>
          <w:numId w:val="48"/>
        </w:numPr>
        <w:rPr>
          <w:sz w:val="20"/>
          <w:szCs w:val="20"/>
          <w:lang w:val="en-US"/>
        </w:rPr>
      </w:pPr>
      <w:bookmarkStart w:id="50" w:name="_Toc36052310"/>
      <w:r>
        <w:lastRenderedPageBreak/>
        <w:t>Description of the intended use</w:t>
      </w:r>
      <w:bookmarkEnd w:id="50"/>
    </w:p>
    <w:p w14:paraId="3F82DDAB" w14:textId="77777777" w:rsidR="006F39A5" w:rsidRDefault="006F39A5">
      <w:pPr>
        <w:pStyle w:val="NormalWeb"/>
        <w:spacing w:before="0" w:after="120"/>
        <w:rPr>
          <w:rFonts w:ascii="Arial" w:hAnsi="Arial" w:cs="Arial"/>
          <w:sz w:val="22"/>
          <w:szCs w:val="22"/>
        </w:rPr>
      </w:pPr>
    </w:p>
    <w:p w14:paraId="1A7EBD1E" w14:textId="77777777" w:rsidR="006F39A5" w:rsidRDefault="006F39A5" w:rsidP="00A569B7">
      <w:pPr>
        <w:pStyle w:val="Standard-italics"/>
        <w:numPr>
          <w:ilvl w:val="0"/>
          <w:numId w:val="17"/>
        </w:numPr>
        <w:spacing w:before="0" w:after="120" w:line="240" w:lineRule="auto"/>
        <w:rPr>
          <w:sz w:val="22"/>
          <w:szCs w:val="22"/>
        </w:rPr>
      </w:pPr>
      <w:r>
        <w:rPr>
          <w:b/>
          <w:i w:val="0"/>
          <w:sz w:val="22"/>
          <w:szCs w:val="22"/>
          <w:lang w:val="en-GB"/>
        </w:rPr>
        <w:t>First authorisation 2014</w:t>
      </w:r>
    </w:p>
    <w:p w14:paraId="0B29F321" w14:textId="77777777" w:rsidR="006F39A5" w:rsidRDefault="006F39A5">
      <w:pPr>
        <w:pStyle w:val="NormalWeb"/>
        <w:spacing w:before="0" w:after="0"/>
        <w:jc w:val="both"/>
        <w:rPr>
          <w:rFonts w:ascii="Arial" w:hAnsi="Arial" w:cs="Arial"/>
          <w:sz w:val="22"/>
          <w:szCs w:val="22"/>
        </w:rPr>
      </w:pPr>
    </w:p>
    <w:p w14:paraId="6360FA8C" w14:textId="77777777" w:rsidR="006F39A5" w:rsidRDefault="006F39A5">
      <w:pPr>
        <w:pStyle w:val="Standard-italics"/>
        <w:spacing w:before="0" w:after="120" w:line="240" w:lineRule="auto"/>
        <w:rPr>
          <w:sz w:val="22"/>
          <w:szCs w:val="22"/>
          <w:u w:val="single"/>
          <w:lang w:val="en-US"/>
        </w:rPr>
      </w:pPr>
      <w:r>
        <w:rPr>
          <w:i w:val="0"/>
          <w:sz w:val="22"/>
          <w:szCs w:val="22"/>
          <w:lang w:val="en-GB"/>
        </w:rPr>
        <w:t>The product FANGA RONGEUR PRO is intended to be used for the control of rodents indoor by professional users. The target species claimed by the applicant are mice and rats.</w:t>
      </w:r>
    </w:p>
    <w:p w14:paraId="1A78CA97" w14:textId="77777777" w:rsidR="006F39A5" w:rsidRDefault="006F39A5">
      <w:pPr>
        <w:spacing w:after="120" w:line="240" w:lineRule="auto"/>
        <w:jc w:val="both"/>
        <w:rPr>
          <w:rFonts w:ascii="Arial" w:hAnsi="Arial" w:cs="Arial"/>
          <w:i/>
          <w:szCs w:val="22"/>
          <w:u w:val="single"/>
          <w:lang w:val="en-US"/>
        </w:rPr>
      </w:pPr>
    </w:p>
    <w:p w14:paraId="2700D4C1" w14:textId="77777777" w:rsidR="006F39A5" w:rsidRDefault="006F39A5">
      <w:pPr>
        <w:pStyle w:val="Standard-italics"/>
        <w:spacing w:before="0" w:after="120" w:line="240" w:lineRule="auto"/>
        <w:rPr>
          <w:b/>
          <w:i w:val="0"/>
          <w:sz w:val="22"/>
          <w:szCs w:val="22"/>
          <w:lang w:val="en-GB"/>
        </w:rPr>
      </w:pPr>
      <w:r>
        <w:rPr>
          <w:b/>
          <w:i w:val="0"/>
          <w:sz w:val="22"/>
          <w:szCs w:val="22"/>
          <w:lang w:val="en-GB"/>
        </w:rPr>
        <w:t>Efficacy against rats (</w:t>
      </w:r>
      <w:r>
        <w:rPr>
          <w:b/>
          <w:sz w:val="22"/>
          <w:szCs w:val="22"/>
          <w:lang w:val="en-GB"/>
        </w:rPr>
        <w:t>Rattus norvegicus</w:t>
      </w:r>
      <w:r>
        <w:rPr>
          <w:b/>
          <w:i w:val="0"/>
          <w:sz w:val="22"/>
          <w:szCs w:val="22"/>
          <w:lang w:val="en-GB"/>
        </w:rPr>
        <w:t xml:space="preserve"> and </w:t>
      </w:r>
      <w:r>
        <w:rPr>
          <w:b/>
          <w:sz w:val="22"/>
          <w:szCs w:val="22"/>
          <w:lang w:val="en-GB"/>
        </w:rPr>
        <w:t>Rattus rattus)</w:t>
      </w:r>
      <w:r>
        <w:rPr>
          <w:b/>
          <w:i w:val="0"/>
          <w:sz w:val="22"/>
          <w:szCs w:val="22"/>
          <w:lang w:val="en-GB"/>
        </w:rPr>
        <w:t xml:space="preserve"> only has been validated: 180-200 g grains/secured bait point separated by 5-10 m.</w:t>
      </w:r>
    </w:p>
    <w:p w14:paraId="65EEB80B" w14:textId="77777777" w:rsidR="006F39A5" w:rsidRDefault="006F39A5">
      <w:pPr>
        <w:pStyle w:val="Standard-italics"/>
        <w:spacing w:before="0" w:after="120" w:line="240" w:lineRule="auto"/>
        <w:rPr>
          <w:b/>
          <w:i w:val="0"/>
          <w:sz w:val="22"/>
          <w:szCs w:val="22"/>
          <w:lang w:val="en-GB"/>
        </w:rPr>
      </w:pPr>
    </w:p>
    <w:p w14:paraId="12176639" w14:textId="77777777" w:rsidR="006F39A5" w:rsidRDefault="006F39A5">
      <w:pPr>
        <w:pStyle w:val="Standard-italics"/>
        <w:spacing w:before="0" w:after="120" w:line="240" w:lineRule="auto"/>
        <w:rPr>
          <w:sz w:val="22"/>
          <w:szCs w:val="22"/>
          <w:lang w:val="en-US"/>
        </w:rPr>
      </w:pPr>
      <w:r>
        <w:rPr>
          <w:i w:val="0"/>
          <w:sz w:val="22"/>
          <w:szCs w:val="22"/>
          <w:lang w:val="en-GB"/>
        </w:rPr>
        <w:t>Nevertheless, the risk assessment for human health and the environment was conducted according to the initial claim:</w:t>
      </w:r>
    </w:p>
    <w:p w14:paraId="26B96596" w14:textId="77777777" w:rsidR="006F39A5" w:rsidRDefault="006F39A5">
      <w:pPr>
        <w:pStyle w:val="NormalWeb"/>
        <w:spacing w:before="0" w:after="120"/>
        <w:jc w:val="both"/>
        <w:rPr>
          <w:rFonts w:ascii="Arial" w:hAnsi="Arial" w:cs="Arial"/>
          <w:sz w:val="22"/>
          <w:szCs w:val="22"/>
          <w:lang w:val="en-US"/>
        </w:rPr>
      </w:pPr>
      <w:r>
        <w:rPr>
          <w:rFonts w:ascii="Arial" w:hAnsi="Arial" w:cs="Arial"/>
          <w:sz w:val="22"/>
          <w:szCs w:val="22"/>
          <w:lang w:val="en-US"/>
        </w:rPr>
        <w:t>Rats: 180-200 g grains/secured bait point separated by 5-10 m.</w:t>
      </w:r>
    </w:p>
    <w:p w14:paraId="317AECE8" w14:textId="77777777" w:rsidR="006F39A5" w:rsidRDefault="006F39A5">
      <w:pPr>
        <w:pStyle w:val="NormalWeb"/>
        <w:spacing w:before="0" w:after="120"/>
        <w:jc w:val="both"/>
        <w:rPr>
          <w:rFonts w:ascii="Arial" w:hAnsi="Arial" w:cs="Arial"/>
          <w:sz w:val="22"/>
          <w:szCs w:val="22"/>
        </w:rPr>
      </w:pPr>
      <w:r>
        <w:rPr>
          <w:rFonts w:ascii="Arial" w:hAnsi="Arial" w:cs="Arial"/>
          <w:sz w:val="22"/>
          <w:szCs w:val="22"/>
          <w:lang w:val="en-US"/>
        </w:rPr>
        <w:t>Mice: 50 g grains/secured bait point separated by 1-2 m.</w:t>
      </w:r>
    </w:p>
    <w:p w14:paraId="53DF49B6" w14:textId="77777777" w:rsidR="006F39A5" w:rsidRDefault="006F39A5">
      <w:pPr>
        <w:pStyle w:val="Standard-italics"/>
        <w:spacing w:before="0" w:after="120" w:line="240" w:lineRule="auto"/>
        <w:rPr>
          <w:i w:val="0"/>
          <w:sz w:val="22"/>
          <w:szCs w:val="22"/>
          <w:lang w:val="en-GB"/>
        </w:rPr>
      </w:pPr>
    </w:p>
    <w:p w14:paraId="381BA542" w14:textId="77777777" w:rsidR="006F39A5" w:rsidRDefault="006F39A5">
      <w:pPr>
        <w:keepNext/>
        <w:keepLines/>
        <w:spacing w:after="120" w:line="240" w:lineRule="auto"/>
        <w:jc w:val="both"/>
        <w:rPr>
          <w:rFonts w:ascii="Arial" w:hAnsi="Arial" w:cs="Arial"/>
          <w:szCs w:val="22"/>
        </w:rPr>
      </w:pPr>
      <w:r>
        <w:rPr>
          <w:rFonts w:ascii="Arial" w:hAnsi="Arial" w:cs="Arial"/>
          <w:color w:val="000000"/>
          <w:szCs w:val="22"/>
          <w:lang w:val="en-GB"/>
        </w:rPr>
        <w:t xml:space="preserve">The product is a ready-to-use grain bait with no dilution nor other substances added for application. The mode of application claimed by the applicant is a manual application </w:t>
      </w:r>
      <w:r>
        <w:rPr>
          <w:rFonts w:ascii="Arial" w:hAnsi="Arial" w:cs="Arial"/>
          <w:szCs w:val="22"/>
          <w:lang w:val="en-GB"/>
        </w:rPr>
        <w:t>by professional users in secured bait point (bait stations)</w:t>
      </w:r>
      <w:r>
        <w:rPr>
          <w:rFonts w:ascii="Arial" w:hAnsi="Arial" w:cs="Arial"/>
          <w:color w:val="000000"/>
          <w:szCs w:val="22"/>
          <w:lang w:val="en-GB"/>
        </w:rPr>
        <w:t>.</w:t>
      </w:r>
    </w:p>
    <w:p w14:paraId="179F9C29" w14:textId="77777777" w:rsidR="006F39A5" w:rsidRDefault="006F39A5">
      <w:pPr>
        <w:spacing w:after="120" w:line="240" w:lineRule="auto"/>
        <w:jc w:val="both"/>
        <w:rPr>
          <w:rFonts w:ascii="Arial" w:hAnsi="Arial" w:cs="Arial"/>
          <w:szCs w:val="22"/>
        </w:rPr>
      </w:pPr>
    </w:p>
    <w:p w14:paraId="613699CC" w14:textId="77777777" w:rsidR="006F39A5" w:rsidRDefault="006F39A5" w:rsidP="00A569B7">
      <w:pPr>
        <w:keepNext/>
        <w:keepLines/>
        <w:numPr>
          <w:ilvl w:val="0"/>
          <w:numId w:val="17"/>
        </w:numPr>
        <w:spacing w:after="120" w:line="240" w:lineRule="auto"/>
        <w:jc w:val="both"/>
        <w:rPr>
          <w:rFonts w:ascii="Arial" w:hAnsi="Arial" w:cs="Arial"/>
          <w:szCs w:val="22"/>
        </w:rPr>
      </w:pPr>
      <w:r>
        <w:rPr>
          <w:rFonts w:ascii="Arial" w:hAnsi="Arial" w:cs="Arial"/>
          <w:b/>
          <w:color w:val="000000"/>
          <w:szCs w:val="22"/>
          <w:lang w:val="en-GB"/>
        </w:rPr>
        <w:t>Major change application 2016</w:t>
      </w:r>
    </w:p>
    <w:p w14:paraId="06B71D33" w14:textId="77777777" w:rsidR="006F39A5" w:rsidRDefault="006F39A5">
      <w:pPr>
        <w:spacing w:line="240" w:lineRule="auto"/>
        <w:jc w:val="both"/>
        <w:rPr>
          <w:rFonts w:ascii="Arial" w:hAnsi="Arial" w:cs="Arial"/>
          <w:szCs w:val="22"/>
          <w:lang w:val="en-US"/>
        </w:rPr>
      </w:pPr>
      <w:r>
        <w:rPr>
          <w:rFonts w:ascii="Arial" w:hAnsi="Arial" w:cs="Arial"/>
          <w:szCs w:val="22"/>
          <w:lang w:val="en-US"/>
        </w:rPr>
        <w:t xml:space="preserve">According to the major application change, FANGA RONGEUR PRO is intended to be used to control rats and mice in and around buildings, open areas for professional and non-professional users and in waste dumps for professional users. The target organisms to be controlled are </w:t>
      </w:r>
      <w:r>
        <w:rPr>
          <w:rFonts w:ascii="Arial" w:hAnsi="Arial" w:cs="Arial"/>
          <w:i/>
          <w:szCs w:val="22"/>
          <w:lang w:val="en-US"/>
        </w:rPr>
        <w:t>Mus musculus</w:t>
      </w:r>
      <w:r>
        <w:rPr>
          <w:rFonts w:ascii="Arial" w:hAnsi="Arial" w:cs="Arial"/>
          <w:szCs w:val="22"/>
          <w:lang w:val="en-US"/>
        </w:rPr>
        <w:t xml:space="preserve">, </w:t>
      </w:r>
      <w:r>
        <w:rPr>
          <w:rFonts w:ascii="Arial" w:hAnsi="Arial" w:cs="Arial"/>
          <w:i/>
          <w:szCs w:val="22"/>
          <w:lang w:val="en-US"/>
        </w:rPr>
        <w:t>Rattus norvegicus</w:t>
      </w:r>
      <w:r>
        <w:rPr>
          <w:rFonts w:ascii="Arial" w:hAnsi="Arial" w:cs="Arial"/>
          <w:szCs w:val="22"/>
          <w:lang w:val="en-US"/>
        </w:rPr>
        <w:t xml:space="preserve"> and </w:t>
      </w:r>
      <w:r>
        <w:rPr>
          <w:rFonts w:ascii="Arial" w:hAnsi="Arial" w:cs="Arial"/>
          <w:i/>
          <w:szCs w:val="22"/>
          <w:lang w:val="en-US"/>
        </w:rPr>
        <w:t>Rattus rattus</w:t>
      </w:r>
      <w:r>
        <w:rPr>
          <w:rFonts w:ascii="Arial" w:hAnsi="Arial" w:cs="Arial"/>
          <w:szCs w:val="22"/>
          <w:lang w:val="en-US"/>
        </w:rPr>
        <w:t>.The products, organisms or objects to be protected arepublic and private buildings, and farms and public health.</w:t>
      </w:r>
    </w:p>
    <w:p w14:paraId="39E7EB32" w14:textId="77777777" w:rsidR="006F39A5" w:rsidRDefault="006F39A5">
      <w:pPr>
        <w:spacing w:line="240" w:lineRule="auto"/>
        <w:jc w:val="both"/>
        <w:rPr>
          <w:rFonts w:ascii="Arial" w:hAnsi="Arial" w:cs="Arial"/>
          <w:szCs w:val="22"/>
          <w:lang w:val="en-US"/>
        </w:rPr>
      </w:pPr>
    </w:p>
    <w:p w14:paraId="1136A373" w14:textId="77777777" w:rsidR="006F39A5" w:rsidRDefault="006F39A5">
      <w:pPr>
        <w:spacing w:line="240" w:lineRule="auto"/>
        <w:jc w:val="both"/>
        <w:rPr>
          <w:rFonts w:ascii="Arial" w:hAnsi="Arial" w:cs="Arial"/>
          <w:szCs w:val="22"/>
        </w:rPr>
      </w:pPr>
      <w:r>
        <w:rPr>
          <w:rFonts w:ascii="Arial" w:hAnsi="Arial" w:cs="Arial"/>
          <w:szCs w:val="22"/>
          <w:u w:val="single"/>
          <w:lang w:val="en-US"/>
        </w:rPr>
        <w:t>The application rates validated are the following:</w:t>
      </w:r>
    </w:p>
    <w:p w14:paraId="782934C9" w14:textId="77777777" w:rsidR="006F39A5" w:rsidRDefault="006F39A5">
      <w:pPr>
        <w:pStyle w:val="NormalWeb"/>
        <w:spacing w:before="0" w:after="0"/>
        <w:jc w:val="both"/>
        <w:rPr>
          <w:rFonts w:ascii="Arial" w:hAnsi="Arial" w:cs="Arial"/>
          <w:sz w:val="22"/>
          <w:szCs w:val="22"/>
          <w:lang w:val="en-US"/>
        </w:rPr>
      </w:pPr>
      <w:r>
        <w:rPr>
          <w:rFonts w:ascii="Arial" w:hAnsi="Arial" w:cs="Arial"/>
          <w:sz w:val="22"/>
          <w:szCs w:val="22"/>
        </w:rPr>
        <w:t>In and around buildings, open areas and waste dumps</w:t>
      </w:r>
    </w:p>
    <w:p w14:paraId="5FDB0432" w14:textId="77777777" w:rsidR="006F39A5" w:rsidRDefault="006F39A5">
      <w:pPr>
        <w:pStyle w:val="NormalWeb"/>
        <w:spacing w:before="0" w:after="0"/>
        <w:jc w:val="both"/>
        <w:rPr>
          <w:rFonts w:ascii="Arial" w:hAnsi="Arial" w:cs="Arial"/>
          <w:sz w:val="22"/>
          <w:szCs w:val="22"/>
          <w:lang w:val="en-US"/>
        </w:rPr>
      </w:pPr>
      <w:r>
        <w:rPr>
          <w:rFonts w:ascii="Arial" w:hAnsi="Arial" w:cs="Arial"/>
          <w:sz w:val="22"/>
          <w:szCs w:val="22"/>
          <w:lang w:val="en-US"/>
        </w:rPr>
        <w:t>Rats: 180-200 g per baiting point separated by 5 -10 m.</w:t>
      </w:r>
    </w:p>
    <w:p w14:paraId="703CD1B2" w14:textId="77777777" w:rsidR="006F39A5" w:rsidRDefault="006F39A5">
      <w:pPr>
        <w:pStyle w:val="NormalWeb"/>
        <w:spacing w:before="0" w:after="120"/>
        <w:rPr>
          <w:rFonts w:ascii="Arial" w:hAnsi="Arial" w:cs="Arial"/>
          <w:sz w:val="22"/>
          <w:szCs w:val="22"/>
        </w:rPr>
      </w:pPr>
      <w:r>
        <w:rPr>
          <w:rFonts w:ascii="Arial" w:hAnsi="Arial" w:cs="Arial"/>
          <w:sz w:val="22"/>
          <w:szCs w:val="22"/>
          <w:lang w:val="en-US"/>
        </w:rPr>
        <w:t>Mice: 30-40 g per baiting point separated by 1 - 2 m.</w:t>
      </w:r>
    </w:p>
    <w:p w14:paraId="68458A34" w14:textId="77777777" w:rsidR="006F39A5" w:rsidRDefault="006F39A5">
      <w:pPr>
        <w:pStyle w:val="Standard-italics"/>
        <w:spacing w:before="0" w:after="120" w:line="240" w:lineRule="auto"/>
        <w:ind w:left="720"/>
        <w:rPr>
          <w:sz w:val="22"/>
          <w:szCs w:val="22"/>
        </w:rPr>
      </w:pPr>
    </w:p>
    <w:p w14:paraId="4ED3E680" w14:textId="77777777" w:rsidR="006F39A5" w:rsidRDefault="006F39A5" w:rsidP="00A569B7">
      <w:pPr>
        <w:pStyle w:val="Standard-italics"/>
        <w:numPr>
          <w:ilvl w:val="0"/>
          <w:numId w:val="17"/>
        </w:numPr>
        <w:shd w:val="clear" w:color="auto" w:fill="FFFFFF"/>
        <w:spacing w:before="0" w:after="120" w:line="240" w:lineRule="auto"/>
        <w:rPr>
          <w:sz w:val="22"/>
          <w:szCs w:val="22"/>
        </w:rPr>
      </w:pPr>
      <w:r>
        <w:rPr>
          <w:b/>
          <w:i w:val="0"/>
          <w:sz w:val="22"/>
          <w:szCs w:val="22"/>
          <w:lang w:val="en-GB"/>
        </w:rPr>
        <w:t>Renewal 2017</w:t>
      </w:r>
    </w:p>
    <w:p w14:paraId="323E8EC6" w14:textId="77777777" w:rsidR="006F39A5" w:rsidRDefault="006F39A5" w:rsidP="009356BE">
      <w:pPr>
        <w:pStyle w:val="Standard-italics"/>
        <w:shd w:val="clear" w:color="auto" w:fill="FFFFFF"/>
        <w:spacing w:before="0" w:after="120" w:line="240" w:lineRule="auto"/>
        <w:rPr>
          <w:sz w:val="22"/>
          <w:szCs w:val="22"/>
        </w:rPr>
      </w:pPr>
    </w:p>
    <w:p w14:paraId="24F80657" w14:textId="77777777" w:rsidR="006F39A5" w:rsidRDefault="006F39A5" w:rsidP="009356BE">
      <w:pPr>
        <w:pStyle w:val="Standard-italics"/>
        <w:shd w:val="clear" w:color="auto" w:fill="FFFFFF"/>
        <w:spacing w:before="0" w:after="120" w:line="240" w:lineRule="auto"/>
        <w:rPr>
          <w:b/>
          <w:sz w:val="22"/>
          <w:szCs w:val="22"/>
          <w:lang w:val="en-US"/>
        </w:rPr>
      </w:pPr>
      <w:r>
        <w:rPr>
          <w:i w:val="0"/>
          <w:sz w:val="22"/>
          <w:szCs w:val="22"/>
          <w:lang w:val="en-GB"/>
        </w:rPr>
        <w:t>In the frame of the renewal of the authorisation, the product FANGA RONEGUR PRO is intended to be used for the control of rodents in and around buildings and in open areas , in waste dumps and landfills by professional users only. The target species claimed by the applicant are mice and rats.</w:t>
      </w:r>
    </w:p>
    <w:p w14:paraId="5A180B39" w14:textId="77777777" w:rsidR="006F39A5" w:rsidRDefault="006F39A5" w:rsidP="009356BE">
      <w:pPr>
        <w:pStyle w:val="NormalWeb"/>
        <w:shd w:val="clear" w:color="auto" w:fill="FFFFFF"/>
        <w:spacing w:before="0" w:after="120"/>
        <w:jc w:val="both"/>
        <w:rPr>
          <w:rFonts w:ascii="Arial" w:hAnsi="Arial" w:cs="Arial"/>
          <w:b/>
          <w:sz w:val="22"/>
          <w:szCs w:val="22"/>
          <w:lang w:val="en-US"/>
        </w:rPr>
      </w:pPr>
      <w:r>
        <w:rPr>
          <w:rFonts w:ascii="Arial" w:hAnsi="Arial" w:cs="Arial"/>
          <w:b/>
          <w:sz w:val="22"/>
          <w:szCs w:val="22"/>
          <w:lang w:val="en-US"/>
        </w:rPr>
        <w:t>Efficacy is demonstrated at the following dosage:</w:t>
      </w:r>
    </w:p>
    <w:p w14:paraId="67737ED1" w14:textId="77777777" w:rsidR="006F39A5" w:rsidRDefault="006F39A5" w:rsidP="009356BE">
      <w:pPr>
        <w:pStyle w:val="NormalWeb"/>
        <w:shd w:val="clear" w:color="auto" w:fill="FFFFFF"/>
        <w:spacing w:before="0" w:after="120"/>
        <w:jc w:val="both"/>
        <w:rPr>
          <w:rFonts w:ascii="Arial" w:hAnsi="Arial" w:cs="Arial"/>
          <w:sz w:val="22"/>
          <w:szCs w:val="22"/>
        </w:rPr>
      </w:pPr>
      <w:r>
        <w:rPr>
          <w:rFonts w:ascii="Arial" w:hAnsi="Arial" w:cs="Arial"/>
          <w:b/>
          <w:sz w:val="22"/>
          <w:szCs w:val="22"/>
          <w:lang w:val="en-US"/>
        </w:rPr>
        <w:t>Rats: 180 - 200 g /secured bait point separated by 5-10 m</w:t>
      </w:r>
    </w:p>
    <w:p w14:paraId="54D51475" w14:textId="77777777" w:rsidR="006F39A5" w:rsidRDefault="006F39A5" w:rsidP="009356BE">
      <w:pPr>
        <w:pStyle w:val="NormalWeb"/>
        <w:shd w:val="clear" w:color="auto" w:fill="FFFFFF"/>
        <w:spacing w:before="0" w:after="120"/>
        <w:jc w:val="both"/>
        <w:rPr>
          <w:rFonts w:ascii="Arial" w:hAnsi="Arial" w:cs="Arial"/>
          <w:sz w:val="22"/>
          <w:szCs w:val="22"/>
        </w:rPr>
      </w:pPr>
      <w:r>
        <w:rPr>
          <w:rFonts w:ascii="Arial" w:hAnsi="Arial" w:cs="Arial"/>
          <w:b/>
          <w:sz w:val="22"/>
          <w:szCs w:val="22"/>
          <w:lang w:val="en-US"/>
        </w:rPr>
        <w:t>House mice: 30 - 40 g /secured bait point separated by 1-2 m</w:t>
      </w:r>
    </w:p>
    <w:p w14:paraId="0D7EA200" w14:textId="77777777" w:rsidR="006F39A5" w:rsidRDefault="006F39A5" w:rsidP="009356BE">
      <w:pPr>
        <w:pStyle w:val="NormalWeb"/>
        <w:shd w:val="clear" w:color="auto" w:fill="FFFFFF"/>
        <w:spacing w:before="0" w:after="0"/>
        <w:jc w:val="both"/>
        <w:rPr>
          <w:rFonts w:ascii="Arial" w:hAnsi="Arial" w:cs="Arial"/>
          <w:color w:val="000000"/>
          <w:sz w:val="22"/>
          <w:szCs w:val="22"/>
        </w:rPr>
      </w:pPr>
      <w:r>
        <w:rPr>
          <w:rFonts w:ascii="Arial" w:hAnsi="Arial" w:cs="Arial"/>
          <w:color w:val="000000"/>
          <w:sz w:val="22"/>
          <w:szCs w:val="22"/>
        </w:rPr>
        <w:t xml:space="preserve">The product is a ready-to-use grain bait with no dilution nor other substances added for application. The mode of application claimed by the applicant is a manual application </w:t>
      </w:r>
      <w:r>
        <w:rPr>
          <w:rFonts w:ascii="Arial" w:hAnsi="Arial" w:cs="Arial"/>
          <w:sz w:val="22"/>
          <w:szCs w:val="22"/>
        </w:rPr>
        <w:t>by professional users in secured bait point (bait stations)</w:t>
      </w:r>
      <w:r>
        <w:rPr>
          <w:rFonts w:ascii="Arial" w:hAnsi="Arial" w:cs="Arial"/>
          <w:color w:val="000000"/>
          <w:sz w:val="22"/>
          <w:szCs w:val="22"/>
        </w:rPr>
        <w:t>.</w:t>
      </w:r>
    </w:p>
    <w:p w14:paraId="4E199724" w14:textId="77777777" w:rsidR="00797A38" w:rsidRDefault="00797A38" w:rsidP="009356BE">
      <w:pPr>
        <w:pStyle w:val="NormalWeb"/>
        <w:shd w:val="clear" w:color="auto" w:fill="FFFFFF"/>
        <w:spacing w:before="0" w:after="0"/>
        <w:jc w:val="both"/>
        <w:rPr>
          <w:rFonts w:ascii="Arial" w:hAnsi="Arial" w:cs="Arial"/>
          <w:color w:val="000000"/>
          <w:sz w:val="22"/>
          <w:szCs w:val="22"/>
        </w:rPr>
      </w:pPr>
    </w:p>
    <w:p w14:paraId="46C8224F" w14:textId="2C3818C0" w:rsidR="00797A38" w:rsidRPr="00721D34" w:rsidRDefault="00797A38" w:rsidP="00721D34">
      <w:pPr>
        <w:numPr>
          <w:ilvl w:val="0"/>
          <w:numId w:val="27"/>
        </w:numPr>
        <w:shd w:val="clear" w:color="auto" w:fill="D9D9D9" w:themeFill="background1" w:themeFillShade="D9"/>
        <w:spacing w:after="120" w:line="240" w:lineRule="auto"/>
        <w:jc w:val="both"/>
        <w:rPr>
          <w:rFonts w:ascii="Arial" w:hAnsi="Arial" w:cs="Arial"/>
          <w:b/>
          <w:spacing w:val="-2"/>
          <w:sz w:val="24"/>
          <w:lang w:val="en-US"/>
        </w:rPr>
      </w:pPr>
      <w:r w:rsidRPr="00721D34">
        <w:rPr>
          <w:rFonts w:ascii="Arial" w:hAnsi="Arial" w:cs="Arial"/>
          <w:b/>
          <w:spacing w:val="-2"/>
          <w:sz w:val="24"/>
          <w:lang w:val="en-US"/>
        </w:rPr>
        <w:t>Minor change application for SANIFAR - 20</w:t>
      </w:r>
      <w:r w:rsidR="004B6B7A">
        <w:rPr>
          <w:rFonts w:ascii="Arial" w:hAnsi="Arial" w:cs="Arial"/>
          <w:b/>
          <w:spacing w:val="-2"/>
          <w:sz w:val="24"/>
          <w:lang w:val="en-US"/>
        </w:rPr>
        <w:t>22</w:t>
      </w:r>
    </w:p>
    <w:p w14:paraId="06D90F90" w14:textId="796651CB" w:rsidR="00797A38" w:rsidRPr="00797A38" w:rsidRDefault="00797A38" w:rsidP="00721D34">
      <w:pPr>
        <w:shd w:val="clear" w:color="auto" w:fill="D9D9D9" w:themeFill="background1" w:themeFillShade="D9"/>
        <w:suppressAutoHyphens w:val="0"/>
        <w:spacing w:after="120" w:line="240" w:lineRule="auto"/>
        <w:jc w:val="both"/>
        <w:rPr>
          <w:rFonts w:ascii="Arial" w:hAnsi="Arial" w:cs="Arial"/>
          <w:spacing w:val="-2"/>
          <w:szCs w:val="22"/>
          <w:lang w:val="en-US" w:eastAsia="sv-SE"/>
        </w:rPr>
      </w:pPr>
      <w:r w:rsidRPr="00797A38">
        <w:rPr>
          <w:rFonts w:ascii="Arial" w:hAnsi="Arial" w:cs="Arial"/>
          <w:spacing w:val="-2"/>
          <w:szCs w:val="22"/>
          <w:lang w:val="en-US" w:eastAsia="sv-SE"/>
        </w:rPr>
        <w:lastRenderedPageBreak/>
        <w:t xml:space="preserve">The product </w:t>
      </w:r>
      <w:r w:rsidR="00D900CF">
        <w:rPr>
          <w:rFonts w:ascii="Arial" w:hAnsi="Arial" w:cs="Arial"/>
          <w:spacing w:val="-2"/>
          <w:szCs w:val="22"/>
          <w:lang w:val="en-US" w:eastAsia="sv-SE"/>
        </w:rPr>
        <w:t>SANIFAR</w:t>
      </w:r>
      <w:r w:rsidRPr="00797A38">
        <w:rPr>
          <w:rFonts w:ascii="Arial" w:hAnsi="Arial" w:cs="Arial"/>
          <w:spacing w:val="-2"/>
          <w:szCs w:val="22"/>
          <w:lang w:val="en-US" w:eastAsia="sv-SE"/>
        </w:rPr>
        <w:t xml:space="preserve"> is intended to be used against black rats (</w:t>
      </w:r>
      <w:r w:rsidRPr="007E35DB">
        <w:rPr>
          <w:rFonts w:ascii="Arial" w:hAnsi="Arial" w:cs="Arial"/>
          <w:i/>
          <w:spacing w:val="-2"/>
          <w:szCs w:val="22"/>
          <w:lang w:val="en-US" w:eastAsia="sv-SE"/>
        </w:rPr>
        <w:t>Rattus rattus</w:t>
      </w:r>
      <w:r w:rsidRPr="00797A38">
        <w:rPr>
          <w:rFonts w:ascii="Arial" w:hAnsi="Arial" w:cs="Arial"/>
          <w:spacing w:val="-2"/>
          <w:szCs w:val="22"/>
          <w:lang w:val="en-US" w:eastAsia="sv-SE"/>
        </w:rPr>
        <w:t>), brown rats (</w:t>
      </w:r>
      <w:r w:rsidRPr="00797A38">
        <w:rPr>
          <w:rFonts w:ascii="Arial" w:hAnsi="Arial" w:cs="Arial"/>
          <w:i/>
          <w:spacing w:val="-2"/>
          <w:szCs w:val="22"/>
          <w:lang w:val="en-US" w:eastAsia="sv-SE"/>
        </w:rPr>
        <w:t>R</w:t>
      </w:r>
      <w:r w:rsidRPr="00797A38">
        <w:rPr>
          <w:rFonts w:ascii="Arial" w:hAnsi="Arial" w:cs="Arial"/>
          <w:spacing w:val="-2"/>
          <w:szCs w:val="22"/>
          <w:lang w:val="en-US" w:eastAsia="sv-SE"/>
        </w:rPr>
        <w:t>a</w:t>
      </w:r>
      <w:r w:rsidRPr="00797A38">
        <w:rPr>
          <w:rFonts w:ascii="Arial" w:hAnsi="Arial" w:cs="Arial"/>
          <w:i/>
          <w:spacing w:val="-2"/>
          <w:szCs w:val="22"/>
          <w:lang w:val="en-US" w:eastAsia="sv-SE"/>
        </w:rPr>
        <w:t>ttus norvegicus</w:t>
      </w:r>
      <w:r w:rsidRPr="00797A38">
        <w:rPr>
          <w:rFonts w:ascii="Arial" w:hAnsi="Arial" w:cs="Arial"/>
          <w:spacing w:val="-2"/>
          <w:szCs w:val="22"/>
          <w:lang w:val="en-US" w:eastAsia="sv-SE"/>
        </w:rPr>
        <w:t>) and mice (</w:t>
      </w:r>
      <w:r w:rsidRPr="00797A38">
        <w:rPr>
          <w:rFonts w:ascii="Arial" w:hAnsi="Arial" w:cs="Arial"/>
          <w:i/>
          <w:spacing w:val="-2"/>
          <w:szCs w:val="22"/>
          <w:lang w:val="en-US" w:eastAsia="sv-SE"/>
        </w:rPr>
        <w:t>Mus musculus</w:t>
      </w:r>
      <w:r w:rsidRPr="00797A38">
        <w:rPr>
          <w:rFonts w:ascii="Arial" w:hAnsi="Arial" w:cs="Arial"/>
          <w:spacing w:val="-2"/>
          <w:szCs w:val="22"/>
          <w:lang w:val="en-US" w:eastAsia="sv-SE"/>
        </w:rPr>
        <w:t>) for use in and around buildings</w:t>
      </w:r>
      <w:r w:rsidR="004D4EB2">
        <w:rPr>
          <w:rFonts w:ascii="Arial" w:hAnsi="Arial" w:cs="Arial"/>
          <w:spacing w:val="-2"/>
          <w:szCs w:val="22"/>
          <w:lang w:val="en-US" w:eastAsia="sv-SE"/>
        </w:rPr>
        <w:t>,</w:t>
      </w:r>
      <w:r w:rsidR="00453189">
        <w:rPr>
          <w:rFonts w:ascii="Arial" w:hAnsi="Arial" w:cs="Arial"/>
          <w:spacing w:val="-2"/>
          <w:szCs w:val="22"/>
          <w:lang w:val="en-US" w:eastAsia="sv-SE"/>
        </w:rPr>
        <w:t xml:space="preserve"> </w:t>
      </w:r>
      <w:r w:rsidRPr="00797A38">
        <w:rPr>
          <w:rFonts w:ascii="Arial" w:hAnsi="Arial" w:cs="Arial"/>
          <w:spacing w:val="-2"/>
          <w:szCs w:val="22"/>
          <w:lang w:val="en-US" w:eastAsia="sv-SE"/>
        </w:rPr>
        <w:t>open areas</w:t>
      </w:r>
      <w:r w:rsidR="004C4961">
        <w:rPr>
          <w:rFonts w:ascii="Arial" w:hAnsi="Arial" w:cs="Arial"/>
          <w:spacing w:val="-2"/>
          <w:szCs w:val="22"/>
          <w:lang w:val="en-US" w:eastAsia="sv-SE"/>
        </w:rPr>
        <w:t>,</w:t>
      </w:r>
      <w:r w:rsidR="004D4EB2" w:rsidRPr="00797A38">
        <w:rPr>
          <w:rFonts w:ascii="Arial" w:hAnsi="Arial" w:cs="Arial"/>
          <w:spacing w:val="-2"/>
          <w:szCs w:val="22"/>
          <w:lang w:val="en-US" w:eastAsia="sv-SE"/>
        </w:rPr>
        <w:t xml:space="preserve"> waste dumps</w:t>
      </w:r>
      <w:r w:rsidR="004C4961" w:rsidRPr="00797A38">
        <w:rPr>
          <w:rFonts w:ascii="Arial" w:hAnsi="Arial" w:cs="Arial"/>
          <w:spacing w:val="-2"/>
          <w:szCs w:val="22"/>
          <w:lang w:val="en-US" w:eastAsia="sv-SE"/>
        </w:rPr>
        <w:t xml:space="preserve"> and</w:t>
      </w:r>
      <w:r w:rsidR="004C4961" w:rsidRPr="00654524">
        <w:rPr>
          <w:rFonts w:ascii="Arial" w:hAnsi="Arial" w:cs="Arial"/>
          <w:iCs/>
          <w:szCs w:val="22"/>
        </w:rPr>
        <w:t>landfills</w:t>
      </w:r>
      <w:r w:rsidRPr="00797A38">
        <w:rPr>
          <w:rFonts w:ascii="Arial" w:hAnsi="Arial" w:cs="Arial"/>
          <w:spacing w:val="-2"/>
          <w:szCs w:val="22"/>
          <w:lang w:val="en-US" w:eastAsia="sv-SE"/>
        </w:rPr>
        <w:t>by professional</w:t>
      </w:r>
      <w:r w:rsidR="00CF32BD" w:rsidRPr="009F22E3">
        <w:rPr>
          <w:rFonts w:ascii="Arial" w:hAnsi="Arial" w:cs="Arial"/>
          <w:spacing w:val="-2"/>
          <w:szCs w:val="22"/>
          <w:lang w:val="en-US" w:eastAsia="sv-SE"/>
        </w:rPr>
        <w:t>with a shelf-life of two years</w:t>
      </w:r>
      <w:r w:rsidR="00CF32BD" w:rsidRPr="0059077F">
        <w:rPr>
          <w:rFonts w:ascii="Arial" w:hAnsi="Arial" w:cs="Arial"/>
          <w:szCs w:val="20"/>
          <w:lang w:val="en-GB" w:eastAsia="ar-SA"/>
        </w:rPr>
        <w:t>.</w:t>
      </w:r>
    </w:p>
    <w:p w14:paraId="5036B924" w14:textId="77777777" w:rsidR="00797A38" w:rsidRPr="00797A38" w:rsidRDefault="00797A38" w:rsidP="00721D34">
      <w:pPr>
        <w:shd w:val="clear" w:color="auto" w:fill="D9D9D9" w:themeFill="background1" w:themeFillShade="D9"/>
        <w:suppressAutoHyphens w:val="0"/>
        <w:spacing w:line="240" w:lineRule="auto"/>
        <w:jc w:val="both"/>
        <w:rPr>
          <w:rFonts w:ascii="Arial" w:hAnsi="Arial" w:cs="Arial"/>
          <w:spacing w:val="-2"/>
          <w:szCs w:val="22"/>
          <w:lang w:val="en-US" w:eastAsia="sv-SE"/>
        </w:rPr>
      </w:pPr>
      <w:r w:rsidRPr="00797A38">
        <w:rPr>
          <w:rFonts w:ascii="Arial" w:hAnsi="Arial" w:cs="Arial"/>
          <w:spacing w:val="-2"/>
          <w:szCs w:val="22"/>
          <w:lang w:val="en-US" w:eastAsia="sv-SE"/>
        </w:rPr>
        <w:t>Efficacy is demonstrated at the following dosage:</w:t>
      </w:r>
    </w:p>
    <w:p w14:paraId="5E696BE6" w14:textId="77777777" w:rsidR="00797A38" w:rsidRPr="00797A38" w:rsidRDefault="00797A38" w:rsidP="00721D34">
      <w:pPr>
        <w:numPr>
          <w:ilvl w:val="0"/>
          <w:numId w:val="56"/>
        </w:numPr>
        <w:shd w:val="clear" w:color="auto" w:fill="D9D9D9" w:themeFill="background1" w:themeFillShade="D9"/>
        <w:suppressAutoHyphens w:val="0"/>
        <w:spacing w:line="240" w:lineRule="auto"/>
        <w:jc w:val="both"/>
        <w:rPr>
          <w:rFonts w:ascii="Arial" w:hAnsi="Arial" w:cs="Arial"/>
          <w:spacing w:val="-2"/>
          <w:szCs w:val="22"/>
          <w:lang w:val="en-US" w:eastAsia="sv-SE"/>
        </w:rPr>
      </w:pPr>
      <w:r>
        <w:rPr>
          <w:rFonts w:ascii="Arial" w:hAnsi="Arial" w:cs="Arial"/>
          <w:spacing w:val="-2"/>
          <w:szCs w:val="22"/>
          <w:lang w:val="en-US" w:eastAsia="sv-SE"/>
        </w:rPr>
        <w:t>Rats: 18</w:t>
      </w:r>
      <w:r w:rsidRPr="00797A38">
        <w:rPr>
          <w:rFonts w:ascii="Arial" w:hAnsi="Arial" w:cs="Arial"/>
          <w:spacing w:val="-2"/>
          <w:szCs w:val="22"/>
          <w:lang w:val="en-US" w:eastAsia="sv-SE"/>
        </w:rPr>
        <w:t>0</w:t>
      </w:r>
      <w:r>
        <w:rPr>
          <w:rFonts w:ascii="Arial" w:hAnsi="Arial" w:cs="Arial"/>
          <w:spacing w:val="-2"/>
          <w:szCs w:val="22"/>
          <w:lang w:val="en-US" w:eastAsia="sv-SE"/>
        </w:rPr>
        <w:t>-200</w:t>
      </w:r>
      <w:r w:rsidRPr="00797A38">
        <w:rPr>
          <w:rFonts w:ascii="Arial" w:hAnsi="Arial" w:cs="Arial"/>
          <w:spacing w:val="-2"/>
          <w:szCs w:val="22"/>
          <w:lang w:val="en-US" w:eastAsia="sv-SE"/>
        </w:rPr>
        <w:t xml:space="preserve"> g </w:t>
      </w:r>
      <w:r w:rsidR="004625C0">
        <w:rPr>
          <w:rFonts w:ascii="Arial" w:hAnsi="Arial" w:cs="Arial"/>
          <w:spacing w:val="-2"/>
          <w:szCs w:val="22"/>
          <w:lang w:val="en-US" w:eastAsia="sv-SE"/>
        </w:rPr>
        <w:t>grains</w:t>
      </w:r>
      <w:r w:rsidRPr="00797A38">
        <w:rPr>
          <w:rFonts w:ascii="Arial" w:hAnsi="Arial" w:cs="Arial"/>
          <w:spacing w:val="-2"/>
          <w:szCs w:val="22"/>
          <w:lang w:val="en-US" w:eastAsia="sv-SE"/>
        </w:rPr>
        <w:t>/secured bait point separated by 5-10 m.</w:t>
      </w:r>
    </w:p>
    <w:p w14:paraId="0D5D3DE2" w14:textId="7789F24A" w:rsidR="00797A38" w:rsidRPr="00797A38" w:rsidRDefault="009A76E1" w:rsidP="00721D34">
      <w:pPr>
        <w:numPr>
          <w:ilvl w:val="0"/>
          <w:numId w:val="56"/>
        </w:numPr>
        <w:shd w:val="clear" w:color="auto" w:fill="D9D9D9" w:themeFill="background1" w:themeFillShade="D9"/>
        <w:suppressAutoHyphens w:val="0"/>
        <w:spacing w:line="240" w:lineRule="auto"/>
        <w:jc w:val="both"/>
        <w:rPr>
          <w:rFonts w:ascii="Arial" w:hAnsi="Arial" w:cs="Arial"/>
          <w:spacing w:val="-2"/>
          <w:szCs w:val="22"/>
          <w:lang w:val="en-US" w:eastAsia="sv-SE"/>
        </w:rPr>
      </w:pPr>
      <w:r>
        <w:rPr>
          <w:rFonts w:ascii="Arial" w:hAnsi="Arial" w:cs="Arial"/>
          <w:spacing w:val="-2"/>
          <w:szCs w:val="22"/>
          <w:lang w:val="en-US" w:eastAsia="sv-SE"/>
        </w:rPr>
        <w:t xml:space="preserve">Mice: </w:t>
      </w:r>
      <w:r w:rsidR="00797A38">
        <w:rPr>
          <w:rFonts w:ascii="Arial" w:hAnsi="Arial" w:cs="Arial"/>
          <w:spacing w:val="-2"/>
          <w:szCs w:val="22"/>
          <w:lang w:val="en-US" w:eastAsia="sv-SE"/>
        </w:rPr>
        <w:t>40</w:t>
      </w:r>
      <w:r w:rsidR="00797A38" w:rsidRPr="00797A38">
        <w:rPr>
          <w:rFonts w:ascii="Arial" w:hAnsi="Arial" w:cs="Arial"/>
          <w:spacing w:val="-2"/>
          <w:szCs w:val="22"/>
          <w:lang w:val="en-US" w:eastAsia="sv-SE"/>
        </w:rPr>
        <w:t xml:space="preserve"> g grains/secured bait point separated by 1-2 m.</w:t>
      </w:r>
    </w:p>
    <w:p w14:paraId="4D1BCD16" w14:textId="77777777" w:rsidR="00721D34" w:rsidRDefault="00721D34" w:rsidP="00721D34">
      <w:pPr>
        <w:pStyle w:val="NormalWeb"/>
        <w:shd w:val="clear" w:color="auto" w:fill="FFFFFF" w:themeFill="background1"/>
        <w:spacing w:before="0" w:after="0"/>
        <w:jc w:val="both"/>
        <w:rPr>
          <w:rFonts w:ascii="Arial" w:hAnsi="Arial" w:cs="Arial"/>
          <w:sz w:val="22"/>
          <w:szCs w:val="22"/>
          <w:lang w:val="en-US"/>
        </w:rPr>
      </w:pPr>
    </w:p>
    <w:p w14:paraId="57B57A12" w14:textId="77777777" w:rsidR="006F39A5" w:rsidRDefault="006F39A5" w:rsidP="00A569B7">
      <w:pPr>
        <w:pStyle w:val="Titre2"/>
        <w:numPr>
          <w:ilvl w:val="1"/>
          <w:numId w:val="48"/>
        </w:numPr>
      </w:pPr>
      <w:bookmarkStart w:id="51" w:name="_Ref246312412"/>
      <w:bookmarkStart w:id="52" w:name="_Toc36052311"/>
      <w:r>
        <w:t>Risk assessment for human health</w:t>
      </w:r>
      <w:bookmarkEnd w:id="51"/>
      <w:bookmarkEnd w:id="52"/>
    </w:p>
    <w:p w14:paraId="6818E292" w14:textId="77777777" w:rsidR="006F39A5" w:rsidRDefault="006F39A5" w:rsidP="00A569B7">
      <w:pPr>
        <w:pStyle w:val="Titre3"/>
        <w:numPr>
          <w:ilvl w:val="2"/>
          <w:numId w:val="48"/>
        </w:numPr>
      </w:pPr>
      <w:bookmarkStart w:id="53" w:name="_Toc36052312"/>
      <w:r>
        <w:t>Hazard potential</w:t>
      </w:r>
      <w:bookmarkEnd w:id="53"/>
    </w:p>
    <w:p w14:paraId="1DB8F9AC" w14:textId="77777777" w:rsidR="006F39A5" w:rsidRDefault="006F39A5" w:rsidP="00A569B7">
      <w:pPr>
        <w:pStyle w:val="Titre4"/>
        <w:numPr>
          <w:ilvl w:val="3"/>
          <w:numId w:val="48"/>
        </w:numPr>
      </w:pPr>
      <w:r>
        <w:t xml:space="preserve">Toxicology of the active substance </w:t>
      </w:r>
      <w:r>
        <w:rPr>
          <w:rFonts w:eastAsia="Times New Roman"/>
        </w:rPr>
        <w:t>–initial PAR – 2014 updated 2017</w:t>
      </w:r>
    </w:p>
    <w:p w14:paraId="5C4EEDE9" w14:textId="77777777" w:rsidR="006F39A5" w:rsidRDefault="006F39A5">
      <w:pPr>
        <w:spacing w:after="120" w:line="240" w:lineRule="auto"/>
        <w:jc w:val="both"/>
        <w:rPr>
          <w:rFonts w:ascii="Arial" w:eastAsia="Times New Roman" w:hAnsi="Arial" w:cs="Arial"/>
          <w:szCs w:val="22"/>
          <w:lang w:val="en-GB"/>
        </w:rPr>
      </w:pPr>
      <w:r>
        <w:rPr>
          <w:rFonts w:ascii="Arial" w:eastAsia="Times New Roman" w:hAnsi="Arial" w:cs="Arial"/>
          <w:szCs w:val="22"/>
          <w:lang w:val="en-GB"/>
        </w:rPr>
        <w:t xml:space="preserve">The toxicology of the active substance was examined extensively according to standard requirements. </w:t>
      </w:r>
    </w:p>
    <w:p w14:paraId="5B09E6D9" w14:textId="77777777" w:rsidR="006F39A5" w:rsidRDefault="006F39A5">
      <w:pPr>
        <w:spacing w:after="120" w:line="240" w:lineRule="auto"/>
        <w:jc w:val="both"/>
        <w:rPr>
          <w:rFonts w:ascii="Arial" w:eastAsia="Times New Roman" w:hAnsi="Arial" w:cs="Arial"/>
          <w:szCs w:val="22"/>
          <w:lang w:val="en-GB"/>
        </w:rPr>
      </w:pPr>
      <w:r>
        <w:rPr>
          <w:rFonts w:ascii="Arial" w:eastAsia="Times New Roman" w:hAnsi="Arial" w:cs="Arial"/>
          <w:szCs w:val="22"/>
          <w:lang w:val="en-GB"/>
        </w:rPr>
        <w:t xml:space="preserve">The results of this toxicological assessment can be found in the </w:t>
      </w:r>
      <w:r>
        <w:rPr>
          <w:rFonts w:ascii="Arial" w:eastAsia="Times New Roman" w:hAnsi="Arial" w:cs="Arial"/>
          <w:b/>
          <w:szCs w:val="22"/>
          <w:lang w:val="en-GB"/>
        </w:rPr>
        <w:t>combined Assessment Report</w:t>
      </w:r>
      <w:r>
        <w:rPr>
          <w:rFonts w:ascii="Arial" w:eastAsia="Times New Roman" w:hAnsi="Arial" w:cs="Arial"/>
          <w:szCs w:val="22"/>
          <w:lang w:val="en-GB"/>
        </w:rPr>
        <w:t>. Brodifacoum (CAS no. 56073-10-0) was notified as an existing active substance, by Syngenta Limited and Activa / Pelgar Brodifacoum and Difenacoum Task Force</w:t>
      </w:r>
      <w:bookmarkStart w:id="54" w:name="_Ref355941370"/>
      <w:r>
        <w:rPr>
          <w:rStyle w:val="Caractresdenotedebasdepage"/>
          <w:rFonts w:ascii="Arial" w:hAnsi="Arial" w:cs="Arial"/>
          <w:szCs w:val="22"/>
          <w:lang w:val="en-GB"/>
        </w:rPr>
        <w:footnoteReference w:id="15"/>
      </w:r>
      <w:bookmarkEnd w:id="54"/>
      <w:r>
        <w:rPr>
          <w:rFonts w:ascii="Arial" w:eastAsia="Times New Roman" w:hAnsi="Arial" w:cs="Arial"/>
          <w:szCs w:val="22"/>
          <w:lang w:val="en-GB"/>
        </w:rPr>
        <w:t>, hereafter referred to as the “AS applicants”, in product-type 14. A combined assessment report was available on December 2010.</w:t>
      </w:r>
    </w:p>
    <w:p w14:paraId="25E9FF8E" w14:textId="77777777" w:rsidR="006F39A5" w:rsidRDefault="006F39A5">
      <w:pPr>
        <w:spacing w:after="120" w:line="240" w:lineRule="auto"/>
        <w:jc w:val="both"/>
        <w:rPr>
          <w:rFonts w:ascii="Arial" w:eastAsia="Times New Roman" w:hAnsi="Arial" w:cs="Arial"/>
          <w:szCs w:val="22"/>
          <w:lang w:val="en-GB"/>
        </w:rPr>
      </w:pPr>
      <w:r>
        <w:rPr>
          <w:rFonts w:ascii="Arial" w:eastAsia="Times New Roman" w:hAnsi="Arial" w:cs="Arial"/>
          <w:szCs w:val="22"/>
          <w:lang w:val="en-GB"/>
        </w:rPr>
        <w:t>The following corresponds to the summary of the effect assessment available in the combined assessment report of brodifacoum.</w:t>
      </w:r>
    </w:p>
    <w:p w14:paraId="1CFDB392" w14:textId="77777777" w:rsidR="006F39A5" w:rsidRDefault="006F39A5">
      <w:pPr>
        <w:spacing w:after="120" w:line="240" w:lineRule="auto"/>
        <w:jc w:val="both"/>
        <w:rPr>
          <w:rFonts w:ascii="Arial" w:eastAsia="Times New Roman" w:hAnsi="Arial" w:cs="Arial"/>
          <w:szCs w:val="22"/>
          <w:lang w:val="en-GB"/>
        </w:rPr>
      </w:pPr>
    </w:p>
    <w:p w14:paraId="4BDE985E" w14:textId="77777777" w:rsidR="006F39A5" w:rsidRDefault="006F39A5" w:rsidP="00A569B7">
      <w:pPr>
        <w:pStyle w:val="Paragraphedeliste"/>
        <w:numPr>
          <w:ilvl w:val="0"/>
          <w:numId w:val="14"/>
        </w:numPr>
        <w:autoSpaceDE w:val="0"/>
        <w:spacing w:after="120" w:line="240" w:lineRule="auto"/>
        <w:jc w:val="both"/>
        <w:rPr>
          <w:rFonts w:ascii="Arial" w:hAnsi="Arial" w:cs="Arial"/>
          <w:b/>
          <w:i/>
          <w:szCs w:val="22"/>
          <w:lang w:eastAsia="it-IT"/>
        </w:rPr>
      </w:pPr>
      <w:r>
        <w:rPr>
          <w:rFonts w:ascii="Arial" w:hAnsi="Arial" w:cs="Arial"/>
          <w:b/>
          <w:szCs w:val="22"/>
        </w:rPr>
        <w:t xml:space="preserve">Toxicokinetics </w:t>
      </w:r>
    </w:p>
    <w:p w14:paraId="35882E0F" w14:textId="77777777" w:rsidR="006F39A5" w:rsidRDefault="006F39A5">
      <w:pPr>
        <w:autoSpaceDE w:val="0"/>
        <w:spacing w:after="120" w:line="240" w:lineRule="auto"/>
        <w:jc w:val="both"/>
        <w:rPr>
          <w:rFonts w:ascii="Arial" w:hAnsi="Arial" w:cs="Arial"/>
          <w:i/>
          <w:szCs w:val="22"/>
        </w:rPr>
      </w:pPr>
      <w:r>
        <w:rPr>
          <w:rFonts w:ascii="Arial" w:hAnsi="Arial" w:cs="Arial"/>
          <w:b/>
          <w:i/>
          <w:szCs w:val="22"/>
          <w:lang w:eastAsia="it-IT"/>
        </w:rPr>
        <w:t>Data from Syngenta:</w:t>
      </w:r>
    </w:p>
    <w:p w14:paraId="445BBC1B" w14:textId="77777777" w:rsidR="006F39A5" w:rsidRDefault="006F39A5">
      <w:pPr>
        <w:spacing w:after="120" w:line="240" w:lineRule="auto"/>
        <w:jc w:val="both"/>
        <w:rPr>
          <w:rFonts w:ascii="Arial" w:hAnsi="Arial" w:cs="Arial"/>
          <w:szCs w:val="22"/>
          <w:u w:val="single"/>
          <w:lang w:eastAsia="it-IT"/>
        </w:rPr>
      </w:pPr>
      <w:r>
        <w:rPr>
          <w:rFonts w:ascii="Arial" w:hAnsi="Arial" w:cs="Arial"/>
          <w:i/>
          <w:szCs w:val="22"/>
        </w:rPr>
        <w:t>Brodifacoum</w:t>
      </w:r>
      <w:r>
        <w:rPr>
          <w:rFonts w:ascii="Arial" w:hAnsi="Arial" w:cs="Arial"/>
          <w:szCs w:val="22"/>
        </w:rPr>
        <w:t xml:space="preserve"> (0.21 mg/kg bw) administered orally to rats was rapidly absorbed (T</w:t>
      </w:r>
      <w:r>
        <w:rPr>
          <w:rFonts w:ascii="Arial" w:hAnsi="Arial" w:cs="Arial"/>
          <w:szCs w:val="22"/>
          <w:vertAlign w:val="subscript"/>
        </w:rPr>
        <w:t xml:space="preserve">max </w:t>
      </w:r>
      <w:r>
        <w:rPr>
          <w:rFonts w:ascii="Arial" w:hAnsi="Arial" w:cs="Arial"/>
          <w:szCs w:val="22"/>
        </w:rPr>
        <w:t>=8h; C</w:t>
      </w:r>
      <w:r>
        <w:rPr>
          <w:rFonts w:ascii="Arial" w:hAnsi="Arial" w:cs="Arial"/>
          <w:szCs w:val="22"/>
          <w:vertAlign w:val="subscript"/>
        </w:rPr>
        <w:t>max</w:t>
      </w:r>
      <w:r>
        <w:rPr>
          <w:rFonts w:ascii="Arial" w:hAnsi="Arial" w:cs="Arial"/>
          <w:szCs w:val="22"/>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Pr>
          <w:rFonts w:ascii="Arial" w:hAnsi="Arial" w:cs="Arial"/>
          <w:b/>
          <w:szCs w:val="22"/>
        </w:rPr>
        <w:t xml:space="preserve">oral absorptionwas &gt; 75%. </w:t>
      </w:r>
      <w:r>
        <w:rPr>
          <w:rFonts w:ascii="Arial" w:hAnsi="Arial" w:cs="Arial"/>
          <w:szCs w:val="22"/>
        </w:rPr>
        <w:t>After a single oral dose of 10 mg/kg of</w:t>
      </w:r>
      <w:r>
        <w:rPr>
          <w:rFonts w:ascii="Arial" w:hAnsi="Arial" w:cs="Arial"/>
          <w:i/>
          <w:szCs w:val="22"/>
        </w:rPr>
        <w:t xml:space="preserve"> Brodifacoum</w:t>
      </w:r>
      <w:r>
        <w:rPr>
          <w:rFonts w:ascii="Arial" w:hAnsi="Arial" w:cs="Arial"/>
          <w:szCs w:val="22"/>
        </w:rPr>
        <w:t xml:space="preserve"> about 64.0% was absorbed and could be accounted for in the liver, carcass and bile 48h after dosing. The rest was recovered in the faeces, as unabsorbed material. </w:t>
      </w:r>
    </w:p>
    <w:p w14:paraId="0E4C3CAA" w14:textId="77777777" w:rsidR="006F39A5" w:rsidRDefault="006F39A5">
      <w:pPr>
        <w:autoSpaceDE w:val="0"/>
        <w:spacing w:after="120" w:line="240" w:lineRule="auto"/>
        <w:jc w:val="both"/>
        <w:rPr>
          <w:rFonts w:ascii="Arial" w:eastAsia="Symbol" w:hAnsi="Arial" w:cs="Arial"/>
          <w:i/>
          <w:szCs w:val="22"/>
        </w:rPr>
      </w:pPr>
      <w:r>
        <w:rPr>
          <w:rFonts w:ascii="Arial" w:hAnsi="Arial" w:cs="Arial"/>
          <w:szCs w:val="22"/>
          <w:u w:val="single"/>
          <w:lang w:eastAsia="it-IT"/>
        </w:rPr>
        <w:t>After absorption the product was widely distributed.</w:t>
      </w:r>
      <w:r>
        <w:rPr>
          <w:rFonts w:ascii="Arial" w:hAnsi="Arial" w:cs="Arial"/>
          <w:szCs w:val="22"/>
        </w:rPr>
        <w:t>10 days after dosing the proportion of the retained dose was highest in the liver (22.8 %), followed by the pancreas (2.3 %), and then the kidney (0.8 %), heart (0.1 %) and spleen (0.2 %). The remainder of the dose (</w:t>
      </w:r>
      <w:r>
        <w:rPr>
          <w:rFonts w:ascii="Arial" w:eastAsia="Symbol" w:hAnsi="Arial" w:cs="Arial"/>
          <w:szCs w:val="22"/>
        </w:rPr>
        <w:t>50%) was in the carcass and skin.</w:t>
      </w:r>
    </w:p>
    <w:p w14:paraId="1DC00BF8" w14:textId="77777777" w:rsidR="006F39A5" w:rsidRDefault="006F39A5">
      <w:pPr>
        <w:spacing w:after="120" w:line="240" w:lineRule="auto"/>
        <w:jc w:val="both"/>
        <w:rPr>
          <w:rFonts w:ascii="Arial" w:eastAsia="Symbol" w:hAnsi="Arial" w:cs="Arial"/>
          <w:i/>
          <w:szCs w:val="22"/>
        </w:rPr>
      </w:pPr>
      <w:r>
        <w:rPr>
          <w:rFonts w:ascii="Arial" w:eastAsia="Symbol" w:hAnsi="Arial" w:cs="Arial"/>
          <w:i/>
          <w:szCs w:val="22"/>
        </w:rPr>
        <w:t>Brodifacoum</w:t>
      </w:r>
      <w:r>
        <w:rPr>
          <w:rFonts w:ascii="Arial" w:eastAsia="Symbol" w:hAnsi="Arial" w:cs="Arial"/>
          <w:szCs w:val="22"/>
        </w:rPr>
        <w:t xml:space="preserve"> was only partially metabolised. 31.3% and 19.6% of the residues in the carcass and liver, respectively, was unchanged </w:t>
      </w:r>
      <w:r>
        <w:rPr>
          <w:rFonts w:ascii="Arial" w:eastAsia="Symbol" w:hAnsi="Arial" w:cs="Arial"/>
          <w:i/>
          <w:szCs w:val="22"/>
        </w:rPr>
        <w:t>Brodifacoum</w:t>
      </w:r>
      <w:r>
        <w:rPr>
          <w:rFonts w:ascii="Arial" w:eastAsia="Symbol" w:hAnsi="Arial" w:cs="Arial"/>
          <w:szCs w:val="22"/>
        </w:rPr>
        <w:t>. Two more polar metabolites were detected in the bile, the major one being identified as the glucuronide.</w:t>
      </w:r>
    </w:p>
    <w:p w14:paraId="6B97E423" w14:textId="77777777" w:rsidR="006F39A5" w:rsidRDefault="006F39A5">
      <w:pPr>
        <w:spacing w:after="120" w:line="240" w:lineRule="auto"/>
        <w:jc w:val="both"/>
        <w:rPr>
          <w:rFonts w:ascii="Arial" w:eastAsia="Symbol" w:hAnsi="Arial" w:cs="Arial"/>
          <w:szCs w:val="22"/>
        </w:rPr>
      </w:pPr>
      <w:r>
        <w:rPr>
          <w:rFonts w:ascii="Arial" w:eastAsia="Symbol" w:hAnsi="Arial" w:cs="Arial"/>
          <w:i/>
          <w:szCs w:val="22"/>
        </w:rPr>
        <w:t>Brodifacoum</w:t>
      </w:r>
      <w:r>
        <w:rPr>
          <w:rFonts w:ascii="Arial" w:eastAsia="Symbol" w:hAnsi="Arial" w:cs="Arial"/>
          <w:szCs w:val="22"/>
        </w:rPr>
        <w:t xml:space="preserve"> shows a high potential for bioaccumulation: in all studies undertaken and at all dose levels tested, the liver retained the largest % of the dose, even very long time after dosing.</w:t>
      </w:r>
    </w:p>
    <w:p w14:paraId="3D17F1A6" w14:textId="77777777" w:rsidR="006F39A5" w:rsidRDefault="006F39A5">
      <w:pPr>
        <w:spacing w:after="120" w:line="240" w:lineRule="auto"/>
        <w:jc w:val="both"/>
        <w:rPr>
          <w:rFonts w:ascii="Arial" w:eastAsia="Symbol" w:hAnsi="Arial" w:cs="Arial"/>
          <w:szCs w:val="22"/>
        </w:rPr>
      </w:pPr>
      <w:r>
        <w:rPr>
          <w:rFonts w:ascii="Arial" w:eastAsia="Symbol" w:hAnsi="Arial" w:cs="Arial"/>
          <w:szCs w:val="22"/>
        </w:rPr>
        <w:t xml:space="preserve">Analyses of the rat livers from the 90 day feeding study, indicate a non-linear accumulation of </w:t>
      </w:r>
      <w:r>
        <w:rPr>
          <w:rFonts w:ascii="Arial" w:eastAsia="Symbol" w:hAnsi="Arial" w:cs="Arial"/>
          <w:i/>
          <w:szCs w:val="22"/>
        </w:rPr>
        <w:t>Brodifacoum</w:t>
      </w:r>
      <w:r>
        <w:rPr>
          <w:rFonts w:ascii="Arial" w:eastAsia="Symbol" w:hAnsi="Arial" w:cs="Arial"/>
          <w:szCs w:val="22"/>
        </w:rPr>
        <w:t xml:space="preserve"> vs dose and time.</w:t>
      </w:r>
    </w:p>
    <w:p w14:paraId="5A9E4C8A" w14:textId="77777777" w:rsidR="006F39A5" w:rsidRDefault="006F39A5">
      <w:pPr>
        <w:spacing w:after="120" w:line="240" w:lineRule="auto"/>
        <w:jc w:val="both"/>
        <w:rPr>
          <w:rFonts w:ascii="Arial" w:eastAsia="Symbol" w:hAnsi="Arial" w:cs="Arial"/>
          <w:szCs w:val="22"/>
        </w:rPr>
      </w:pPr>
      <w:r>
        <w:rPr>
          <w:rFonts w:ascii="Arial" w:eastAsia="Symbol" w:hAnsi="Arial" w:cs="Arial"/>
          <w:szCs w:val="22"/>
        </w:rPr>
        <w:t xml:space="preserve">A small amount (11 – 14%) of the radioactivity was slowly eliminated in urine and faeces over 10 days following a single oral dose of 0.25 mg/kg. Biliary and renal routes are of equal significance in the elimination of </w:t>
      </w:r>
      <w:r>
        <w:rPr>
          <w:rFonts w:ascii="Arial" w:eastAsia="Symbol" w:hAnsi="Arial" w:cs="Arial"/>
          <w:i/>
          <w:szCs w:val="22"/>
        </w:rPr>
        <w:t>Brodifacoum</w:t>
      </w:r>
      <w:r>
        <w:rPr>
          <w:rFonts w:ascii="Arial" w:eastAsia="Symbol" w:hAnsi="Arial" w:cs="Arial"/>
          <w:szCs w:val="22"/>
        </w:rPr>
        <w:t>. The rate of elimination as given by the biological half-life, was calculated to be 150 – 200 days.</w:t>
      </w:r>
    </w:p>
    <w:p w14:paraId="05EB1ECE" w14:textId="77777777" w:rsidR="006F39A5" w:rsidRDefault="006F39A5">
      <w:pPr>
        <w:spacing w:after="120" w:line="240" w:lineRule="auto"/>
        <w:jc w:val="both"/>
        <w:rPr>
          <w:rFonts w:ascii="Arial" w:eastAsia="Symbol" w:hAnsi="Arial" w:cs="Arial"/>
          <w:szCs w:val="22"/>
        </w:rPr>
      </w:pPr>
      <w:r>
        <w:rPr>
          <w:rFonts w:ascii="Arial" w:eastAsia="Symbol" w:hAnsi="Arial" w:cs="Arial"/>
          <w:szCs w:val="22"/>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w:t>
      </w:r>
      <w:r>
        <w:rPr>
          <w:rFonts w:ascii="Arial" w:eastAsia="Symbol" w:hAnsi="Arial" w:cs="Arial"/>
          <w:szCs w:val="22"/>
        </w:rPr>
        <w:lastRenderedPageBreak/>
        <w:t xml:space="preserve">during the rapid and the slow phase was </w:t>
      </w:r>
      <w:r>
        <w:rPr>
          <w:rFonts w:ascii="Arial" w:eastAsia="Symbol" w:hAnsi="Arial" w:cs="Arial"/>
          <w:szCs w:val="22"/>
        </w:rPr>
        <w:t xml:space="preserve">4 and 128 days, respectively. At low dose levels, clotting factor synthesis was unaffected indicating that probably only the slow elimination phase was present in the liver. The half-life of </w:t>
      </w:r>
      <w:r>
        <w:rPr>
          <w:rFonts w:ascii="Arial" w:eastAsia="Symbol" w:hAnsi="Arial" w:cs="Arial"/>
          <w:i/>
          <w:szCs w:val="22"/>
        </w:rPr>
        <w:t>Brodifacoum</w:t>
      </w:r>
      <w:r>
        <w:rPr>
          <w:rFonts w:ascii="Arial" w:eastAsia="Symbol" w:hAnsi="Arial" w:cs="Arial"/>
          <w:szCs w:val="22"/>
        </w:rPr>
        <w:t xml:space="preserve"> in the liver was calculated in the range of 282-350 days.</w:t>
      </w:r>
    </w:p>
    <w:p w14:paraId="2809820E" w14:textId="77777777" w:rsidR="006F39A5" w:rsidRDefault="006F39A5">
      <w:pPr>
        <w:spacing w:after="120" w:line="240" w:lineRule="auto"/>
        <w:jc w:val="both"/>
        <w:rPr>
          <w:rFonts w:ascii="Arial" w:eastAsia="Symbol" w:hAnsi="Arial" w:cs="Arial"/>
          <w:szCs w:val="22"/>
        </w:rPr>
      </w:pPr>
      <w:r>
        <w:rPr>
          <w:rFonts w:ascii="Arial" w:eastAsia="Symbol" w:hAnsi="Arial" w:cs="Arial"/>
          <w:szCs w:val="22"/>
        </w:rPr>
        <w:t xml:space="preserve">Dermal absorption was assessed by using a formulation (ready-for-use pellet bait) containing 0.0048% </w:t>
      </w:r>
      <w:r>
        <w:rPr>
          <w:rFonts w:ascii="Arial" w:eastAsia="Symbol" w:hAnsi="Arial" w:cs="Arial"/>
          <w:i/>
          <w:szCs w:val="22"/>
        </w:rPr>
        <w:t xml:space="preserve">Brodifacoum </w:t>
      </w:r>
      <w:r>
        <w:rPr>
          <w:rFonts w:ascii="Arial" w:eastAsia="Symbol" w:hAnsi="Arial" w:cs="Arial"/>
          <w:szCs w:val="22"/>
        </w:rPr>
        <w:t xml:space="preserve">w/w tested in vitro test on human skin samples. Over the entire 24 h exposure </w:t>
      </w:r>
      <w:r>
        <w:rPr>
          <w:rFonts w:ascii="Arial" w:eastAsia="Symbol" w:hAnsi="Arial" w:cs="Arial"/>
          <w:i/>
          <w:szCs w:val="22"/>
        </w:rPr>
        <w:t xml:space="preserve">Brodifacoum </w:t>
      </w:r>
      <w:r>
        <w:rPr>
          <w:rFonts w:ascii="Arial" w:eastAsia="Symbol" w:hAnsi="Arial" w:cs="Arial"/>
          <w:szCs w:val="22"/>
        </w:rPr>
        <w:t xml:space="preserve">(determined by LC-MS-MS) was found below the LOQ in the receptor fluid (&lt;3.53% of the applied dose) and in the epidermis (&lt;1.64%), after tape stripping. The applied dose was readily removed by mild skin washing and recovered (108 </w:t>
      </w:r>
      <w:r>
        <w:rPr>
          <w:rFonts w:ascii="Arial" w:eastAsia="Symbol" w:hAnsi="Arial" w:cs="Arial"/>
          <w:szCs w:val="22"/>
        </w:rPr>
        <w:t xml:space="preserve">6.25%) in the washing fluid. </w:t>
      </w:r>
      <w:r>
        <w:rPr>
          <w:rFonts w:ascii="Arial" w:eastAsia="Symbol" w:hAnsi="Arial" w:cs="Arial"/>
          <w:b/>
          <w:szCs w:val="22"/>
        </w:rPr>
        <w:t>A ‘surrogate value’ of 5% dermal absorption was calculated</w:t>
      </w:r>
      <w:r>
        <w:rPr>
          <w:rFonts w:ascii="Arial" w:eastAsia="Symbol" w:hAnsi="Arial" w:cs="Arial"/>
          <w:szCs w:val="22"/>
        </w:rPr>
        <w:t xml:space="preserve"> by summing up the amount in the receptor fluid and in the epidermis after tape stripping, which can be considered as systemically available material. This value has been taken forward to the risk characterization as the worst case, also taking into account that the exposure period exceeds the usual time (</w:t>
      </w:r>
      <w:r>
        <w:rPr>
          <w:rFonts w:ascii="Arial" w:eastAsia="Symbol" w:hAnsi="Arial" w:cs="Arial"/>
          <w:i/>
          <w:szCs w:val="22"/>
        </w:rPr>
        <w:t>i.e.</w:t>
      </w:r>
      <w:r>
        <w:rPr>
          <w:rFonts w:ascii="Arial" w:eastAsia="Symbol" w:hAnsi="Arial" w:cs="Arial"/>
          <w:szCs w:val="22"/>
        </w:rPr>
        <w:t xml:space="preserve"> 8 hours) of professional handling.</w:t>
      </w:r>
    </w:p>
    <w:p w14:paraId="0FCF15ED" w14:textId="77777777" w:rsidR="006F39A5" w:rsidRDefault="006F39A5">
      <w:pPr>
        <w:spacing w:after="120" w:line="240" w:lineRule="auto"/>
        <w:jc w:val="both"/>
        <w:rPr>
          <w:rFonts w:ascii="Arial" w:eastAsia="Symbol" w:hAnsi="Arial" w:cs="Arial"/>
          <w:szCs w:val="22"/>
        </w:rPr>
      </w:pPr>
    </w:p>
    <w:p w14:paraId="1688D97A" w14:textId="77777777" w:rsidR="006F39A5" w:rsidRDefault="006F39A5">
      <w:pPr>
        <w:spacing w:after="120" w:line="240" w:lineRule="auto"/>
        <w:jc w:val="both"/>
        <w:rPr>
          <w:rFonts w:ascii="Arial" w:hAnsi="Arial" w:cs="Arial"/>
          <w:szCs w:val="22"/>
          <w:lang w:eastAsia="de-CH"/>
        </w:rPr>
      </w:pPr>
      <w:r>
        <w:rPr>
          <w:rFonts w:ascii="Arial" w:eastAsia="Times New Roman" w:hAnsi="Arial" w:cs="Arial"/>
          <w:b/>
          <w:i/>
          <w:szCs w:val="22"/>
          <w:lang w:val="en-GB"/>
        </w:rPr>
        <w:t>Data from Activa/PelGar</w:t>
      </w:r>
      <w:r>
        <w:rPr>
          <w:rFonts w:ascii="Arial" w:hAnsi="Arial" w:cs="Arial"/>
          <w:b/>
          <w:szCs w:val="22"/>
        </w:rPr>
        <w:t>:</w:t>
      </w:r>
    </w:p>
    <w:p w14:paraId="1B0BCF86" w14:textId="77777777" w:rsidR="006F39A5" w:rsidRDefault="006F39A5">
      <w:pPr>
        <w:spacing w:after="120" w:line="240" w:lineRule="auto"/>
        <w:jc w:val="both"/>
        <w:rPr>
          <w:rFonts w:ascii="Arial" w:hAnsi="Arial" w:cs="Arial"/>
          <w:szCs w:val="22"/>
          <w:lang w:eastAsia="de-CH"/>
        </w:rPr>
      </w:pPr>
      <w:r>
        <w:rPr>
          <w:rFonts w:ascii="Arial" w:hAnsi="Arial" w:cs="Arial"/>
          <w:szCs w:val="22"/>
          <w:lang w:eastAsia="de-CH"/>
        </w:rPr>
        <w:t>Read across to data from some related 2</w:t>
      </w:r>
      <w:r>
        <w:rPr>
          <w:rFonts w:ascii="Arial" w:hAnsi="Arial" w:cs="Arial"/>
          <w:szCs w:val="22"/>
          <w:vertAlign w:val="superscript"/>
          <w:lang w:eastAsia="de-CH"/>
        </w:rPr>
        <w:t>nd</w:t>
      </w:r>
      <w:r>
        <w:rPr>
          <w:rFonts w:ascii="Arial" w:hAnsi="Arial" w:cs="Arial"/>
          <w:szCs w:val="22"/>
          <w:lang w:eastAsia="de-CH"/>
        </w:rPr>
        <w:t xml:space="preserve"> generation anticoagulants (</w:t>
      </w:r>
      <w:r>
        <w:rPr>
          <w:rFonts w:ascii="Arial" w:hAnsi="Arial" w:cs="Arial"/>
          <w:i/>
          <w:szCs w:val="22"/>
          <w:lang w:eastAsia="de-CH"/>
        </w:rPr>
        <w:t>i.e.Difenacoum</w:t>
      </w:r>
      <w:r>
        <w:rPr>
          <w:rFonts w:ascii="Arial" w:hAnsi="Arial" w:cs="Arial"/>
          <w:szCs w:val="22"/>
          <w:lang w:eastAsia="de-CH"/>
        </w:rPr>
        <w:t xml:space="preserve">, </w:t>
      </w:r>
      <w:r>
        <w:rPr>
          <w:rFonts w:ascii="Arial" w:hAnsi="Arial" w:cs="Arial"/>
          <w:i/>
          <w:szCs w:val="22"/>
          <w:lang w:eastAsia="de-CH"/>
        </w:rPr>
        <w:t>Flocoumafen</w:t>
      </w:r>
      <w:r>
        <w:rPr>
          <w:rFonts w:ascii="Arial" w:hAnsi="Arial" w:cs="Arial"/>
          <w:szCs w:val="22"/>
          <w:lang w:eastAsia="de-CH"/>
        </w:rPr>
        <w:t xml:space="preserve">) is requested for ADME data, including dermal absorption, and has been applied for other end-points by the RMS. </w:t>
      </w:r>
    </w:p>
    <w:p w14:paraId="2F2515FB" w14:textId="77777777" w:rsidR="006F39A5" w:rsidRDefault="006F39A5">
      <w:pPr>
        <w:spacing w:after="120" w:line="240" w:lineRule="auto"/>
        <w:jc w:val="both"/>
        <w:rPr>
          <w:rFonts w:ascii="Arial" w:hAnsi="Arial" w:cs="Arial"/>
          <w:szCs w:val="22"/>
        </w:rPr>
      </w:pPr>
      <w:r>
        <w:rPr>
          <w:rFonts w:ascii="Arial" w:hAnsi="Arial" w:cs="Arial"/>
          <w:szCs w:val="22"/>
          <w:lang w:eastAsia="de-CH"/>
        </w:rPr>
        <w:t xml:space="preserve">Beside the similar mode of action, the read across is supported by bridging studies demonstrating the similarity in physico-chemical and toxicological properties of these substances which are presented up-front to Doc. IIA- Section 3. </w:t>
      </w:r>
    </w:p>
    <w:p w14:paraId="3CC910E8" w14:textId="77777777" w:rsidR="006F39A5" w:rsidRDefault="006F39A5">
      <w:pPr>
        <w:spacing w:after="120" w:line="240" w:lineRule="auto"/>
        <w:jc w:val="both"/>
        <w:rPr>
          <w:rFonts w:ascii="Arial" w:hAnsi="Arial" w:cs="Arial"/>
          <w:szCs w:val="22"/>
        </w:rPr>
      </w:pPr>
      <w:r>
        <w:rPr>
          <w:rFonts w:ascii="Arial" w:hAnsi="Arial" w:cs="Arial"/>
          <w:szCs w:val="22"/>
        </w:rPr>
        <w:t xml:space="preserve">Anticoagulant rodenticides including </w:t>
      </w:r>
      <w:r>
        <w:rPr>
          <w:rFonts w:ascii="Arial" w:hAnsi="Arial" w:cs="Arial"/>
          <w:i/>
          <w:szCs w:val="22"/>
        </w:rPr>
        <w:t>Brodifacoum</w:t>
      </w:r>
      <w:r>
        <w:rPr>
          <w:rFonts w:ascii="Arial" w:hAnsi="Arial" w:cs="Arial"/>
          <w:szCs w:val="22"/>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Pr>
          <w:rFonts w:ascii="Arial" w:hAnsi="Arial" w:cs="Arial"/>
          <w:i/>
          <w:szCs w:val="22"/>
        </w:rPr>
        <w:t>Brodifacoum</w:t>
      </w:r>
      <w:r>
        <w:rPr>
          <w:rFonts w:ascii="Arial" w:hAnsi="Arial" w:cs="Arial"/>
          <w:szCs w:val="22"/>
        </w:rPr>
        <w:t xml:space="preserve"> is widely distributed and bioaccumulates in the liver with minor concentrations in the kidney. </w:t>
      </w:r>
    </w:p>
    <w:p w14:paraId="089A5C24" w14:textId="77777777" w:rsidR="006F39A5" w:rsidRDefault="006F39A5">
      <w:pPr>
        <w:spacing w:after="120" w:line="240" w:lineRule="auto"/>
        <w:jc w:val="both"/>
        <w:rPr>
          <w:rFonts w:ascii="Arial" w:hAnsi="Arial" w:cs="Arial"/>
          <w:szCs w:val="22"/>
        </w:rPr>
      </w:pPr>
      <w:r>
        <w:rPr>
          <w:rFonts w:ascii="Arial" w:hAnsi="Arial" w:cs="Arial"/>
          <w:szCs w:val="22"/>
        </w:rPr>
        <w:t>Elimination processes are very slow with 50-75% of the administered dose being retained in the liver (t</w:t>
      </w:r>
      <w:r>
        <w:rPr>
          <w:rFonts w:ascii="Arial" w:hAnsi="Arial" w:cs="Arial"/>
          <w:szCs w:val="22"/>
          <w:vertAlign w:val="subscript"/>
        </w:rPr>
        <w:t xml:space="preserve">1/2 </w:t>
      </w:r>
      <w:r>
        <w:rPr>
          <w:rFonts w:ascii="Arial" w:hAnsi="Arial" w:cs="Arial"/>
          <w:szCs w:val="22"/>
        </w:rPr>
        <w:t xml:space="preserve">for hepatic residues more than 200 days). </w:t>
      </w:r>
    </w:p>
    <w:p w14:paraId="24CD8BF9" w14:textId="77777777" w:rsidR="006F39A5" w:rsidRDefault="006F39A5">
      <w:pPr>
        <w:spacing w:after="120" w:line="240" w:lineRule="auto"/>
        <w:jc w:val="both"/>
        <w:rPr>
          <w:rFonts w:ascii="Arial" w:hAnsi="Arial" w:cs="Arial"/>
          <w:szCs w:val="22"/>
        </w:rPr>
      </w:pPr>
      <w:r>
        <w:rPr>
          <w:rFonts w:ascii="Arial" w:hAnsi="Arial" w:cs="Arial"/>
          <w:szCs w:val="22"/>
        </w:rPr>
        <w:t xml:space="preserve">The metabolism of </w:t>
      </w:r>
      <w:r>
        <w:rPr>
          <w:rFonts w:ascii="Arial" w:hAnsi="Arial" w:cs="Arial"/>
          <w:i/>
          <w:szCs w:val="22"/>
        </w:rPr>
        <w:t>Brodifacoum</w:t>
      </w:r>
      <w:r>
        <w:rPr>
          <w:rFonts w:ascii="Arial" w:hAnsi="Arial" w:cs="Arial"/>
          <w:szCs w:val="22"/>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7C7FA073" w14:textId="77777777" w:rsidR="006F39A5" w:rsidRDefault="006F39A5">
      <w:pPr>
        <w:spacing w:after="120" w:line="240" w:lineRule="auto"/>
        <w:jc w:val="both"/>
        <w:rPr>
          <w:rFonts w:ascii="Arial" w:hAnsi="Arial" w:cs="Arial"/>
          <w:szCs w:val="22"/>
          <w:lang w:val="en-US" w:eastAsia="en-US"/>
        </w:rPr>
      </w:pPr>
      <w:r>
        <w:rPr>
          <w:rFonts w:ascii="Arial" w:hAnsi="Arial" w:cs="Arial"/>
          <w:szCs w:val="22"/>
        </w:rPr>
        <w:t xml:space="preserve">No study on dermal absorption of </w:t>
      </w:r>
      <w:r>
        <w:rPr>
          <w:rFonts w:ascii="Arial" w:hAnsi="Arial" w:cs="Arial"/>
          <w:i/>
          <w:szCs w:val="22"/>
        </w:rPr>
        <w:t>Brodifacoum</w:t>
      </w:r>
      <w:r>
        <w:rPr>
          <w:rFonts w:ascii="Arial" w:hAnsi="Arial" w:cs="Arial"/>
          <w:szCs w:val="22"/>
        </w:rPr>
        <w:t xml:space="preserve"> has been presented. </w:t>
      </w:r>
      <w:r>
        <w:rPr>
          <w:rFonts w:ascii="Arial" w:hAnsi="Arial" w:cs="Arial"/>
          <w:i/>
          <w:szCs w:val="22"/>
        </w:rPr>
        <w:t>Brodifacoum</w:t>
      </w:r>
      <w:r>
        <w:rPr>
          <w:rFonts w:ascii="Arial" w:hAnsi="Arial" w:cs="Arial"/>
          <w:szCs w:val="22"/>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Pr>
          <w:rFonts w:ascii="Arial" w:hAnsi="Arial" w:cs="Arial"/>
          <w:i/>
          <w:szCs w:val="22"/>
        </w:rPr>
        <w:t>Brodifacoum</w:t>
      </w:r>
      <w:r>
        <w:rPr>
          <w:rFonts w:ascii="Arial" w:hAnsi="Arial" w:cs="Arial"/>
          <w:szCs w:val="22"/>
        </w:rPr>
        <w:t xml:space="preserve"> towards other</w:t>
      </w:r>
      <w:r>
        <w:rPr>
          <w:rFonts w:ascii="Arial" w:hAnsi="Arial" w:cs="Arial"/>
          <w:szCs w:val="22"/>
          <w:lang w:val="en-US"/>
        </w:rPr>
        <w:t xml:space="preserve"> 2</w:t>
      </w:r>
      <w:r>
        <w:rPr>
          <w:rFonts w:ascii="Arial" w:hAnsi="Arial" w:cs="Arial"/>
          <w:szCs w:val="22"/>
          <w:vertAlign w:val="superscript"/>
          <w:lang w:val="en-US"/>
        </w:rPr>
        <w:t>nd</w:t>
      </w:r>
      <w:r>
        <w:rPr>
          <w:rFonts w:ascii="Arial" w:hAnsi="Arial" w:cs="Arial"/>
          <w:szCs w:val="22"/>
          <w:lang w:val="en-US"/>
        </w:rPr>
        <w:t xml:space="preserve"> generation anticoagulants, such as </w:t>
      </w:r>
      <w:r>
        <w:rPr>
          <w:rFonts w:ascii="Arial" w:hAnsi="Arial" w:cs="Arial"/>
          <w:i/>
          <w:szCs w:val="22"/>
        </w:rPr>
        <w:t>Difethialone</w:t>
      </w:r>
      <w:r>
        <w:rPr>
          <w:rFonts w:ascii="Arial" w:hAnsi="Arial" w:cs="Arial"/>
          <w:szCs w:val="22"/>
        </w:rPr>
        <w:t xml:space="preserve"> and </w:t>
      </w:r>
      <w:r>
        <w:rPr>
          <w:rFonts w:ascii="Arial" w:hAnsi="Arial" w:cs="Arial"/>
          <w:i/>
          <w:szCs w:val="22"/>
        </w:rPr>
        <w:t>Difenacoum</w:t>
      </w:r>
      <w:r>
        <w:rPr>
          <w:rFonts w:ascii="Arial" w:hAnsi="Arial" w:cs="Arial"/>
          <w:szCs w:val="22"/>
        </w:rPr>
        <w:t xml:space="preserve">. A dermal absorption value =4% has been adopted for </w:t>
      </w:r>
      <w:r>
        <w:rPr>
          <w:rFonts w:ascii="Arial" w:hAnsi="Arial" w:cs="Arial"/>
          <w:i/>
          <w:szCs w:val="22"/>
        </w:rPr>
        <w:t>Difethialone</w:t>
      </w:r>
      <w:r>
        <w:rPr>
          <w:rFonts w:ascii="Arial" w:hAnsi="Arial" w:cs="Arial"/>
          <w:szCs w:val="22"/>
        </w:rPr>
        <w:t xml:space="preserve">, whereas in the case of </w:t>
      </w:r>
      <w:r>
        <w:rPr>
          <w:rFonts w:ascii="Arial" w:hAnsi="Arial" w:cs="Arial"/>
          <w:i/>
          <w:szCs w:val="22"/>
        </w:rPr>
        <w:t xml:space="preserve">Difenacoum </w:t>
      </w:r>
      <w:r>
        <w:rPr>
          <w:rFonts w:ascii="Arial" w:hAnsi="Arial" w:cs="Arial"/>
          <w:szCs w:val="22"/>
        </w:rPr>
        <w:t xml:space="preserve">twodifferent values have been used for risk characterisation depending on the type of formulation, that is 3% (pellets and grains) or 0.047% (wax block bait). </w:t>
      </w:r>
    </w:p>
    <w:p w14:paraId="473B698B" w14:textId="77777777" w:rsidR="006F39A5" w:rsidRDefault="006F39A5">
      <w:pPr>
        <w:autoSpaceDE w:val="0"/>
        <w:spacing w:after="120" w:line="240" w:lineRule="auto"/>
        <w:jc w:val="both"/>
        <w:rPr>
          <w:rFonts w:ascii="Arial" w:hAnsi="Arial" w:cs="Arial"/>
          <w:b/>
          <w:szCs w:val="22"/>
          <w:lang w:val="en-US"/>
        </w:rPr>
      </w:pPr>
      <w:r>
        <w:rPr>
          <w:rFonts w:ascii="Arial" w:hAnsi="Arial" w:cs="Arial"/>
          <w:szCs w:val="22"/>
          <w:lang w:val="en-US" w:eastAsia="en-US"/>
        </w:rPr>
        <w:t xml:space="preserve">In the CAR, by applying the read across from data on a structurally related 2nd generation anticoagulant </w:t>
      </w:r>
      <w:r>
        <w:rPr>
          <w:rFonts w:ascii="Arial" w:hAnsi="Arial" w:cs="Arial"/>
          <w:i/>
          <w:iCs/>
          <w:szCs w:val="22"/>
          <w:lang w:val="en-US" w:eastAsia="en-US"/>
        </w:rPr>
        <w:t>Difenacoum</w:t>
      </w:r>
      <w:r>
        <w:rPr>
          <w:rFonts w:ascii="Arial" w:hAnsi="Arial" w:cs="Arial"/>
          <w:szCs w:val="22"/>
          <w:lang w:val="en-US" w:eastAsia="en-US"/>
        </w:rPr>
        <w:t xml:space="preserve">, a 3% dermal absorption value was adopted for the exposure calculation. This value was calculated from a dermal absorption study testing a pellet formulation containing </w:t>
      </w:r>
      <w:r>
        <w:rPr>
          <w:rFonts w:ascii="Arial" w:hAnsi="Arial" w:cs="Arial"/>
          <w:i/>
          <w:iCs/>
          <w:szCs w:val="22"/>
          <w:lang w:val="en-US" w:eastAsia="en-US"/>
        </w:rPr>
        <w:t xml:space="preserve">Difenacoum </w:t>
      </w:r>
      <w:r>
        <w:rPr>
          <w:rFonts w:ascii="Arial" w:hAnsi="Arial" w:cs="Arial"/>
          <w:szCs w:val="22"/>
          <w:lang w:val="en-US" w:eastAsia="en-US"/>
        </w:rPr>
        <w:t>as active substance.</w:t>
      </w:r>
    </w:p>
    <w:p w14:paraId="4D4CC672" w14:textId="77777777" w:rsidR="006F39A5" w:rsidRDefault="006F39A5">
      <w:pPr>
        <w:spacing w:after="120" w:line="240" w:lineRule="auto"/>
        <w:jc w:val="both"/>
        <w:rPr>
          <w:rFonts w:ascii="Arial" w:hAnsi="Arial" w:cs="Arial"/>
          <w:b/>
          <w:szCs w:val="22"/>
          <w:lang w:val="en-US"/>
        </w:rPr>
      </w:pPr>
    </w:p>
    <w:p w14:paraId="1565F229" w14:textId="77777777" w:rsidR="006F39A5" w:rsidRDefault="006F39A5">
      <w:pPr>
        <w:spacing w:after="120" w:line="240" w:lineRule="auto"/>
        <w:jc w:val="both"/>
        <w:rPr>
          <w:rFonts w:ascii="Arial" w:hAnsi="Arial" w:cs="Arial"/>
          <w:szCs w:val="22"/>
        </w:rPr>
      </w:pPr>
      <w:r>
        <w:rPr>
          <w:rFonts w:ascii="Arial" w:hAnsi="Arial" w:cs="Arial"/>
          <w:b/>
          <w:i/>
          <w:szCs w:val="22"/>
        </w:rPr>
        <w:t xml:space="preserve">Conclusion on toxicokinetics: </w:t>
      </w:r>
    </w:p>
    <w:p w14:paraId="0307D435" w14:textId="77777777" w:rsidR="006F39A5" w:rsidRDefault="006F39A5">
      <w:pPr>
        <w:spacing w:after="120" w:line="240" w:lineRule="auto"/>
        <w:jc w:val="both"/>
        <w:rPr>
          <w:rFonts w:ascii="Arial" w:hAnsi="Arial" w:cs="Arial"/>
          <w:szCs w:val="22"/>
          <w:lang w:val="en-US" w:eastAsia="en-US"/>
        </w:rPr>
      </w:pPr>
      <w:r>
        <w:rPr>
          <w:rFonts w:ascii="Arial" w:hAnsi="Arial" w:cs="Arial"/>
          <w:szCs w:val="22"/>
        </w:rPr>
        <w:t xml:space="preserve">An almost complete oral absorption can be considered, on the basis of amount of radioactivity recovered in the excreta and retained in the tissues. </w:t>
      </w:r>
      <w:r>
        <w:rPr>
          <w:rFonts w:ascii="Arial" w:hAnsi="Arial" w:cs="Arial"/>
          <w:i/>
          <w:szCs w:val="22"/>
        </w:rPr>
        <w:t>Brodifacoum</w:t>
      </w:r>
      <w:r>
        <w:rPr>
          <w:rFonts w:ascii="Arial" w:hAnsi="Arial" w:cs="Arial"/>
          <w:szCs w:val="22"/>
        </w:rPr>
        <w:t xml:space="preserve"> is widely distributed and bioaccumulates mainly in the liver with lower concentrations in the kidney. Hepatic bioaccumulation of </w:t>
      </w:r>
      <w:r>
        <w:rPr>
          <w:rFonts w:ascii="Arial" w:hAnsi="Arial" w:cs="Arial"/>
          <w:i/>
          <w:szCs w:val="22"/>
        </w:rPr>
        <w:t>Brodifacoum</w:t>
      </w:r>
      <w:r>
        <w:rPr>
          <w:rFonts w:ascii="Arial" w:hAnsi="Arial" w:cs="Arial"/>
          <w:szCs w:val="22"/>
        </w:rPr>
        <w:t xml:space="preserve"> is a non-linear </w:t>
      </w:r>
      <w:r>
        <w:rPr>
          <w:rFonts w:ascii="Arial" w:hAnsi="Arial" w:cs="Arial"/>
          <w:i/>
          <w:szCs w:val="22"/>
        </w:rPr>
        <w:t>vs</w:t>
      </w:r>
      <w:r>
        <w:rPr>
          <w:rFonts w:ascii="Arial" w:hAnsi="Arial" w:cs="Arial"/>
          <w:szCs w:val="22"/>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w:t>
      </w:r>
      <w:r>
        <w:rPr>
          <w:rFonts w:ascii="Arial" w:hAnsi="Arial" w:cs="Arial"/>
          <w:szCs w:val="22"/>
        </w:rPr>
        <w:lastRenderedPageBreak/>
        <w:t xml:space="preserve">parent compound. The metabolism of </w:t>
      </w:r>
      <w:r>
        <w:rPr>
          <w:rFonts w:ascii="Arial" w:hAnsi="Arial" w:cs="Arial"/>
          <w:i/>
          <w:szCs w:val="22"/>
        </w:rPr>
        <w:t>Brodifacoum</w:t>
      </w:r>
      <w:r>
        <w:rPr>
          <w:rFonts w:ascii="Arial" w:hAnsi="Arial" w:cs="Arial"/>
          <w:szCs w:val="22"/>
        </w:rPr>
        <w:t xml:space="preserve"> is limited and the toxicologically relevant chemical species is the parent compound.</w:t>
      </w:r>
    </w:p>
    <w:p w14:paraId="5E64A967" w14:textId="77777777" w:rsidR="006F39A5" w:rsidRDefault="006F39A5">
      <w:pPr>
        <w:autoSpaceDE w:val="0"/>
        <w:spacing w:after="120" w:line="240" w:lineRule="auto"/>
        <w:jc w:val="both"/>
        <w:rPr>
          <w:rFonts w:ascii="Arial" w:hAnsi="Arial" w:cs="Arial"/>
          <w:szCs w:val="22"/>
          <w:lang w:val="en-US" w:eastAsia="en-US"/>
        </w:rPr>
      </w:pPr>
      <w:r>
        <w:rPr>
          <w:rFonts w:ascii="Arial" w:hAnsi="Arial" w:cs="Arial"/>
          <w:szCs w:val="22"/>
          <w:lang w:val="en-US" w:eastAsia="en-US"/>
        </w:rPr>
        <w:t xml:space="preserve">Concerning the dermal absorption value to be used in the risk characterisation for wax block bait, in the Combined Assessment Report for </w:t>
      </w:r>
      <w:r>
        <w:rPr>
          <w:rFonts w:ascii="Arial" w:hAnsi="Arial" w:cs="Arial"/>
          <w:i/>
          <w:iCs/>
          <w:szCs w:val="22"/>
          <w:lang w:val="en-US" w:eastAsia="en-US"/>
        </w:rPr>
        <w:t xml:space="preserve">Difenacoum </w:t>
      </w:r>
      <w:r>
        <w:rPr>
          <w:rFonts w:ascii="Arial" w:hAnsi="Arial" w:cs="Arial"/>
          <w:szCs w:val="22"/>
          <w:lang w:val="en-US" w:eastAsia="en-US"/>
        </w:rPr>
        <w:t>(September 2009) a value of 0.047% was proposed. Therefore, on the basis of the available study and reading across from data on other 2nd generation anticoagulant rodenticides, two different values should be used for risk characterisation depending on the type of formulation: 5% (pellets and grains) or 0.047% (wax block bait).</w:t>
      </w:r>
    </w:p>
    <w:p w14:paraId="56C3BE71" w14:textId="77777777" w:rsidR="006F39A5" w:rsidRDefault="006F39A5">
      <w:pPr>
        <w:spacing w:after="120" w:line="240" w:lineRule="auto"/>
        <w:jc w:val="both"/>
        <w:rPr>
          <w:rFonts w:ascii="Arial" w:hAnsi="Arial" w:cs="Arial"/>
          <w:szCs w:val="22"/>
          <w:lang w:val="en-US" w:eastAsia="en-US"/>
        </w:rPr>
      </w:pPr>
    </w:p>
    <w:p w14:paraId="2E6DE6B8" w14:textId="77777777" w:rsidR="006F39A5" w:rsidRDefault="006F39A5" w:rsidP="00A569B7">
      <w:pPr>
        <w:pStyle w:val="Paragraphedeliste"/>
        <w:numPr>
          <w:ilvl w:val="0"/>
          <w:numId w:val="14"/>
        </w:numPr>
        <w:autoSpaceDE w:val="0"/>
        <w:spacing w:after="120" w:line="240" w:lineRule="auto"/>
        <w:jc w:val="both"/>
        <w:rPr>
          <w:rFonts w:ascii="Arial" w:hAnsi="Arial" w:cs="Arial"/>
          <w:b/>
          <w:i/>
          <w:szCs w:val="22"/>
          <w:lang w:eastAsia="it-IT"/>
        </w:rPr>
      </w:pPr>
      <w:r>
        <w:rPr>
          <w:rFonts w:ascii="Arial" w:hAnsi="Arial" w:cs="Arial"/>
          <w:b/>
          <w:szCs w:val="22"/>
        </w:rPr>
        <w:t xml:space="preserve">Acute effects </w:t>
      </w:r>
    </w:p>
    <w:p w14:paraId="4938E960" w14:textId="77777777" w:rsidR="006F39A5" w:rsidRDefault="006F39A5">
      <w:pPr>
        <w:autoSpaceDE w:val="0"/>
        <w:spacing w:after="120" w:line="240" w:lineRule="auto"/>
        <w:jc w:val="both"/>
        <w:rPr>
          <w:rFonts w:ascii="Arial" w:hAnsi="Arial" w:cs="Arial"/>
          <w:i/>
          <w:szCs w:val="22"/>
        </w:rPr>
      </w:pPr>
      <w:r>
        <w:rPr>
          <w:rFonts w:ascii="Arial" w:hAnsi="Arial" w:cs="Arial"/>
          <w:b/>
          <w:i/>
          <w:szCs w:val="22"/>
          <w:lang w:eastAsia="it-IT"/>
        </w:rPr>
        <w:t>Data from Syngenta:</w:t>
      </w:r>
    </w:p>
    <w:p w14:paraId="275DDB1F" w14:textId="77777777" w:rsidR="006F39A5" w:rsidRDefault="006F39A5">
      <w:pPr>
        <w:spacing w:after="120" w:line="240" w:lineRule="auto"/>
        <w:jc w:val="both"/>
        <w:rPr>
          <w:rFonts w:ascii="Arial" w:hAnsi="Arial" w:cs="Arial"/>
          <w:i/>
          <w:szCs w:val="22"/>
        </w:rPr>
      </w:pPr>
      <w:r>
        <w:rPr>
          <w:rFonts w:ascii="Arial" w:hAnsi="Arial" w:cs="Arial"/>
          <w:i/>
          <w:szCs w:val="22"/>
        </w:rPr>
        <w:t>Brodifacoum</w:t>
      </w:r>
      <w:r>
        <w:rPr>
          <w:rFonts w:ascii="Arial" w:hAnsi="Arial" w:cs="Arial"/>
          <w:szCs w:val="22"/>
        </w:rPr>
        <w:t xml:space="preserve"> was very toxic to rats and mice with similar oral LD</w:t>
      </w:r>
      <w:r>
        <w:rPr>
          <w:rFonts w:ascii="Arial" w:hAnsi="Arial" w:cs="Arial"/>
          <w:szCs w:val="22"/>
          <w:vertAlign w:val="subscript"/>
        </w:rPr>
        <w:t>50</w:t>
      </w:r>
      <w:r>
        <w:rPr>
          <w:rFonts w:ascii="Arial" w:hAnsi="Arial" w:cs="Arial"/>
          <w:szCs w:val="22"/>
        </w:rPr>
        <w:t xml:space="preserve"> of about 0.4 mg/kg bw to the male rat and mouse. </w:t>
      </w:r>
      <w:r>
        <w:rPr>
          <w:rFonts w:ascii="Arial" w:hAnsi="Arial" w:cs="Arial"/>
          <w:i/>
          <w:szCs w:val="22"/>
        </w:rPr>
        <w:t>Brodifacoum</w:t>
      </w:r>
      <w:r>
        <w:rPr>
          <w:rFonts w:ascii="Arial" w:hAnsi="Arial" w:cs="Arial"/>
          <w:szCs w:val="22"/>
        </w:rPr>
        <w:t xml:space="preserve"> is also acutely toxic by the dermal and inhalation routes. Death was the result of internal haemorrhage. </w:t>
      </w:r>
    </w:p>
    <w:p w14:paraId="56AC0688" w14:textId="77777777" w:rsidR="006F39A5" w:rsidRDefault="006F39A5">
      <w:pPr>
        <w:autoSpaceDE w:val="0"/>
        <w:spacing w:after="120" w:line="240" w:lineRule="auto"/>
        <w:jc w:val="both"/>
        <w:rPr>
          <w:rFonts w:ascii="Arial" w:hAnsi="Arial" w:cs="Arial"/>
          <w:b/>
          <w:szCs w:val="22"/>
        </w:rPr>
      </w:pPr>
      <w:r>
        <w:rPr>
          <w:rFonts w:ascii="Arial" w:hAnsi="Arial" w:cs="Arial"/>
          <w:i/>
          <w:szCs w:val="22"/>
        </w:rPr>
        <w:t>Brodifacoum</w:t>
      </w:r>
      <w:r>
        <w:rPr>
          <w:rFonts w:ascii="Arial" w:hAnsi="Arial" w:cs="Arial"/>
          <w:szCs w:val="22"/>
        </w:rPr>
        <w:t xml:space="preserve"> does not fulfil the EU criteria for classification as a skin or eye irritant, but is able to cause skin sensitization in guinea pig and fulfils the EU criteria for classification as a skin sensitizer.</w:t>
      </w:r>
    </w:p>
    <w:p w14:paraId="20837A2E" w14:textId="77777777" w:rsidR="006F39A5" w:rsidRDefault="006F39A5">
      <w:pPr>
        <w:tabs>
          <w:tab w:val="left" w:pos="1134"/>
        </w:tabs>
        <w:spacing w:after="120" w:line="240" w:lineRule="auto"/>
        <w:jc w:val="both"/>
        <w:rPr>
          <w:rFonts w:ascii="Arial" w:hAnsi="Arial" w:cs="Arial"/>
          <w:b/>
          <w:szCs w:val="22"/>
        </w:rPr>
      </w:pPr>
    </w:p>
    <w:p w14:paraId="6EF30A54" w14:textId="77777777" w:rsidR="006F39A5" w:rsidRDefault="006F39A5">
      <w:pPr>
        <w:spacing w:after="120" w:line="240" w:lineRule="auto"/>
        <w:jc w:val="both"/>
        <w:rPr>
          <w:rFonts w:ascii="Arial" w:hAnsi="Arial" w:cs="Arial"/>
          <w:i/>
          <w:szCs w:val="22"/>
        </w:rPr>
      </w:pPr>
      <w:r>
        <w:rPr>
          <w:rFonts w:ascii="Arial" w:eastAsia="Times New Roman" w:hAnsi="Arial" w:cs="Arial"/>
          <w:b/>
          <w:i/>
          <w:szCs w:val="22"/>
          <w:lang w:val="en-GB"/>
        </w:rPr>
        <w:t>Data from Activa/PelGar</w:t>
      </w:r>
      <w:r>
        <w:rPr>
          <w:rFonts w:ascii="Arial" w:hAnsi="Arial" w:cs="Arial"/>
          <w:b/>
          <w:szCs w:val="22"/>
        </w:rPr>
        <w:t>:</w:t>
      </w:r>
    </w:p>
    <w:p w14:paraId="7CE02DA0" w14:textId="77777777" w:rsidR="006F39A5" w:rsidRDefault="006F39A5">
      <w:pPr>
        <w:spacing w:after="120" w:line="240" w:lineRule="auto"/>
        <w:jc w:val="both"/>
        <w:rPr>
          <w:rFonts w:ascii="Arial" w:hAnsi="Arial" w:cs="Arial"/>
          <w:szCs w:val="22"/>
          <w:lang w:val="en-US"/>
        </w:rPr>
      </w:pPr>
      <w:r>
        <w:rPr>
          <w:rFonts w:ascii="Arial" w:hAnsi="Arial" w:cs="Arial"/>
          <w:i/>
          <w:szCs w:val="22"/>
        </w:rPr>
        <w:t>Brodifacoum</w:t>
      </w:r>
      <w:r>
        <w:rPr>
          <w:rFonts w:ascii="Arial" w:hAnsi="Arial" w:cs="Arial"/>
          <w:szCs w:val="22"/>
        </w:rPr>
        <w:t xml:space="preserve"> is very toxic if </w:t>
      </w:r>
      <w:r>
        <w:rPr>
          <w:rFonts w:ascii="Arial" w:hAnsi="Arial" w:cs="Arial"/>
          <w:szCs w:val="22"/>
          <w:lang w:val="en-US"/>
        </w:rPr>
        <w:t xml:space="preserve">swallow </w:t>
      </w:r>
      <w:r>
        <w:rPr>
          <w:rFonts w:ascii="Arial" w:hAnsi="Arial" w:cs="Arial"/>
          <w:szCs w:val="22"/>
        </w:rPr>
        <w:t>(oral LD</w:t>
      </w:r>
      <w:r>
        <w:rPr>
          <w:rFonts w:ascii="Arial" w:hAnsi="Arial" w:cs="Arial"/>
          <w:szCs w:val="22"/>
          <w:vertAlign w:val="subscript"/>
        </w:rPr>
        <w:t>50</w:t>
      </w:r>
      <w:r>
        <w:rPr>
          <w:rFonts w:ascii="Arial" w:hAnsi="Arial" w:cs="Arial"/>
          <w:szCs w:val="22"/>
        </w:rPr>
        <w:t>&lt;5 mg/kg bw) or in contact with skin (dermal LD</w:t>
      </w:r>
      <w:r>
        <w:rPr>
          <w:rFonts w:ascii="Arial" w:hAnsi="Arial" w:cs="Arial"/>
          <w:szCs w:val="22"/>
          <w:vertAlign w:val="subscript"/>
        </w:rPr>
        <w:t>50</w:t>
      </w:r>
      <w:r>
        <w:rPr>
          <w:rFonts w:ascii="Arial" w:hAnsi="Arial" w:cs="Arial"/>
          <w:szCs w:val="22"/>
        </w:rPr>
        <w:t>= 7.48 mg/kg bw in rat females; even lower in males).</w:t>
      </w:r>
    </w:p>
    <w:p w14:paraId="3F434FBB" w14:textId="77777777" w:rsidR="006F39A5" w:rsidRDefault="006F39A5">
      <w:pPr>
        <w:spacing w:after="120" w:line="240" w:lineRule="auto"/>
        <w:jc w:val="both"/>
        <w:rPr>
          <w:rFonts w:ascii="Arial" w:hAnsi="Arial" w:cs="Arial"/>
          <w:i/>
          <w:szCs w:val="22"/>
          <w:lang w:val="en-US"/>
        </w:rPr>
      </w:pPr>
      <w:r>
        <w:rPr>
          <w:rFonts w:ascii="Arial" w:hAnsi="Arial" w:cs="Arial"/>
          <w:szCs w:val="22"/>
          <w:lang w:val="en-US"/>
        </w:rPr>
        <w:t xml:space="preserve">The waiving for the inhalation toxicity study has been accepted due to low vapour pressure of </w:t>
      </w:r>
      <w:r>
        <w:rPr>
          <w:rFonts w:ascii="Arial" w:hAnsi="Arial" w:cs="Arial"/>
          <w:i/>
          <w:szCs w:val="22"/>
          <w:lang w:val="en-US"/>
        </w:rPr>
        <w:t>Brodifacoum</w:t>
      </w:r>
      <w:r>
        <w:rPr>
          <w:rFonts w:ascii="Arial" w:hAnsi="Arial" w:cs="Arial"/>
          <w:szCs w:val="22"/>
          <w:lang w:val="en-US"/>
        </w:rPr>
        <w:t xml:space="preserve"> and data on dustiness and particle size, indicating that the potential for inhalation is limited in addition to </w:t>
      </w:r>
      <w:r>
        <w:rPr>
          <w:rFonts w:ascii="Arial" w:hAnsi="Arial" w:cs="Arial"/>
          <w:szCs w:val="22"/>
          <w:lang w:eastAsia="it-IT"/>
        </w:rPr>
        <w:t xml:space="preserve">ethical and animal welfare reasons. </w:t>
      </w:r>
      <w:r>
        <w:rPr>
          <w:rFonts w:ascii="Arial" w:hAnsi="Arial" w:cs="Arial"/>
          <w:szCs w:val="22"/>
          <w:lang w:val="en-US"/>
        </w:rPr>
        <w:t>However, based on data with structurally related compounds with the same mechanism of action (</w:t>
      </w:r>
      <w:r>
        <w:rPr>
          <w:rFonts w:ascii="Arial" w:hAnsi="Arial" w:cs="Arial"/>
          <w:i/>
          <w:szCs w:val="22"/>
          <w:lang w:val="en-US"/>
        </w:rPr>
        <w:t>i.e.</w:t>
      </w:r>
      <w:r>
        <w:rPr>
          <w:rFonts w:ascii="Arial" w:hAnsi="Arial" w:cs="Arial"/>
          <w:szCs w:val="22"/>
          <w:lang w:val="en-US"/>
        </w:rPr>
        <w:t xml:space="preserve"> 2</w:t>
      </w:r>
      <w:r>
        <w:rPr>
          <w:rFonts w:ascii="Arial" w:hAnsi="Arial" w:cs="Arial"/>
          <w:szCs w:val="22"/>
          <w:vertAlign w:val="superscript"/>
          <w:lang w:val="en-US"/>
        </w:rPr>
        <w:t>nd</w:t>
      </w:r>
      <w:r>
        <w:rPr>
          <w:rFonts w:ascii="Arial" w:hAnsi="Arial" w:cs="Arial"/>
          <w:szCs w:val="22"/>
          <w:lang w:val="en-US"/>
        </w:rPr>
        <w:t xml:space="preserve"> generation anticoagulants), it is expected that the substance is also highly toxic after inhalation. </w:t>
      </w:r>
    </w:p>
    <w:p w14:paraId="14569579" w14:textId="77777777" w:rsidR="006F39A5" w:rsidRDefault="006F39A5">
      <w:pPr>
        <w:spacing w:after="120" w:line="240" w:lineRule="auto"/>
        <w:jc w:val="both"/>
        <w:rPr>
          <w:rFonts w:ascii="Arial" w:hAnsi="Arial" w:cs="Arial"/>
          <w:b/>
          <w:szCs w:val="22"/>
          <w:lang w:val="en-US"/>
        </w:rPr>
      </w:pPr>
      <w:r>
        <w:rPr>
          <w:rFonts w:ascii="Arial" w:hAnsi="Arial" w:cs="Arial"/>
          <w:i/>
          <w:szCs w:val="22"/>
          <w:lang w:val="en-US"/>
        </w:rPr>
        <w:t>Brodifacoum</w:t>
      </w:r>
      <w:r>
        <w:rPr>
          <w:rFonts w:ascii="Arial" w:hAnsi="Arial" w:cs="Arial"/>
          <w:szCs w:val="22"/>
          <w:lang w:val="en-US"/>
        </w:rPr>
        <w:t xml:space="preserve"> is not irritant to the skin or eyes of rabbits and showed no sensitizing potential in a LLNA study in mice. </w:t>
      </w:r>
    </w:p>
    <w:p w14:paraId="58B102F2" w14:textId="77777777" w:rsidR="006F39A5" w:rsidRDefault="006F39A5">
      <w:pPr>
        <w:spacing w:after="120" w:line="240" w:lineRule="auto"/>
        <w:jc w:val="both"/>
        <w:rPr>
          <w:rFonts w:ascii="Arial" w:hAnsi="Arial" w:cs="Arial"/>
          <w:b/>
          <w:szCs w:val="22"/>
          <w:lang w:val="en-US"/>
        </w:rPr>
      </w:pPr>
    </w:p>
    <w:p w14:paraId="19CADC67" w14:textId="77777777" w:rsidR="006F39A5" w:rsidRDefault="006F39A5">
      <w:pPr>
        <w:spacing w:after="120" w:line="240" w:lineRule="auto"/>
        <w:jc w:val="both"/>
        <w:rPr>
          <w:rFonts w:ascii="Arial" w:hAnsi="Arial" w:cs="Arial"/>
          <w:i/>
          <w:szCs w:val="22"/>
        </w:rPr>
      </w:pPr>
      <w:r>
        <w:rPr>
          <w:rFonts w:ascii="Arial" w:hAnsi="Arial" w:cs="Arial"/>
          <w:b/>
          <w:i/>
          <w:szCs w:val="22"/>
          <w:lang w:val="en-US"/>
        </w:rPr>
        <w:t xml:space="preserve">Conclusion on acute effects: </w:t>
      </w:r>
    </w:p>
    <w:p w14:paraId="167610C5" w14:textId="77777777" w:rsidR="006F39A5" w:rsidRDefault="006F39A5">
      <w:pPr>
        <w:spacing w:after="120" w:line="240" w:lineRule="auto"/>
        <w:jc w:val="both"/>
        <w:rPr>
          <w:rFonts w:ascii="Arial" w:hAnsi="Arial" w:cs="Arial"/>
          <w:i/>
          <w:szCs w:val="22"/>
        </w:rPr>
      </w:pPr>
      <w:r>
        <w:rPr>
          <w:rFonts w:ascii="Arial" w:hAnsi="Arial" w:cs="Arial"/>
          <w:i/>
          <w:szCs w:val="22"/>
        </w:rPr>
        <w:t>Brodifacoum</w:t>
      </w:r>
      <w:r>
        <w:rPr>
          <w:rFonts w:ascii="Arial" w:hAnsi="Arial" w:cs="Arial"/>
          <w:szCs w:val="22"/>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4A6E15A1" w14:textId="77777777" w:rsidR="006F39A5" w:rsidRDefault="006F39A5">
      <w:pPr>
        <w:spacing w:after="120" w:line="240" w:lineRule="auto"/>
        <w:jc w:val="both"/>
        <w:rPr>
          <w:rFonts w:ascii="Arial" w:hAnsi="Arial" w:cs="Arial"/>
          <w:b/>
          <w:szCs w:val="22"/>
        </w:rPr>
      </w:pPr>
      <w:r>
        <w:rPr>
          <w:rFonts w:ascii="Arial" w:hAnsi="Arial" w:cs="Arial"/>
          <w:i/>
          <w:szCs w:val="22"/>
        </w:rPr>
        <w:t>Brodifacoum</w:t>
      </w:r>
      <w:r>
        <w:rPr>
          <w:rFonts w:ascii="Arial" w:hAnsi="Arial" w:cs="Arial"/>
          <w:szCs w:val="22"/>
        </w:rPr>
        <w:t xml:space="preserve"> does not fulfil the EU criteria for classification as a skin or eye irritant. Although </w:t>
      </w:r>
      <w:r>
        <w:rPr>
          <w:rFonts w:ascii="Arial" w:hAnsi="Arial" w:cs="Arial"/>
          <w:szCs w:val="22"/>
          <w:lang w:val="en-US"/>
        </w:rPr>
        <w:t xml:space="preserve">showed no sensitizing potential in a LLNA study in mice, it was </w:t>
      </w:r>
      <w:r>
        <w:rPr>
          <w:rFonts w:ascii="Arial" w:hAnsi="Arial" w:cs="Arial"/>
          <w:szCs w:val="22"/>
        </w:rPr>
        <w:t>able to cause skin sensitization in guinea pig and fulfils the EU criteria for classification as a skin sensitizer.</w:t>
      </w:r>
    </w:p>
    <w:p w14:paraId="7C40A6F0" w14:textId="77777777" w:rsidR="006F39A5" w:rsidRDefault="006F39A5">
      <w:pPr>
        <w:spacing w:after="120" w:line="240" w:lineRule="auto"/>
        <w:jc w:val="both"/>
        <w:rPr>
          <w:rFonts w:ascii="Arial" w:hAnsi="Arial" w:cs="Arial"/>
          <w:b/>
          <w:szCs w:val="22"/>
        </w:rPr>
      </w:pPr>
    </w:p>
    <w:p w14:paraId="57514324" w14:textId="77777777" w:rsidR="006F39A5" w:rsidRDefault="006F39A5" w:rsidP="00A569B7">
      <w:pPr>
        <w:numPr>
          <w:ilvl w:val="3"/>
          <w:numId w:val="7"/>
        </w:numPr>
        <w:tabs>
          <w:tab w:val="left" w:pos="1418"/>
        </w:tabs>
        <w:spacing w:after="120" w:line="240" w:lineRule="auto"/>
        <w:jc w:val="both"/>
        <w:rPr>
          <w:rFonts w:ascii="Arial" w:hAnsi="Arial" w:cs="Arial"/>
          <w:b/>
          <w:i/>
          <w:szCs w:val="22"/>
          <w:lang w:eastAsia="it-IT"/>
        </w:rPr>
      </w:pPr>
      <w:r>
        <w:rPr>
          <w:rFonts w:ascii="Arial" w:hAnsi="Arial" w:cs="Arial"/>
          <w:b/>
          <w:szCs w:val="22"/>
        </w:rPr>
        <w:t xml:space="preserve">Repeated Dose Effects </w:t>
      </w:r>
    </w:p>
    <w:p w14:paraId="6389A2F4" w14:textId="77777777" w:rsidR="006F39A5" w:rsidRDefault="006F39A5">
      <w:pPr>
        <w:autoSpaceDE w:val="0"/>
        <w:spacing w:after="120" w:line="240" w:lineRule="auto"/>
        <w:jc w:val="both"/>
        <w:rPr>
          <w:rFonts w:ascii="Arial" w:hAnsi="Arial" w:cs="Arial"/>
          <w:szCs w:val="22"/>
        </w:rPr>
      </w:pPr>
      <w:r>
        <w:rPr>
          <w:rFonts w:ascii="Arial" w:hAnsi="Arial" w:cs="Arial"/>
          <w:b/>
          <w:i/>
          <w:szCs w:val="22"/>
          <w:lang w:eastAsia="it-IT"/>
        </w:rPr>
        <w:t>Data from Syngenta:</w:t>
      </w:r>
    </w:p>
    <w:p w14:paraId="323D538B" w14:textId="77777777" w:rsidR="006F39A5" w:rsidRDefault="006F39A5">
      <w:pPr>
        <w:spacing w:after="120" w:line="240" w:lineRule="auto"/>
        <w:jc w:val="both"/>
        <w:rPr>
          <w:rFonts w:ascii="Arial" w:hAnsi="Arial" w:cs="Arial"/>
          <w:szCs w:val="22"/>
        </w:rPr>
      </w:pPr>
      <w:r>
        <w:rPr>
          <w:rFonts w:ascii="Arial" w:hAnsi="Arial" w:cs="Arial"/>
          <w:szCs w:val="22"/>
        </w:rPr>
        <w:t xml:space="preserve">Repeated dose oral studies show that in the rat and in the dog, the clinical signs, haematological and post mortem data were consistent with the known pharmacological action of </w:t>
      </w:r>
      <w:r>
        <w:rPr>
          <w:rFonts w:ascii="Arial" w:hAnsi="Arial" w:cs="Arial"/>
          <w:i/>
          <w:szCs w:val="22"/>
        </w:rPr>
        <w:t>Brodifacoum</w:t>
      </w:r>
      <w:r>
        <w:rPr>
          <w:rFonts w:ascii="Arial" w:hAnsi="Arial" w:cs="Arial"/>
          <w:szCs w:val="22"/>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75BABA5C" w14:textId="77777777" w:rsidR="006F39A5" w:rsidRDefault="006F39A5">
      <w:pPr>
        <w:pStyle w:val="Corpsdetexte21"/>
        <w:spacing w:line="240" w:lineRule="auto"/>
        <w:jc w:val="both"/>
        <w:rPr>
          <w:rFonts w:ascii="Arial" w:hAnsi="Arial" w:cs="Arial"/>
          <w:szCs w:val="22"/>
        </w:rPr>
      </w:pPr>
      <w:r>
        <w:rPr>
          <w:rFonts w:ascii="Arial" w:hAnsi="Arial" w:cs="Arial"/>
          <w:szCs w:val="22"/>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178C4479" w14:textId="77777777" w:rsidR="006F39A5" w:rsidRDefault="006F39A5">
      <w:pPr>
        <w:spacing w:after="120" w:line="240" w:lineRule="auto"/>
        <w:jc w:val="both"/>
        <w:rPr>
          <w:rFonts w:ascii="Arial" w:hAnsi="Arial" w:cs="Arial"/>
          <w:szCs w:val="22"/>
        </w:rPr>
      </w:pPr>
      <w:r>
        <w:rPr>
          <w:rFonts w:ascii="Arial" w:hAnsi="Arial" w:cs="Arial"/>
          <w:szCs w:val="22"/>
        </w:rPr>
        <w:lastRenderedPageBreak/>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7B2BA2E8" w14:textId="77777777" w:rsidR="006F39A5" w:rsidRDefault="006F39A5">
      <w:pPr>
        <w:spacing w:after="120" w:line="240" w:lineRule="auto"/>
        <w:jc w:val="both"/>
        <w:rPr>
          <w:rFonts w:ascii="Arial" w:hAnsi="Arial" w:cs="Arial"/>
          <w:szCs w:val="22"/>
        </w:rPr>
      </w:pPr>
    </w:p>
    <w:p w14:paraId="54158D06" w14:textId="77777777" w:rsidR="006F39A5" w:rsidRDefault="006F39A5">
      <w:pPr>
        <w:spacing w:after="120" w:line="240" w:lineRule="auto"/>
        <w:jc w:val="both"/>
        <w:rPr>
          <w:rFonts w:ascii="Arial" w:hAnsi="Arial" w:cs="Arial"/>
          <w:szCs w:val="22"/>
          <w:lang w:eastAsia="it-IT"/>
        </w:rPr>
      </w:pPr>
      <w:r>
        <w:rPr>
          <w:rFonts w:ascii="Arial" w:eastAsia="Times New Roman" w:hAnsi="Arial" w:cs="Arial"/>
          <w:b/>
          <w:i/>
          <w:szCs w:val="22"/>
          <w:lang w:val="en-GB"/>
        </w:rPr>
        <w:t>Data from Activa/PelGar</w:t>
      </w:r>
      <w:r>
        <w:rPr>
          <w:rFonts w:ascii="Arial" w:hAnsi="Arial" w:cs="Arial"/>
          <w:b/>
          <w:szCs w:val="22"/>
        </w:rPr>
        <w:t>:</w:t>
      </w:r>
    </w:p>
    <w:p w14:paraId="59D00B00" w14:textId="77777777" w:rsidR="006F39A5" w:rsidRDefault="006F39A5">
      <w:pPr>
        <w:autoSpaceDE w:val="0"/>
        <w:spacing w:after="120" w:line="240" w:lineRule="auto"/>
        <w:jc w:val="both"/>
        <w:rPr>
          <w:rFonts w:ascii="Arial" w:hAnsi="Arial" w:cs="Arial"/>
          <w:szCs w:val="22"/>
        </w:rPr>
      </w:pPr>
      <w:r>
        <w:rPr>
          <w:rFonts w:ascii="Arial" w:hAnsi="Arial" w:cs="Arial"/>
          <w:szCs w:val="22"/>
          <w:lang w:eastAsia="it-IT"/>
        </w:rPr>
        <w:t xml:space="preserve">Repeated oral exposure to </w:t>
      </w:r>
      <w:r>
        <w:rPr>
          <w:rFonts w:ascii="Arial" w:hAnsi="Arial" w:cs="Arial"/>
          <w:i/>
          <w:szCs w:val="22"/>
          <w:lang w:eastAsia="it-IT"/>
        </w:rPr>
        <w:t>Brodifacoum</w:t>
      </w:r>
      <w:r>
        <w:rPr>
          <w:rFonts w:ascii="Arial" w:hAnsi="Arial" w:cs="Arial"/>
          <w:szCs w:val="22"/>
          <w:lang w:eastAsia="it-IT"/>
        </w:rPr>
        <w:t xml:space="preserve"> resulted in </w:t>
      </w:r>
      <w:r>
        <w:rPr>
          <w:rFonts w:ascii="Arial" w:hAnsi="Arial" w:cs="Arial"/>
          <w:szCs w:val="22"/>
        </w:rPr>
        <w:t xml:space="preserve">clinical signs and toxicity consistent with the mode of action of the rodenticide and its properties of anti-coagulant agent </w:t>
      </w:r>
      <w:r>
        <w:rPr>
          <w:rFonts w:ascii="Arial" w:hAnsi="Arial" w:cs="Arial"/>
          <w:szCs w:val="22"/>
          <w:lang w:eastAsia="it-IT"/>
        </w:rPr>
        <w:t>(lethal haemorrhages)</w:t>
      </w:r>
      <w:r>
        <w:rPr>
          <w:rFonts w:ascii="Arial" w:hAnsi="Arial" w:cs="Arial"/>
          <w:szCs w:val="22"/>
        </w:rPr>
        <w:t xml:space="preserve">. The overall NOAEL for subchronic oral toxicity is 0.04 mg/kg/day. </w:t>
      </w:r>
    </w:p>
    <w:p w14:paraId="1D42E774" w14:textId="77777777" w:rsidR="006F39A5" w:rsidRDefault="006F39A5">
      <w:pPr>
        <w:pStyle w:val="THESISTEXT"/>
        <w:tabs>
          <w:tab w:val="left" w:pos="360"/>
        </w:tabs>
        <w:spacing w:after="120" w:line="240" w:lineRule="auto"/>
        <w:rPr>
          <w:rFonts w:ascii="Arial" w:hAnsi="Arial" w:cs="Arial"/>
          <w:sz w:val="22"/>
          <w:szCs w:val="22"/>
        </w:rPr>
      </w:pPr>
      <w:r>
        <w:rPr>
          <w:rFonts w:ascii="Arial" w:hAnsi="Arial" w:cs="Arial"/>
          <w:sz w:val="22"/>
          <w:szCs w:val="22"/>
        </w:rPr>
        <w:t xml:space="preserve">No data have been submitted on dermal repeated toxicity On the basis of both physico-chemical properties and </w:t>
      </w:r>
      <w:r>
        <w:rPr>
          <w:rFonts w:ascii="Arial" w:hAnsi="Arial" w:cs="Arial"/>
          <w:i/>
          <w:sz w:val="22"/>
          <w:szCs w:val="22"/>
          <w:lang w:eastAsia="it-IT"/>
        </w:rPr>
        <w:t>Brodifacoum</w:t>
      </w:r>
      <w:r>
        <w:rPr>
          <w:rFonts w:ascii="Arial" w:hAnsi="Arial" w:cs="Arial"/>
          <w:sz w:val="22"/>
          <w:szCs w:val="22"/>
        </w:rPr>
        <w:t>mode of action it can be anticipated that subchronic effect due to prolonged skin contact should not be disregarded.</w:t>
      </w:r>
    </w:p>
    <w:p w14:paraId="2AB6088F" w14:textId="77777777" w:rsidR="006F39A5" w:rsidRDefault="006F39A5">
      <w:pPr>
        <w:autoSpaceDE w:val="0"/>
        <w:spacing w:after="120" w:line="240" w:lineRule="auto"/>
        <w:jc w:val="both"/>
        <w:rPr>
          <w:rFonts w:ascii="Arial" w:hAnsi="Arial" w:cs="Arial"/>
          <w:szCs w:val="22"/>
          <w:lang w:eastAsia="it-IT"/>
        </w:rPr>
      </w:pPr>
      <w:r>
        <w:rPr>
          <w:rFonts w:ascii="Arial" w:hAnsi="Arial" w:cs="Arial"/>
          <w:szCs w:val="22"/>
        </w:rPr>
        <w:t xml:space="preserve">No data on repeated inhalation toxicity have been submitted. As indicated by the low vapour pressure, dustiness and particle size, the potential for inhalation is low and the </w:t>
      </w:r>
      <w:r>
        <w:rPr>
          <w:rFonts w:ascii="Arial" w:hAnsi="Arial" w:cs="Arial"/>
          <w:szCs w:val="22"/>
          <w:lang w:val="en-US"/>
        </w:rPr>
        <w:t>request for a repeated dose inhalation toxicity study is not considered justified also</w:t>
      </w:r>
      <w:r>
        <w:rPr>
          <w:rFonts w:ascii="Arial" w:hAnsi="Arial" w:cs="Arial"/>
          <w:szCs w:val="22"/>
          <w:lang w:eastAsia="it-IT"/>
        </w:rPr>
        <w:t xml:space="preserve"> based on ethical and animal welfare reasons.</w:t>
      </w:r>
    </w:p>
    <w:p w14:paraId="2473315D" w14:textId="77777777" w:rsidR="006F39A5" w:rsidRDefault="006F39A5">
      <w:pPr>
        <w:autoSpaceDE w:val="0"/>
        <w:spacing w:after="120" w:line="240" w:lineRule="auto"/>
        <w:jc w:val="both"/>
        <w:rPr>
          <w:rFonts w:ascii="Arial" w:hAnsi="Arial" w:cs="Arial"/>
          <w:szCs w:val="22"/>
        </w:rPr>
      </w:pPr>
      <w:r>
        <w:rPr>
          <w:rFonts w:ascii="Arial" w:hAnsi="Arial" w:cs="Arial"/>
          <w:szCs w:val="22"/>
          <w:lang w:eastAsia="it-IT"/>
        </w:rPr>
        <w:t xml:space="preserve">However, based on the results of the acute dermal and inhalation toxicity studies, route-to-route extrapolation, consistently with the decision adopted for </w:t>
      </w:r>
      <w:r>
        <w:rPr>
          <w:rFonts w:ascii="Arial" w:hAnsi="Arial" w:cs="Arial"/>
          <w:i/>
          <w:szCs w:val="22"/>
          <w:lang w:eastAsia="it-IT"/>
        </w:rPr>
        <w:t>Difenacoum</w:t>
      </w:r>
      <w:r>
        <w:rPr>
          <w:rFonts w:ascii="Arial" w:hAnsi="Arial" w:cs="Arial"/>
          <w:szCs w:val="22"/>
          <w:lang w:eastAsia="it-IT"/>
        </w:rPr>
        <w:t xml:space="preserve"> (being the read across accepted for other end-points), it is justified to assume a similar concern for serious damage to health by prolonged exposure through dermal and inhalation routes also.</w:t>
      </w:r>
    </w:p>
    <w:p w14:paraId="72398756" w14:textId="77777777" w:rsidR="006F39A5" w:rsidRDefault="006F39A5">
      <w:pPr>
        <w:spacing w:after="120" w:line="240" w:lineRule="auto"/>
        <w:jc w:val="both"/>
        <w:rPr>
          <w:rFonts w:ascii="Arial" w:hAnsi="Arial" w:cs="Arial"/>
          <w:szCs w:val="22"/>
        </w:rPr>
      </w:pPr>
    </w:p>
    <w:p w14:paraId="2409E42E" w14:textId="77777777" w:rsidR="006F39A5" w:rsidRDefault="006F39A5" w:rsidP="00A569B7">
      <w:pPr>
        <w:numPr>
          <w:ilvl w:val="3"/>
          <w:numId w:val="7"/>
        </w:numPr>
        <w:tabs>
          <w:tab w:val="left" w:pos="1418"/>
        </w:tabs>
        <w:spacing w:after="120" w:line="240" w:lineRule="auto"/>
        <w:jc w:val="both"/>
        <w:rPr>
          <w:rFonts w:ascii="Arial" w:hAnsi="Arial" w:cs="Arial"/>
          <w:b/>
          <w:i/>
          <w:szCs w:val="22"/>
          <w:lang w:eastAsia="it-IT"/>
        </w:rPr>
      </w:pPr>
      <w:r>
        <w:rPr>
          <w:rFonts w:ascii="Arial" w:hAnsi="Arial" w:cs="Arial"/>
          <w:b/>
          <w:szCs w:val="22"/>
        </w:rPr>
        <w:t>Genotoxicity</w:t>
      </w:r>
    </w:p>
    <w:p w14:paraId="2A838EF4" w14:textId="77777777" w:rsidR="006F39A5" w:rsidRDefault="006F39A5">
      <w:pPr>
        <w:autoSpaceDE w:val="0"/>
        <w:spacing w:after="120" w:line="240" w:lineRule="auto"/>
        <w:jc w:val="both"/>
        <w:rPr>
          <w:rFonts w:ascii="Arial" w:hAnsi="Arial" w:cs="Arial"/>
          <w:i/>
          <w:szCs w:val="22"/>
          <w:lang w:val="en-GB"/>
        </w:rPr>
      </w:pPr>
      <w:r>
        <w:rPr>
          <w:rFonts w:ascii="Arial" w:hAnsi="Arial" w:cs="Arial"/>
          <w:b/>
          <w:i/>
          <w:szCs w:val="22"/>
          <w:lang w:eastAsia="it-IT"/>
        </w:rPr>
        <w:t>Data from Syngenta:</w:t>
      </w:r>
    </w:p>
    <w:p w14:paraId="1410031B" w14:textId="77777777" w:rsidR="006F39A5" w:rsidRDefault="006F39A5">
      <w:pPr>
        <w:pStyle w:val="SectionHeader"/>
        <w:spacing w:before="0" w:after="120"/>
        <w:jc w:val="both"/>
        <w:rPr>
          <w:rFonts w:ascii="Arial" w:hAnsi="Arial" w:cs="Arial"/>
          <w:sz w:val="22"/>
          <w:szCs w:val="22"/>
          <w:lang w:val="en-GB"/>
        </w:rPr>
      </w:pPr>
      <w:r>
        <w:rPr>
          <w:rFonts w:ascii="Arial" w:hAnsi="Arial" w:cs="Arial"/>
          <w:i/>
          <w:sz w:val="22"/>
          <w:szCs w:val="22"/>
          <w:lang w:val="en-GB"/>
        </w:rPr>
        <w:t>Brodifacoum</w:t>
      </w:r>
      <w:r>
        <w:rPr>
          <w:rFonts w:ascii="Arial" w:hAnsi="Arial" w:cs="Arial"/>
          <w:sz w:val="22"/>
          <w:szCs w:val="22"/>
          <w:lang w:val="en-GB"/>
        </w:rPr>
        <w:t xml:space="preserve"> was tested in </w:t>
      </w:r>
      <w:r>
        <w:rPr>
          <w:rFonts w:ascii="Arial" w:hAnsi="Arial" w:cs="Arial"/>
          <w:i/>
          <w:sz w:val="22"/>
          <w:szCs w:val="22"/>
          <w:lang w:val="en-GB"/>
        </w:rPr>
        <w:t>Salmonella typhimurium</w:t>
      </w:r>
      <w:r>
        <w:rPr>
          <w:rFonts w:ascii="Arial" w:hAnsi="Arial" w:cs="Arial"/>
          <w:sz w:val="22"/>
          <w:szCs w:val="22"/>
          <w:lang w:val="en-GB"/>
        </w:rPr>
        <w:t xml:space="preserve"> strains TA 1535, TA 1537,TA 98, TA 100, TA 1538. with and without S9-mix, up to 5000 mg/plate, with negative results. No clastogenic activity was observed in the </w:t>
      </w:r>
      <w:r>
        <w:rPr>
          <w:rFonts w:ascii="Arial" w:hAnsi="Arial" w:cs="Arial"/>
          <w:i/>
          <w:sz w:val="22"/>
          <w:szCs w:val="22"/>
          <w:lang w:val="en-GB"/>
        </w:rPr>
        <w:t>in-vitro</w:t>
      </w:r>
      <w:r>
        <w:rPr>
          <w:rFonts w:ascii="Arial" w:hAnsi="Arial" w:cs="Arial"/>
          <w:sz w:val="22"/>
          <w:szCs w:val="22"/>
          <w:lang w:val="en-GB"/>
        </w:rPr>
        <w:t xml:space="preserve"> cytogenetic assay in human lymphocytes, performed with and without metabolic activation, up to cytotoxic doses. The </w:t>
      </w:r>
      <w:r>
        <w:rPr>
          <w:rFonts w:ascii="Arial" w:hAnsi="Arial" w:cs="Arial"/>
          <w:i/>
          <w:sz w:val="22"/>
          <w:szCs w:val="22"/>
          <w:lang w:val="en-GB"/>
        </w:rPr>
        <w:t>in vitro</w:t>
      </w:r>
      <w:r>
        <w:rPr>
          <w:rFonts w:ascii="Arial" w:hAnsi="Arial" w:cs="Arial"/>
          <w:sz w:val="22"/>
          <w:szCs w:val="22"/>
          <w:lang w:val="en-GB"/>
        </w:rPr>
        <w:t xml:space="preserve"> mammalian cell mutation assay in mouse lymphoma L5178Y cells also resulted negative, with and without S9-mix, while cytotoxic effects was observed at the highest doses. The AS applicant submitted also an </w:t>
      </w:r>
      <w:r>
        <w:rPr>
          <w:rFonts w:ascii="Arial" w:hAnsi="Arial" w:cs="Arial"/>
          <w:i/>
          <w:sz w:val="22"/>
          <w:szCs w:val="22"/>
          <w:lang w:val="en-GB"/>
        </w:rPr>
        <w:t>in vitro</w:t>
      </w:r>
      <w:r>
        <w:rPr>
          <w:rFonts w:ascii="Arial" w:hAnsi="Arial" w:cs="Arial"/>
          <w:sz w:val="22"/>
          <w:szCs w:val="22"/>
          <w:lang w:val="en-GB"/>
        </w:rPr>
        <w:t xml:space="preserve"> UDS test and in an </w:t>
      </w:r>
      <w:r>
        <w:rPr>
          <w:rFonts w:ascii="Arial" w:hAnsi="Arial" w:cs="Arial"/>
          <w:i/>
          <w:sz w:val="22"/>
          <w:szCs w:val="22"/>
          <w:lang w:val="en-GB"/>
        </w:rPr>
        <w:t>in vitro</w:t>
      </w:r>
      <w:r>
        <w:rPr>
          <w:rFonts w:ascii="Arial" w:hAnsi="Arial" w:cs="Arial"/>
          <w:sz w:val="22"/>
          <w:szCs w:val="22"/>
          <w:lang w:val="en-GB"/>
        </w:rPr>
        <w:t xml:space="preserve"> cell transformation assay, but because of several methodological and reporting shortcomings, they were considered of limited scientific significance. An </w:t>
      </w:r>
      <w:r>
        <w:rPr>
          <w:rFonts w:ascii="Arial" w:hAnsi="Arial" w:cs="Arial"/>
          <w:i/>
          <w:sz w:val="22"/>
          <w:szCs w:val="22"/>
          <w:lang w:val="en-GB"/>
        </w:rPr>
        <w:t>in vivo</w:t>
      </w:r>
      <w:r>
        <w:rPr>
          <w:rFonts w:ascii="Arial" w:hAnsi="Arial" w:cs="Arial"/>
          <w:sz w:val="22"/>
          <w:szCs w:val="22"/>
          <w:lang w:val="en-GB"/>
        </w:rPr>
        <w:t xml:space="preserve"> mouse micronucleus test gave negative results. The studies submitted were rather dated, therefore they were not always compliant with the current guidelines. However a genotoxic potential of the active substance can be reliably ruled out.</w:t>
      </w:r>
    </w:p>
    <w:p w14:paraId="4553DBD4" w14:textId="77777777" w:rsidR="006F39A5" w:rsidRDefault="006F39A5">
      <w:pPr>
        <w:pStyle w:val="Default"/>
        <w:spacing w:after="120"/>
        <w:jc w:val="both"/>
        <w:rPr>
          <w:rFonts w:ascii="Arial" w:hAnsi="Arial" w:cs="Arial"/>
          <w:sz w:val="22"/>
          <w:szCs w:val="22"/>
          <w:lang w:val="en-GB"/>
        </w:rPr>
      </w:pPr>
    </w:p>
    <w:p w14:paraId="3D25369F" w14:textId="77777777" w:rsidR="006F39A5" w:rsidRDefault="006F39A5">
      <w:pPr>
        <w:spacing w:after="120" w:line="240" w:lineRule="auto"/>
        <w:jc w:val="both"/>
        <w:rPr>
          <w:rFonts w:ascii="Arial" w:hAnsi="Arial" w:cs="Arial"/>
          <w:i/>
          <w:szCs w:val="22"/>
        </w:rPr>
      </w:pPr>
      <w:r>
        <w:rPr>
          <w:rFonts w:ascii="Arial" w:eastAsia="Times New Roman" w:hAnsi="Arial" w:cs="Arial"/>
          <w:b/>
          <w:i/>
          <w:szCs w:val="22"/>
          <w:lang w:val="en-GB"/>
        </w:rPr>
        <w:t>Data from Activa/PelGar</w:t>
      </w:r>
      <w:r>
        <w:rPr>
          <w:rFonts w:ascii="Arial" w:hAnsi="Arial" w:cs="Arial"/>
          <w:b/>
          <w:szCs w:val="22"/>
        </w:rPr>
        <w:t>:</w:t>
      </w:r>
    </w:p>
    <w:p w14:paraId="57AD4D19" w14:textId="77777777" w:rsidR="006F39A5" w:rsidRDefault="006F39A5">
      <w:pPr>
        <w:spacing w:after="120" w:line="240" w:lineRule="auto"/>
        <w:jc w:val="both"/>
        <w:rPr>
          <w:rFonts w:ascii="Arial" w:hAnsi="Arial" w:cs="Arial"/>
          <w:szCs w:val="22"/>
          <w:u w:val="single"/>
          <w:lang w:eastAsia="it-IT"/>
        </w:rPr>
      </w:pPr>
      <w:r>
        <w:rPr>
          <w:rFonts w:ascii="Arial" w:hAnsi="Arial" w:cs="Arial"/>
          <w:i/>
          <w:szCs w:val="22"/>
        </w:rPr>
        <w:t>Brodifacoum</w:t>
      </w:r>
      <w:r>
        <w:rPr>
          <w:rFonts w:ascii="Arial" w:hAnsi="Arial" w:cs="Arial"/>
          <w:szCs w:val="22"/>
        </w:rPr>
        <w:t xml:space="preserve"> was tested for genotoxic activity in the bacterial reverse mutation test in </w:t>
      </w:r>
      <w:r>
        <w:rPr>
          <w:rFonts w:ascii="Arial" w:hAnsi="Arial" w:cs="Arial"/>
          <w:i/>
          <w:szCs w:val="22"/>
        </w:rPr>
        <w:t>Salmonella thyphimurium</w:t>
      </w:r>
      <w:r>
        <w:rPr>
          <w:rFonts w:ascii="Arial" w:hAnsi="Arial" w:cs="Arial"/>
          <w:szCs w:val="22"/>
        </w:rPr>
        <w:t xml:space="preserve"> in strains TA 98, TA 100, TA 102, TA 1535 and TA 1537, up to 5000 </w:t>
      </w:r>
      <w:r>
        <w:rPr>
          <w:rFonts w:ascii="Arial" w:hAnsi="Arial" w:cs="Arial"/>
          <w:szCs w:val="22"/>
        </w:rPr>
        <w:t xml:space="preserve">g/plate, with and without metabolic activation (S9-mix). No genotoxic activity was observed in any bacterial strain. The substance resulted negative up to cytotoxic concentration also in the gene mutations assay in L5178Y mouse lymphoma cells, with and without S9-mix, and in the </w:t>
      </w:r>
      <w:r>
        <w:rPr>
          <w:rFonts w:ascii="Arial" w:hAnsi="Arial" w:cs="Arial"/>
          <w:i/>
          <w:szCs w:val="22"/>
        </w:rPr>
        <w:t>in vitro</w:t>
      </w:r>
      <w:r>
        <w:rPr>
          <w:rFonts w:ascii="Arial" w:hAnsi="Arial" w:cs="Arial"/>
          <w:szCs w:val="22"/>
        </w:rPr>
        <w:t xml:space="preserve"> mammalian chromosome aberration test in human lymphocytes (50% mitotic inhibition at the maximum dosage tested). </w:t>
      </w:r>
    </w:p>
    <w:p w14:paraId="2E73A208" w14:textId="77777777" w:rsidR="006F39A5" w:rsidRDefault="006F39A5">
      <w:pPr>
        <w:autoSpaceDE w:val="0"/>
        <w:spacing w:after="120" w:line="240" w:lineRule="auto"/>
        <w:jc w:val="both"/>
        <w:rPr>
          <w:rFonts w:ascii="Arial" w:hAnsi="Arial" w:cs="Arial"/>
          <w:szCs w:val="22"/>
          <w:u w:val="single"/>
          <w:lang w:eastAsia="it-IT"/>
        </w:rPr>
      </w:pPr>
    </w:p>
    <w:p w14:paraId="251BE09A" w14:textId="77777777" w:rsidR="006F39A5" w:rsidRDefault="006F39A5" w:rsidP="00A569B7">
      <w:pPr>
        <w:numPr>
          <w:ilvl w:val="3"/>
          <w:numId w:val="7"/>
        </w:numPr>
        <w:tabs>
          <w:tab w:val="left" w:pos="1418"/>
        </w:tabs>
        <w:spacing w:after="120" w:line="240" w:lineRule="auto"/>
        <w:jc w:val="both"/>
        <w:rPr>
          <w:rFonts w:ascii="Arial" w:hAnsi="Arial" w:cs="Arial"/>
          <w:szCs w:val="22"/>
        </w:rPr>
      </w:pPr>
      <w:r>
        <w:rPr>
          <w:rFonts w:ascii="Arial" w:hAnsi="Arial" w:cs="Arial"/>
          <w:b/>
          <w:szCs w:val="22"/>
        </w:rPr>
        <w:t>Carcinogenicity/chronic toxicity</w:t>
      </w:r>
    </w:p>
    <w:p w14:paraId="398449AA" w14:textId="77777777" w:rsidR="006F39A5" w:rsidRDefault="006F39A5">
      <w:pPr>
        <w:spacing w:after="120" w:line="240" w:lineRule="auto"/>
        <w:jc w:val="both"/>
        <w:rPr>
          <w:rFonts w:ascii="Arial" w:hAnsi="Arial" w:cs="Arial"/>
          <w:szCs w:val="22"/>
        </w:rPr>
      </w:pPr>
      <w:r>
        <w:rPr>
          <w:rFonts w:ascii="Arial" w:hAnsi="Arial" w:cs="Arial"/>
          <w:szCs w:val="22"/>
        </w:rPr>
        <w:t>Carcinogenicity and long-term toxicity studies were waived as infeasible and unnecessary.</w:t>
      </w:r>
    </w:p>
    <w:p w14:paraId="230AD0CE" w14:textId="77777777" w:rsidR="006F39A5" w:rsidRDefault="006F39A5">
      <w:pPr>
        <w:spacing w:after="120" w:line="240" w:lineRule="auto"/>
        <w:jc w:val="both"/>
        <w:rPr>
          <w:rFonts w:ascii="Arial" w:hAnsi="Arial" w:cs="Arial"/>
          <w:szCs w:val="22"/>
        </w:rPr>
      </w:pPr>
    </w:p>
    <w:p w14:paraId="70F944B3" w14:textId="77777777" w:rsidR="006F39A5" w:rsidRDefault="006F39A5" w:rsidP="00A569B7">
      <w:pPr>
        <w:numPr>
          <w:ilvl w:val="3"/>
          <w:numId w:val="7"/>
        </w:numPr>
        <w:tabs>
          <w:tab w:val="left" w:pos="1418"/>
        </w:tabs>
        <w:spacing w:after="120" w:line="240" w:lineRule="auto"/>
        <w:jc w:val="both"/>
        <w:rPr>
          <w:rFonts w:ascii="Arial" w:hAnsi="Arial" w:cs="Arial"/>
          <w:b/>
          <w:i/>
          <w:szCs w:val="22"/>
          <w:lang w:eastAsia="it-IT"/>
        </w:rPr>
      </w:pPr>
      <w:r>
        <w:rPr>
          <w:rFonts w:ascii="Arial" w:hAnsi="Arial" w:cs="Arial"/>
          <w:b/>
          <w:szCs w:val="22"/>
        </w:rPr>
        <w:t>Reproductive and developmental toxicity</w:t>
      </w:r>
    </w:p>
    <w:p w14:paraId="25CD8D60" w14:textId="77777777" w:rsidR="006F39A5" w:rsidRDefault="006F39A5">
      <w:pPr>
        <w:autoSpaceDE w:val="0"/>
        <w:spacing w:after="120" w:line="240" w:lineRule="auto"/>
        <w:jc w:val="both"/>
        <w:rPr>
          <w:rFonts w:ascii="Arial" w:hAnsi="Arial" w:cs="Arial"/>
          <w:i/>
          <w:szCs w:val="22"/>
        </w:rPr>
      </w:pPr>
      <w:r>
        <w:rPr>
          <w:rFonts w:ascii="Arial" w:hAnsi="Arial" w:cs="Arial"/>
          <w:b/>
          <w:i/>
          <w:szCs w:val="22"/>
          <w:lang w:eastAsia="it-IT"/>
        </w:rPr>
        <w:t>Data from Syngenta:</w:t>
      </w:r>
    </w:p>
    <w:p w14:paraId="59B56993" w14:textId="77777777" w:rsidR="006F39A5" w:rsidRDefault="006F39A5">
      <w:pPr>
        <w:spacing w:after="120" w:line="240" w:lineRule="auto"/>
        <w:jc w:val="both"/>
        <w:rPr>
          <w:rFonts w:ascii="Arial" w:hAnsi="Arial" w:cs="Arial"/>
          <w:szCs w:val="22"/>
        </w:rPr>
      </w:pPr>
      <w:r>
        <w:rPr>
          <w:rFonts w:ascii="Arial" w:hAnsi="Arial" w:cs="Arial"/>
          <w:i/>
          <w:szCs w:val="22"/>
        </w:rPr>
        <w:t>Brodifacoum</w:t>
      </w:r>
      <w:r>
        <w:rPr>
          <w:rFonts w:ascii="Arial" w:hAnsi="Arial" w:cs="Arial"/>
          <w:szCs w:val="22"/>
        </w:rPr>
        <w:t xml:space="preserve"> did not induce developmental effects in two adequate prenatal toxicity studies</w:t>
      </w:r>
    </w:p>
    <w:p w14:paraId="1FA0141B" w14:textId="77777777" w:rsidR="006F39A5" w:rsidRDefault="006F39A5">
      <w:pPr>
        <w:spacing w:after="120" w:line="240" w:lineRule="auto"/>
        <w:jc w:val="both"/>
        <w:rPr>
          <w:rFonts w:ascii="Arial" w:hAnsi="Arial" w:cs="Arial"/>
          <w:szCs w:val="22"/>
        </w:rPr>
      </w:pPr>
      <w:r>
        <w:rPr>
          <w:rFonts w:ascii="Arial" w:hAnsi="Arial" w:cs="Arial"/>
          <w:szCs w:val="22"/>
        </w:rPr>
        <w:t xml:space="preserve">in the rat and rabbit, respectively. </w:t>
      </w:r>
    </w:p>
    <w:p w14:paraId="5B301245" w14:textId="77777777" w:rsidR="006F39A5" w:rsidRDefault="006F39A5">
      <w:pPr>
        <w:spacing w:after="120" w:line="240" w:lineRule="auto"/>
        <w:jc w:val="both"/>
        <w:rPr>
          <w:rFonts w:ascii="Arial" w:hAnsi="Arial" w:cs="Arial"/>
          <w:szCs w:val="22"/>
        </w:rPr>
      </w:pPr>
      <w:r>
        <w:rPr>
          <w:rFonts w:ascii="Arial" w:hAnsi="Arial" w:cs="Arial"/>
          <w:szCs w:val="22"/>
        </w:rPr>
        <w:lastRenderedPageBreak/>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provisional decision has been made at the Technical Meeting of Classification and Labelling that [R61] should be applied to all anticoagulant active substances on the basis of analogy to </w:t>
      </w:r>
      <w:r>
        <w:rPr>
          <w:rFonts w:ascii="Arial" w:hAnsi="Arial" w:cs="Arial"/>
          <w:i/>
          <w:szCs w:val="22"/>
        </w:rPr>
        <w:t>Warfarin</w:t>
      </w:r>
      <w:r>
        <w:rPr>
          <w:rFonts w:ascii="Arial" w:hAnsi="Arial" w:cs="Arial"/>
          <w:szCs w:val="22"/>
        </w:rPr>
        <w:t>.</w:t>
      </w:r>
    </w:p>
    <w:p w14:paraId="5E39BF53" w14:textId="77777777" w:rsidR="006F39A5" w:rsidRDefault="006F39A5">
      <w:pPr>
        <w:spacing w:after="120" w:line="240" w:lineRule="auto"/>
        <w:jc w:val="both"/>
        <w:rPr>
          <w:rFonts w:ascii="Arial" w:hAnsi="Arial" w:cs="Arial"/>
          <w:szCs w:val="22"/>
        </w:rPr>
      </w:pPr>
    </w:p>
    <w:p w14:paraId="686DC052" w14:textId="77777777" w:rsidR="006F39A5" w:rsidRDefault="006F39A5">
      <w:pPr>
        <w:spacing w:after="120" w:line="240" w:lineRule="auto"/>
        <w:jc w:val="both"/>
        <w:rPr>
          <w:rFonts w:ascii="Arial" w:hAnsi="Arial" w:cs="Arial"/>
          <w:szCs w:val="22"/>
        </w:rPr>
      </w:pPr>
      <w:r>
        <w:rPr>
          <w:rFonts w:ascii="Arial" w:eastAsia="Times New Roman" w:hAnsi="Arial" w:cs="Arial"/>
          <w:b/>
          <w:i/>
          <w:szCs w:val="22"/>
          <w:lang w:val="en-GB"/>
        </w:rPr>
        <w:t>Data from Activa/PelGar</w:t>
      </w:r>
      <w:r>
        <w:rPr>
          <w:rFonts w:ascii="Arial" w:hAnsi="Arial" w:cs="Arial"/>
          <w:b/>
          <w:szCs w:val="22"/>
        </w:rPr>
        <w:t>:</w:t>
      </w:r>
    </w:p>
    <w:p w14:paraId="5577FC94" w14:textId="77777777" w:rsidR="006F39A5" w:rsidRDefault="006F39A5">
      <w:pPr>
        <w:spacing w:after="120" w:line="240" w:lineRule="auto"/>
        <w:jc w:val="both"/>
        <w:rPr>
          <w:rFonts w:ascii="Arial" w:hAnsi="Arial" w:cs="Arial"/>
          <w:szCs w:val="22"/>
        </w:rPr>
      </w:pPr>
      <w:r>
        <w:rPr>
          <w:rFonts w:ascii="Arial" w:hAnsi="Arial" w:cs="Arial"/>
          <w:szCs w:val="22"/>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77219E17" w14:textId="77777777" w:rsidR="006F39A5" w:rsidRDefault="006F39A5">
      <w:pPr>
        <w:spacing w:after="120" w:line="240" w:lineRule="auto"/>
        <w:jc w:val="both"/>
        <w:rPr>
          <w:rFonts w:ascii="Arial" w:hAnsi="Arial" w:cs="Arial"/>
          <w:szCs w:val="22"/>
        </w:rPr>
      </w:pPr>
      <w:r>
        <w:rPr>
          <w:rFonts w:ascii="Arial" w:hAnsi="Arial" w:cs="Arial"/>
          <w:szCs w:val="22"/>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5FBAE0E0" w14:textId="77777777" w:rsidR="006F39A5" w:rsidRDefault="006F39A5">
      <w:pPr>
        <w:spacing w:after="120" w:line="240" w:lineRule="auto"/>
        <w:jc w:val="both"/>
        <w:rPr>
          <w:rFonts w:ascii="Arial" w:hAnsi="Arial" w:cs="Arial"/>
          <w:i/>
          <w:szCs w:val="22"/>
          <w:u w:val="single"/>
        </w:rPr>
      </w:pPr>
      <w:r>
        <w:rPr>
          <w:rFonts w:ascii="Arial" w:hAnsi="Arial" w:cs="Arial"/>
          <w:szCs w:val="22"/>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Pr>
          <w:rFonts w:ascii="Arial" w:hAnsi="Arial" w:cs="Arial"/>
          <w:i/>
          <w:szCs w:val="22"/>
        </w:rPr>
        <w:t>Warfarin.</w:t>
      </w:r>
    </w:p>
    <w:p w14:paraId="1F51C96B" w14:textId="77777777" w:rsidR="006F39A5" w:rsidRDefault="006F39A5">
      <w:pPr>
        <w:spacing w:after="120" w:line="240" w:lineRule="auto"/>
        <w:jc w:val="both"/>
        <w:rPr>
          <w:rFonts w:ascii="Arial" w:hAnsi="Arial" w:cs="Arial"/>
          <w:i/>
          <w:szCs w:val="22"/>
          <w:u w:val="single"/>
        </w:rPr>
      </w:pPr>
    </w:p>
    <w:p w14:paraId="1FA8D1C2" w14:textId="77777777" w:rsidR="006F39A5" w:rsidRDefault="006F39A5" w:rsidP="00A569B7">
      <w:pPr>
        <w:numPr>
          <w:ilvl w:val="3"/>
          <w:numId w:val="7"/>
        </w:numPr>
        <w:tabs>
          <w:tab w:val="left" w:pos="1418"/>
        </w:tabs>
        <w:spacing w:after="120" w:line="240" w:lineRule="auto"/>
        <w:jc w:val="both"/>
        <w:rPr>
          <w:rFonts w:ascii="Arial" w:hAnsi="Arial" w:cs="Arial"/>
          <w:b/>
          <w:i/>
          <w:szCs w:val="22"/>
          <w:lang w:eastAsia="it-IT"/>
        </w:rPr>
      </w:pPr>
      <w:r>
        <w:rPr>
          <w:rFonts w:ascii="Arial" w:hAnsi="Arial" w:cs="Arial"/>
          <w:b/>
          <w:szCs w:val="22"/>
        </w:rPr>
        <w:t>Neurotoxicity</w:t>
      </w:r>
    </w:p>
    <w:p w14:paraId="2A83C8AF" w14:textId="77777777" w:rsidR="006F39A5" w:rsidRDefault="006F39A5">
      <w:pPr>
        <w:autoSpaceDE w:val="0"/>
        <w:spacing w:after="120" w:line="240" w:lineRule="auto"/>
        <w:jc w:val="both"/>
        <w:rPr>
          <w:rFonts w:ascii="Arial" w:hAnsi="Arial" w:cs="Arial"/>
          <w:szCs w:val="22"/>
        </w:rPr>
      </w:pPr>
      <w:r>
        <w:rPr>
          <w:rFonts w:ascii="Arial" w:hAnsi="Arial" w:cs="Arial"/>
          <w:b/>
          <w:i/>
          <w:szCs w:val="22"/>
          <w:lang w:eastAsia="it-IT"/>
        </w:rPr>
        <w:t>Data from Syngenta:</w:t>
      </w:r>
    </w:p>
    <w:p w14:paraId="1CB6A6CF" w14:textId="77777777" w:rsidR="006F39A5" w:rsidRDefault="006F39A5">
      <w:pPr>
        <w:spacing w:after="120" w:line="240" w:lineRule="auto"/>
        <w:jc w:val="both"/>
        <w:rPr>
          <w:rFonts w:ascii="Arial" w:hAnsi="Arial" w:cs="Arial"/>
          <w:b/>
          <w:szCs w:val="22"/>
        </w:rPr>
      </w:pPr>
      <w:r>
        <w:rPr>
          <w:rFonts w:ascii="Arial" w:hAnsi="Arial" w:cs="Arial"/>
          <w:szCs w:val="22"/>
        </w:rPr>
        <w:t xml:space="preserve">None of the acute or subchronic performed tests gave any indication for a potential neurotoxic effect of </w:t>
      </w:r>
      <w:r>
        <w:rPr>
          <w:rFonts w:ascii="Arial" w:hAnsi="Arial" w:cs="Arial"/>
          <w:i/>
          <w:szCs w:val="22"/>
        </w:rPr>
        <w:t>Brodifacoum</w:t>
      </w:r>
    </w:p>
    <w:p w14:paraId="262A26BF" w14:textId="77777777" w:rsidR="006F39A5" w:rsidRDefault="006F39A5">
      <w:pPr>
        <w:spacing w:after="120" w:line="240" w:lineRule="auto"/>
        <w:jc w:val="both"/>
        <w:rPr>
          <w:rFonts w:ascii="Arial" w:hAnsi="Arial" w:cs="Arial"/>
          <w:b/>
          <w:szCs w:val="22"/>
        </w:rPr>
      </w:pPr>
    </w:p>
    <w:p w14:paraId="3A1D352B" w14:textId="77777777" w:rsidR="006F39A5" w:rsidRDefault="006F39A5">
      <w:pPr>
        <w:spacing w:after="120" w:line="240" w:lineRule="auto"/>
        <w:jc w:val="both"/>
        <w:rPr>
          <w:rFonts w:ascii="Arial" w:hAnsi="Arial" w:cs="Arial"/>
          <w:szCs w:val="22"/>
        </w:rPr>
      </w:pPr>
      <w:r>
        <w:rPr>
          <w:rFonts w:ascii="Arial" w:eastAsia="Times New Roman" w:hAnsi="Arial" w:cs="Arial"/>
          <w:b/>
          <w:i/>
          <w:szCs w:val="22"/>
          <w:lang w:val="en-GB"/>
        </w:rPr>
        <w:t>Data from Activa/PelGar</w:t>
      </w:r>
      <w:r>
        <w:rPr>
          <w:rFonts w:ascii="Arial" w:hAnsi="Arial" w:cs="Arial"/>
          <w:b/>
          <w:szCs w:val="22"/>
        </w:rPr>
        <w:t>:</w:t>
      </w:r>
    </w:p>
    <w:p w14:paraId="0D8D8CEA" w14:textId="77777777" w:rsidR="006F39A5" w:rsidRDefault="006F39A5">
      <w:pPr>
        <w:spacing w:after="120" w:line="240" w:lineRule="auto"/>
        <w:jc w:val="both"/>
        <w:rPr>
          <w:rFonts w:ascii="Arial" w:hAnsi="Arial" w:cs="Arial"/>
          <w:b/>
          <w:szCs w:val="22"/>
        </w:rPr>
      </w:pPr>
      <w:r>
        <w:rPr>
          <w:rFonts w:ascii="Arial" w:hAnsi="Arial" w:cs="Arial"/>
          <w:szCs w:val="22"/>
        </w:rPr>
        <w:t>The toxicological studies do not indicate any neurotoxic effects.</w:t>
      </w:r>
    </w:p>
    <w:p w14:paraId="0A639BC4" w14:textId="77777777" w:rsidR="006F39A5" w:rsidRDefault="006F39A5">
      <w:pPr>
        <w:autoSpaceDE w:val="0"/>
        <w:spacing w:after="120" w:line="240" w:lineRule="auto"/>
        <w:jc w:val="both"/>
        <w:rPr>
          <w:rFonts w:ascii="Arial" w:hAnsi="Arial" w:cs="Arial"/>
          <w:b/>
          <w:szCs w:val="22"/>
        </w:rPr>
      </w:pPr>
    </w:p>
    <w:p w14:paraId="2A5B6EDE" w14:textId="77777777" w:rsidR="006F39A5" w:rsidRDefault="006F39A5">
      <w:pPr>
        <w:autoSpaceDE w:val="0"/>
        <w:spacing w:after="120" w:line="240" w:lineRule="auto"/>
        <w:jc w:val="both"/>
        <w:rPr>
          <w:rFonts w:ascii="Arial" w:hAnsi="Arial" w:cs="Arial"/>
          <w:szCs w:val="22"/>
          <w:lang w:eastAsia="it-IT"/>
        </w:rPr>
      </w:pPr>
      <w:r>
        <w:rPr>
          <w:rFonts w:ascii="Arial" w:hAnsi="Arial" w:cs="Arial"/>
          <w:b/>
          <w:i/>
          <w:szCs w:val="22"/>
        </w:rPr>
        <w:t xml:space="preserve">Conclusion on repeated dose effects: </w:t>
      </w:r>
    </w:p>
    <w:p w14:paraId="10B90B20" w14:textId="77777777" w:rsidR="006F39A5" w:rsidRDefault="006F39A5">
      <w:pPr>
        <w:autoSpaceDE w:val="0"/>
        <w:spacing w:after="120" w:line="240" w:lineRule="auto"/>
        <w:jc w:val="both"/>
        <w:rPr>
          <w:rFonts w:ascii="Arial" w:hAnsi="Arial" w:cs="Arial"/>
          <w:b/>
          <w:szCs w:val="22"/>
        </w:rPr>
      </w:pPr>
      <w:r>
        <w:rPr>
          <w:rFonts w:ascii="Arial" w:hAnsi="Arial" w:cs="Arial"/>
          <w:szCs w:val="22"/>
          <w:lang w:eastAsia="it-IT"/>
        </w:rPr>
        <w:t xml:space="preserve">Repeated oral exposure to </w:t>
      </w:r>
      <w:r>
        <w:rPr>
          <w:rFonts w:ascii="Arial" w:hAnsi="Arial" w:cs="Arial"/>
          <w:i/>
          <w:szCs w:val="22"/>
          <w:lang w:eastAsia="it-IT"/>
        </w:rPr>
        <w:t>Brodifacoum</w:t>
      </w:r>
      <w:r>
        <w:rPr>
          <w:rFonts w:ascii="Arial" w:hAnsi="Arial" w:cs="Arial"/>
          <w:szCs w:val="22"/>
          <w:lang w:eastAsia="it-IT"/>
        </w:rPr>
        <w:t xml:space="preserve"> resulted in </w:t>
      </w:r>
      <w:r>
        <w:rPr>
          <w:rFonts w:ascii="Arial" w:hAnsi="Arial" w:cs="Arial"/>
          <w:szCs w:val="22"/>
        </w:rPr>
        <w:t xml:space="preserve">clinical signs and toxicity consistent with the mode of action of the rodenticide and its properties of anti-coagulant agent </w:t>
      </w:r>
      <w:r>
        <w:rPr>
          <w:rFonts w:ascii="Arial" w:hAnsi="Arial" w:cs="Arial"/>
          <w:szCs w:val="22"/>
          <w:lang w:eastAsia="it-IT"/>
        </w:rPr>
        <w:t>(lethal haemorrhages)</w:t>
      </w:r>
      <w:r>
        <w:rPr>
          <w:rFonts w:ascii="Arial" w:hAnsi="Arial" w:cs="Arial"/>
          <w:szCs w:val="22"/>
        </w:rPr>
        <w:t xml:space="preserve">. The NOEL for subchronic oral toxicity is in the range 0.04 -0.001 mg/kg/day (the lowest values identified with sensitive end-points, such as increases in both the kaolin-cephalin time and the prothrombin time).  </w:t>
      </w:r>
      <w:r>
        <w:rPr>
          <w:rFonts w:ascii="Arial" w:hAnsi="Arial" w:cs="Arial"/>
          <w:szCs w:val="22"/>
          <w:lang w:eastAsia="it-IT"/>
        </w:rPr>
        <w:t xml:space="preserve">Based on results from the acute dermal and inhalation toxicity studies, route-to-route extrapolation, consistently with the decision adopted for </w:t>
      </w:r>
      <w:r>
        <w:rPr>
          <w:rFonts w:ascii="Arial" w:hAnsi="Arial" w:cs="Arial"/>
          <w:i/>
          <w:szCs w:val="22"/>
          <w:lang w:eastAsia="it-IT"/>
        </w:rPr>
        <w:t>Difenacoum</w:t>
      </w:r>
      <w:r>
        <w:rPr>
          <w:rFonts w:ascii="Arial" w:hAnsi="Arial" w:cs="Arial"/>
          <w:szCs w:val="22"/>
          <w:lang w:eastAsia="it-IT"/>
        </w:rPr>
        <w:t>, it is justified to assume serious damages associated to prolonged exposure through dermal and inhalation routes also. Therefore, c</w:t>
      </w:r>
      <w:r>
        <w:rPr>
          <w:rFonts w:ascii="Arial" w:hAnsi="Arial" w:cs="Arial"/>
          <w:szCs w:val="22"/>
        </w:rPr>
        <w:t xml:space="preserve">lassification with T; R48/23/24/25 “Toxic: danger of serious damage to health by prolonged exposure through inhalation, in contact with skin and if swallowed” is warranted.  </w:t>
      </w:r>
    </w:p>
    <w:p w14:paraId="25EC8140" w14:textId="77777777" w:rsidR="006F39A5" w:rsidRDefault="006F39A5">
      <w:pPr>
        <w:autoSpaceDE w:val="0"/>
        <w:spacing w:after="120" w:line="240" w:lineRule="auto"/>
        <w:jc w:val="both"/>
        <w:rPr>
          <w:rFonts w:ascii="Arial" w:hAnsi="Arial" w:cs="Arial"/>
          <w:b/>
          <w:szCs w:val="22"/>
        </w:rPr>
      </w:pPr>
    </w:p>
    <w:p w14:paraId="7D2737AF" w14:textId="77777777" w:rsidR="006F39A5" w:rsidRDefault="006F39A5">
      <w:pPr>
        <w:autoSpaceDE w:val="0"/>
        <w:spacing w:after="120" w:line="240" w:lineRule="auto"/>
        <w:jc w:val="both"/>
        <w:rPr>
          <w:rFonts w:ascii="Arial" w:hAnsi="Arial" w:cs="Arial"/>
          <w:i/>
          <w:szCs w:val="22"/>
        </w:rPr>
      </w:pPr>
      <w:r>
        <w:rPr>
          <w:rFonts w:ascii="Arial" w:hAnsi="Arial" w:cs="Arial"/>
          <w:b/>
          <w:i/>
          <w:szCs w:val="22"/>
        </w:rPr>
        <w:t>Conclusion on Genotoxicity and Carcinogenicity:</w:t>
      </w:r>
    </w:p>
    <w:p w14:paraId="649020B2" w14:textId="77777777" w:rsidR="006F39A5" w:rsidRDefault="006F39A5">
      <w:pPr>
        <w:autoSpaceDE w:val="0"/>
        <w:spacing w:after="120" w:line="240" w:lineRule="auto"/>
        <w:jc w:val="both"/>
        <w:rPr>
          <w:rFonts w:ascii="Arial" w:hAnsi="Arial" w:cs="Arial"/>
          <w:b/>
          <w:szCs w:val="22"/>
          <w:highlight w:val="yellow"/>
        </w:rPr>
      </w:pPr>
      <w:r>
        <w:rPr>
          <w:rFonts w:ascii="Arial" w:hAnsi="Arial" w:cs="Arial"/>
          <w:i/>
          <w:szCs w:val="22"/>
        </w:rPr>
        <w:t>Brodifacoum</w:t>
      </w:r>
      <w:r>
        <w:rPr>
          <w:rFonts w:ascii="Arial" w:hAnsi="Arial" w:cs="Arial"/>
          <w:szCs w:val="22"/>
        </w:rPr>
        <w:t xml:space="preserve"> displayed no mutagenic activity in a standard range of genotoxicity tests. No long-term carcinogenicity study was submitted by the two AS applicants. In fact, chronic toxicity studies were not considered to be technically feasible due to the specific action of the active substance on the test/target species. However, the anticoagulant action is apparently the only pharmacological action of </w:t>
      </w:r>
      <w:r>
        <w:rPr>
          <w:rFonts w:ascii="Arial" w:hAnsi="Arial" w:cs="Arial"/>
          <w:i/>
          <w:szCs w:val="22"/>
        </w:rPr>
        <w:t>Brodifacoum</w:t>
      </w:r>
      <w:r>
        <w:rPr>
          <w:rFonts w:ascii="Arial" w:hAnsi="Arial" w:cs="Arial"/>
          <w:szCs w:val="22"/>
        </w:rPr>
        <w:t>. The active substance has no structural alerts for carcinogenicity and no concern about possible non-genotoxic carcinogenic potential can be derived from the toxicological studies. Therefore the justifications of both AS applicants for not-submission of carcinogenicity data was considered acceptable.</w:t>
      </w:r>
    </w:p>
    <w:p w14:paraId="08432AB4" w14:textId="77777777" w:rsidR="006F39A5" w:rsidRDefault="006F39A5">
      <w:pPr>
        <w:autoSpaceDE w:val="0"/>
        <w:spacing w:after="120" w:line="240" w:lineRule="auto"/>
        <w:jc w:val="both"/>
        <w:rPr>
          <w:rFonts w:ascii="Arial" w:hAnsi="Arial" w:cs="Arial"/>
          <w:b/>
          <w:szCs w:val="22"/>
          <w:highlight w:val="yellow"/>
        </w:rPr>
      </w:pPr>
    </w:p>
    <w:p w14:paraId="13C9ED4C" w14:textId="77777777" w:rsidR="006F39A5" w:rsidRDefault="006F39A5">
      <w:pPr>
        <w:autoSpaceDE w:val="0"/>
        <w:spacing w:after="120" w:line="240" w:lineRule="auto"/>
        <w:jc w:val="both"/>
        <w:rPr>
          <w:rFonts w:ascii="Arial" w:hAnsi="Arial" w:cs="Arial"/>
          <w:szCs w:val="22"/>
        </w:rPr>
      </w:pPr>
      <w:r>
        <w:rPr>
          <w:rFonts w:ascii="Arial" w:hAnsi="Arial" w:cs="Arial"/>
          <w:b/>
          <w:i/>
          <w:szCs w:val="22"/>
        </w:rPr>
        <w:t>Conclusion on Reproductive toxicity:</w:t>
      </w:r>
    </w:p>
    <w:p w14:paraId="44A12F09" w14:textId="77777777" w:rsidR="006F39A5" w:rsidRDefault="006F39A5">
      <w:pPr>
        <w:autoSpaceDE w:val="0"/>
        <w:spacing w:after="120" w:line="240" w:lineRule="auto"/>
        <w:jc w:val="both"/>
        <w:rPr>
          <w:rFonts w:ascii="Arial" w:hAnsi="Arial" w:cs="Arial"/>
          <w:szCs w:val="22"/>
        </w:rPr>
      </w:pPr>
      <w:r>
        <w:rPr>
          <w:rFonts w:ascii="Arial" w:hAnsi="Arial" w:cs="Arial"/>
          <w:szCs w:val="22"/>
        </w:rPr>
        <w:t xml:space="preserve">Reproductive and developmental toxicity studies on </w:t>
      </w:r>
      <w:r>
        <w:rPr>
          <w:rFonts w:ascii="Arial" w:hAnsi="Arial" w:cs="Arial"/>
          <w:i/>
          <w:szCs w:val="22"/>
        </w:rPr>
        <w:t>Brodifacoum</w:t>
      </w:r>
      <w:r>
        <w:rPr>
          <w:rFonts w:ascii="Arial" w:hAnsi="Arial" w:cs="Arial"/>
          <w:szCs w:val="22"/>
        </w:rPr>
        <w:t xml:space="preserve"> did not reveal any specific effects. General toxicity effects were consistent with  the mode of action of the rodenticide and its properties of anti-coagulant agent. The lowest NOAELs for rabbits and rats were 0.002 and 0.001 mg/kg bw.</w:t>
      </w:r>
    </w:p>
    <w:p w14:paraId="76964F79" w14:textId="77777777" w:rsidR="006F39A5" w:rsidRDefault="006F39A5">
      <w:pPr>
        <w:spacing w:after="120" w:line="240" w:lineRule="auto"/>
        <w:jc w:val="both"/>
        <w:rPr>
          <w:rFonts w:ascii="Arial" w:hAnsi="Arial" w:cs="Arial"/>
          <w:szCs w:val="22"/>
        </w:rPr>
      </w:pPr>
      <w:r>
        <w:rPr>
          <w:rFonts w:ascii="Arial" w:hAnsi="Arial" w:cs="Arial"/>
          <w:szCs w:val="22"/>
        </w:rPr>
        <w:t xml:space="preserve">In spite of these findings, a provisional decision has been made at the Technical Meeting of Classification and Labelling that [R61] should be applied to all anticoagulant active substances on the basis of analogy to </w:t>
      </w:r>
      <w:r>
        <w:rPr>
          <w:rFonts w:ascii="Arial" w:hAnsi="Arial" w:cs="Arial"/>
          <w:i/>
          <w:szCs w:val="22"/>
        </w:rPr>
        <w:t>Warfarin</w:t>
      </w:r>
      <w:r>
        <w:rPr>
          <w:rFonts w:ascii="Arial" w:hAnsi="Arial" w:cs="Arial"/>
          <w:szCs w:val="22"/>
        </w:rPr>
        <w:t xml:space="preserve">. </w:t>
      </w:r>
    </w:p>
    <w:p w14:paraId="7F73C1AD" w14:textId="77777777" w:rsidR="006F39A5" w:rsidRDefault="006F39A5">
      <w:pPr>
        <w:autoSpaceDE w:val="0"/>
        <w:spacing w:after="120" w:line="240" w:lineRule="auto"/>
        <w:jc w:val="both"/>
        <w:rPr>
          <w:rFonts w:ascii="Arial" w:hAnsi="Arial" w:cs="Arial"/>
          <w:szCs w:val="22"/>
        </w:rPr>
      </w:pPr>
      <w:r>
        <w:rPr>
          <w:rFonts w:ascii="Arial" w:hAnsi="Arial" w:cs="Arial"/>
          <w:szCs w:val="22"/>
        </w:rPr>
        <w:t xml:space="preserve">None of the acute or subchronic performed tests gave any indication for a potential neurotoxic effect of </w:t>
      </w:r>
      <w:r>
        <w:rPr>
          <w:rFonts w:ascii="Arial" w:hAnsi="Arial" w:cs="Arial"/>
          <w:i/>
          <w:szCs w:val="22"/>
        </w:rPr>
        <w:t>Brodifacoum</w:t>
      </w:r>
      <w:r>
        <w:rPr>
          <w:rFonts w:ascii="Arial" w:hAnsi="Arial" w:cs="Arial"/>
          <w:szCs w:val="22"/>
        </w:rPr>
        <w:t>.</w:t>
      </w:r>
    </w:p>
    <w:p w14:paraId="16D9F945" w14:textId="77777777" w:rsidR="006F39A5" w:rsidRDefault="006F39A5">
      <w:pPr>
        <w:autoSpaceDE w:val="0"/>
        <w:spacing w:after="120" w:line="240" w:lineRule="auto"/>
        <w:jc w:val="both"/>
        <w:rPr>
          <w:rFonts w:ascii="Arial" w:hAnsi="Arial" w:cs="Arial"/>
          <w:szCs w:val="22"/>
        </w:rPr>
      </w:pPr>
    </w:p>
    <w:p w14:paraId="433C8370" w14:textId="77777777" w:rsidR="006F39A5" w:rsidRDefault="006F39A5">
      <w:pPr>
        <w:autoSpaceDE w:val="0"/>
        <w:spacing w:after="120" w:line="240" w:lineRule="auto"/>
        <w:jc w:val="both"/>
        <w:rPr>
          <w:rFonts w:ascii="Arial" w:hAnsi="Arial" w:cs="Arial"/>
          <w:b/>
          <w:szCs w:val="22"/>
          <w:lang w:val="en-US"/>
        </w:rPr>
      </w:pPr>
      <w:r>
        <w:rPr>
          <w:rFonts w:ascii="Arial" w:hAnsi="Arial" w:cs="Arial"/>
          <w:szCs w:val="22"/>
        </w:rPr>
        <w:t>The harmonised classification of the active substance is the following:</w:t>
      </w:r>
    </w:p>
    <w:tbl>
      <w:tblPr>
        <w:tblW w:w="0" w:type="auto"/>
        <w:tblInd w:w="-10" w:type="dxa"/>
        <w:tblLayout w:type="fixed"/>
        <w:tblLook w:val="0000" w:firstRow="0" w:lastRow="0" w:firstColumn="0" w:lastColumn="0" w:noHBand="0" w:noVBand="0"/>
      </w:tblPr>
      <w:tblGrid>
        <w:gridCol w:w="4944"/>
        <w:gridCol w:w="4965"/>
      </w:tblGrid>
      <w:tr w:rsidR="006F39A5" w14:paraId="39119BDC" w14:textId="77777777">
        <w:tc>
          <w:tcPr>
            <w:tcW w:w="4944" w:type="dxa"/>
            <w:tcBorders>
              <w:top w:val="double" w:sz="4" w:space="0" w:color="000000"/>
              <w:left w:val="double" w:sz="4" w:space="0" w:color="000000"/>
              <w:bottom w:val="single" w:sz="4" w:space="0" w:color="000000"/>
            </w:tcBorders>
            <w:shd w:val="clear" w:color="auto" w:fill="auto"/>
          </w:tcPr>
          <w:p w14:paraId="038B4272" w14:textId="77777777" w:rsidR="006F39A5" w:rsidRDefault="006F39A5">
            <w:pPr>
              <w:pStyle w:val="En-tteheaderprotocols"/>
              <w:widowControl/>
              <w:tabs>
                <w:tab w:val="clear" w:pos="4536"/>
                <w:tab w:val="clear" w:pos="9072"/>
              </w:tabs>
              <w:jc w:val="both"/>
              <w:rPr>
                <w:rFonts w:ascii="Arial" w:hAnsi="Arial" w:cs="Arial"/>
                <w:sz w:val="22"/>
                <w:szCs w:val="22"/>
              </w:rPr>
            </w:pPr>
            <w:r>
              <w:rPr>
                <w:rFonts w:ascii="Arial" w:hAnsi="Arial" w:cs="Arial"/>
                <w:b/>
                <w:sz w:val="22"/>
                <w:szCs w:val="22"/>
                <w:lang w:val="en-US"/>
              </w:rPr>
              <w:t>Classification under directive 67/548/EEC</w:t>
            </w:r>
          </w:p>
        </w:tc>
        <w:tc>
          <w:tcPr>
            <w:tcW w:w="4965" w:type="dxa"/>
            <w:tcBorders>
              <w:top w:val="double" w:sz="4" w:space="0" w:color="000000"/>
              <w:left w:val="single" w:sz="4" w:space="0" w:color="000000"/>
              <w:bottom w:val="single" w:sz="4" w:space="0" w:color="000000"/>
              <w:right w:val="double" w:sz="4" w:space="0" w:color="000000"/>
            </w:tcBorders>
            <w:shd w:val="clear" w:color="auto" w:fill="auto"/>
          </w:tcPr>
          <w:p w14:paraId="1080D254" w14:textId="77777777" w:rsidR="006F39A5" w:rsidRDefault="006F39A5">
            <w:pPr>
              <w:pStyle w:val="En-tteheaderprotocols"/>
              <w:widowControl/>
              <w:tabs>
                <w:tab w:val="clear" w:pos="4536"/>
                <w:tab w:val="clear" w:pos="9072"/>
              </w:tabs>
              <w:jc w:val="both"/>
              <w:rPr>
                <w:rFonts w:ascii="Arial" w:hAnsi="Arial" w:cs="Arial"/>
                <w:sz w:val="22"/>
                <w:szCs w:val="22"/>
              </w:rPr>
            </w:pPr>
            <w:r>
              <w:rPr>
                <w:rFonts w:ascii="Arial" w:hAnsi="Arial" w:cs="Arial"/>
                <w:b/>
                <w:sz w:val="22"/>
                <w:szCs w:val="22"/>
                <w:lang w:val="en-US"/>
              </w:rPr>
              <w:t>Classification under regulation (EC) 1272/2008</w:t>
            </w:r>
          </w:p>
        </w:tc>
      </w:tr>
      <w:tr w:rsidR="006F39A5" w14:paraId="4C23F726" w14:textId="77777777">
        <w:trPr>
          <w:trHeight w:val="671"/>
        </w:trPr>
        <w:tc>
          <w:tcPr>
            <w:tcW w:w="4944" w:type="dxa"/>
            <w:tcBorders>
              <w:top w:val="single" w:sz="4" w:space="0" w:color="000000"/>
              <w:left w:val="double" w:sz="4" w:space="0" w:color="000000"/>
              <w:bottom w:val="double" w:sz="4" w:space="0" w:color="000000"/>
            </w:tcBorders>
            <w:shd w:val="clear" w:color="auto" w:fill="auto"/>
          </w:tcPr>
          <w:p w14:paraId="73951B5D" w14:textId="77777777" w:rsidR="006F39A5" w:rsidRDefault="006F39A5">
            <w:pPr>
              <w:pStyle w:val="En-tteheaderprotocols"/>
              <w:widowControl/>
              <w:tabs>
                <w:tab w:val="clear" w:pos="4536"/>
                <w:tab w:val="clear" w:pos="9072"/>
              </w:tabs>
              <w:jc w:val="both"/>
              <w:rPr>
                <w:rFonts w:ascii="Arial" w:hAnsi="Arial" w:cs="Arial"/>
                <w:sz w:val="22"/>
                <w:szCs w:val="22"/>
              </w:rPr>
            </w:pPr>
            <w:r>
              <w:rPr>
                <w:rFonts w:ascii="Arial" w:hAnsi="Arial" w:cs="Arial"/>
                <w:sz w:val="22"/>
                <w:szCs w:val="22"/>
              </w:rPr>
              <w:t>T+ R27/28</w:t>
            </w:r>
          </w:p>
          <w:p w14:paraId="3A47B3D3" w14:textId="77777777" w:rsidR="006F39A5" w:rsidRDefault="006F39A5">
            <w:pPr>
              <w:pStyle w:val="En-tteheaderprotocols"/>
              <w:widowControl/>
              <w:tabs>
                <w:tab w:val="clear" w:pos="4536"/>
                <w:tab w:val="clear" w:pos="9072"/>
              </w:tabs>
              <w:jc w:val="both"/>
              <w:rPr>
                <w:rFonts w:ascii="Arial" w:hAnsi="Arial" w:cs="Arial"/>
                <w:sz w:val="22"/>
                <w:szCs w:val="22"/>
              </w:rPr>
            </w:pPr>
            <w:r>
              <w:rPr>
                <w:rFonts w:ascii="Arial" w:hAnsi="Arial" w:cs="Arial"/>
                <w:sz w:val="22"/>
                <w:szCs w:val="22"/>
              </w:rPr>
              <w:t>T ; R48/24/25</w:t>
            </w:r>
          </w:p>
          <w:p w14:paraId="6BCA7500" w14:textId="77777777" w:rsidR="006F39A5" w:rsidRDefault="006F39A5">
            <w:pPr>
              <w:pStyle w:val="En-tteheaderprotocols"/>
              <w:widowControl/>
              <w:tabs>
                <w:tab w:val="clear" w:pos="4536"/>
                <w:tab w:val="clear" w:pos="9072"/>
              </w:tabs>
              <w:jc w:val="both"/>
              <w:rPr>
                <w:rFonts w:ascii="Arial" w:hAnsi="Arial" w:cs="Arial"/>
                <w:sz w:val="22"/>
                <w:szCs w:val="22"/>
              </w:rPr>
            </w:pPr>
          </w:p>
          <w:p w14:paraId="50F7688D" w14:textId="77777777" w:rsidR="006F39A5" w:rsidRDefault="006F39A5">
            <w:pPr>
              <w:pStyle w:val="En-tteheaderprotocols"/>
              <w:widowControl/>
              <w:tabs>
                <w:tab w:val="clear" w:pos="4536"/>
                <w:tab w:val="clear" w:pos="9072"/>
              </w:tabs>
              <w:jc w:val="both"/>
              <w:rPr>
                <w:rFonts w:ascii="Arial" w:hAnsi="Arial" w:cs="Arial"/>
                <w:sz w:val="22"/>
                <w:szCs w:val="22"/>
              </w:rPr>
            </w:pPr>
          </w:p>
          <w:p w14:paraId="3E72C443" w14:textId="77777777" w:rsidR="006F39A5" w:rsidRDefault="006F39A5">
            <w:pPr>
              <w:pStyle w:val="En-tteheaderprotocols"/>
              <w:widowControl/>
              <w:tabs>
                <w:tab w:val="clear" w:pos="4536"/>
                <w:tab w:val="clear" w:pos="9072"/>
              </w:tabs>
              <w:jc w:val="both"/>
              <w:rPr>
                <w:rFonts w:ascii="Arial" w:hAnsi="Arial" w:cs="Arial"/>
                <w:sz w:val="22"/>
                <w:szCs w:val="22"/>
              </w:rPr>
            </w:pPr>
            <w:r>
              <w:rPr>
                <w:rFonts w:ascii="Arial" w:hAnsi="Arial" w:cs="Arial"/>
                <w:sz w:val="22"/>
                <w:szCs w:val="22"/>
              </w:rPr>
              <w:t>No specific limit concentrations.</w:t>
            </w:r>
          </w:p>
        </w:tc>
        <w:tc>
          <w:tcPr>
            <w:tcW w:w="4965" w:type="dxa"/>
            <w:tcBorders>
              <w:top w:val="single" w:sz="4" w:space="0" w:color="000000"/>
              <w:left w:val="single" w:sz="4" w:space="0" w:color="000000"/>
              <w:bottom w:val="double" w:sz="4" w:space="0" w:color="000000"/>
              <w:right w:val="double" w:sz="4" w:space="0" w:color="000000"/>
            </w:tcBorders>
            <w:shd w:val="clear" w:color="auto" w:fill="auto"/>
          </w:tcPr>
          <w:p w14:paraId="53E00C6A" w14:textId="77777777" w:rsidR="006F39A5" w:rsidRDefault="006F39A5">
            <w:pPr>
              <w:pStyle w:val="En-tteheaderprotocols"/>
              <w:widowControl/>
              <w:tabs>
                <w:tab w:val="clear" w:pos="4536"/>
                <w:tab w:val="clear" w:pos="9072"/>
              </w:tabs>
              <w:jc w:val="both"/>
              <w:rPr>
                <w:rFonts w:ascii="Arial" w:hAnsi="Arial" w:cs="Arial"/>
                <w:sz w:val="22"/>
                <w:szCs w:val="22"/>
                <w:lang w:val="en-US"/>
              </w:rPr>
            </w:pPr>
            <w:r>
              <w:rPr>
                <w:rFonts w:ascii="Arial" w:hAnsi="Arial" w:cs="Arial"/>
                <w:sz w:val="22"/>
                <w:szCs w:val="22"/>
                <w:lang w:val="en-US"/>
              </w:rPr>
              <w:t>Acute Tox 1 H310</w:t>
            </w:r>
          </w:p>
          <w:p w14:paraId="554922B0" w14:textId="77777777" w:rsidR="006F39A5" w:rsidRDefault="006F39A5">
            <w:pPr>
              <w:pStyle w:val="En-tteheaderprotocols"/>
              <w:widowControl/>
              <w:tabs>
                <w:tab w:val="clear" w:pos="4536"/>
                <w:tab w:val="clear" w:pos="9072"/>
              </w:tabs>
              <w:jc w:val="both"/>
              <w:rPr>
                <w:rFonts w:ascii="Arial" w:hAnsi="Arial" w:cs="Arial"/>
                <w:sz w:val="22"/>
                <w:szCs w:val="22"/>
                <w:lang w:val="en-US"/>
              </w:rPr>
            </w:pPr>
            <w:r>
              <w:rPr>
                <w:rFonts w:ascii="Arial" w:hAnsi="Arial" w:cs="Arial"/>
                <w:sz w:val="22"/>
                <w:szCs w:val="22"/>
                <w:lang w:val="en-US"/>
              </w:rPr>
              <w:t>Acute Tox 2 H300</w:t>
            </w:r>
          </w:p>
          <w:p w14:paraId="71C48E27" w14:textId="77777777" w:rsidR="006F39A5" w:rsidRDefault="006F39A5">
            <w:pPr>
              <w:pStyle w:val="En-tteheaderprotocols"/>
              <w:widowControl/>
              <w:tabs>
                <w:tab w:val="clear" w:pos="4536"/>
                <w:tab w:val="clear" w:pos="9072"/>
              </w:tabs>
              <w:jc w:val="both"/>
              <w:rPr>
                <w:rFonts w:ascii="Arial" w:hAnsi="Arial" w:cs="Arial"/>
                <w:sz w:val="22"/>
                <w:szCs w:val="22"/>
                <w:lang w:val="en-US"/>
              </w:rPr>
            </w:pPr>
            <w:r>
              <w:rPr>
                <w:rFonts w:ascii="Arial" w:hAnsi="Arial" w:cs="Arial"/>
                <w:sz w:val="22"/>
                <w:szCs w:val="22"/>
                <w:lang w:val="en-US"/>
              </w:rPr>
              <w:t>STOT RE Cat 1 H372</w:t>
            </w:r>
          </w:p>
          <w:p w14:paraId="1C8E74AB" w14:textId="77777777" w:rsidR="006F39A5" w:rsidRDefault="006F39A5">
            <w:pPr>
              <w:pStyle w:val="En-tteheaderprotocols"/>
              <w:widowControl/>
              <w:tabs>
                <w:tab w:val="clear" w:pos="4536"/>
                <w:tab w:val="clear" w:pos="9072"/>
              </w:tabs>
              <w:jc w:val="both"/>
              <w:rPr>
                <w:rFonts w:ascii="Arial" w:hAnsi="Arial" w:cs="Arial"/>
                <w:sz w:val="22"/>
                <w:szCs w:val="22"/>
                <w:lang w:val="en-US"/>
              </w:rPr>
            </w:pPr>
          </w:p>
          <w:p w14:paraId="201E7966" w14:textId="77777777" w:rsidR="006F39A5" w:rsidRDefault="006F39A5">
            <w:pPr>
              <w:pStyle w:val="En-tteheaderprotocols"/>
              <w:widowControl/>
              <w:tabs>
                <w:tab w:val="clear" w:pos="4536"/>
                <w:tab w:val="clear" w:pos="9072"/>
              </w:tabs>
              <w:jc w:val="both"/>
              <w:rPr>
                <w:rFonts w:ascii="Arial" w:hAnsi="Arial" w:cs="Arial"/>
                <w:sz w:val="22"/>
                <w:szCs w:val="22"/>
              </w:rPr>
            </w:pPr>
            <w:r>
              <w:rPr>
                <w:rFonts w:ascii="Arial" w:hAnsi="Arial" w:cs="Arial"/>
                <w:sz w:val="22"/>
                <w:szCs w:val="22"/>
                <w:lang w:val="en-US"/>
              </w:rPr>
              <w:t>No specific limit concentrations.</w:t>
            </w:r>
          </w:p>
        </w:tc>
      </w:tr>
    </w:tbl>
    <w:p w14:paraId="1ACD5662" w14:textId="77777777" w:rsidR="006F39A5" w:rsidRDefault="006F39A5">
      <w:pPr>
        <w:autoSpaceDE w:val="0"/>
        <w:spacing w:after="120" w:line="240" w:lineRule="auto"/>
        <w:ind w:left="720"/>
        <w:jc w:val="both"/>
        <w:rPr>
          <w:rFonts w:ascii="Arial" w:hAnsi="Arial" w:cs="Arial"/>
          <w:szCs w:val="22"/>
        </w:rPr>
      </w:pPr>
    </w:p>
    <w:p w14:paraId="52779E74" w14:textId="77777777" w:rsidR="006F39A5" w:rsidRDefault="006F39A5">
      <w:pPr>
        <w:autoSpaceDE w:val="0"/>
        <w:spacing w:after="120" w:line="240" w:lineRule="auto"/>
        <w:ind w:left="720"/>
        <w:jc w:val="both"/>
        <w:rPr>
          <w:rFonts w:ascii="Arial" w:hAnsi="Arial" w:cs="Arial"/>
          <w:szCs w:val="22"/>
        </w:rPr>
      </w:pPr>
    </w:p>
    <w:p w14:paraId="5206B277" w14:textId="77777777" w:rsidR="006F39A5" w:rsidRDefault="006F39A5" w:rsidP="00A569B7">
      <w:pPr>
        <w:numPr>
          <w:ilvl w:val="0"/>
          <w:numId w:val="30"/>
        </w:numPr>
        <w:shd w:val="clear" w:color="auto" w:fill="FFFFFF"/>
        <w:autoSpaceDE w:val="0"/>
        <w:spacing w:after="120" w:line="240" w:lineRule="auto"/>
        <w:jc w:val="both"/>
        <w:rPr>
          <w:rFonts w:ascii="Arial" w:hAnsi="Arial" w:cs="Arial"/>
          <w:sz w:val="24"/>
        </w:rPr>
      </w:pPr>
      <w:r>
        <w:rPr>
          <w:rFonts w:ascii="Arial" w:hAnsi="Arial" w:cs="Arial"/>
          <w:b/>
          <w:sz w:val="24"/>
        </w:rPr>
        <w:t>Renewal 2017</w:t>
      </w:r>
    </w:p>
    <w:p w14:paraId="65F94F67" w14:textId="77777777" w:rsidR="006F39A5" w:rsidRDefault="006F39A5" w:rsidP="009356BE">
      <w:pPr>
        <w:shd w:val="clear" w:color="auto" w:fill="FFFFFF"/>
        <w:autoSpaceDE w:val="0"/>
        <w:spacing w:after="120" w:line="240" w:lineRule="auto"/>
        <w:jc w:val="both"/>
        <w:rPr>
          <w:rFonts w:ascii="Arial" w:hAnsi="Arial" w:cs="Arial"/>
          <w:szCs w:val="22"/>
        </w:rPr>
      </w:pPr>
      <w:r>
        <w:rPr>
          <w:rFonts w:ascii="Arial" w:hAnsi="Arial" w:cs="Arial"/>
          <w:szCs w:val="22"/>
        </w:rPr>
        <w:t>The harmonised classification of the active substance is the following:</w:t>
      </w:r>
    </w:p>
    <w:p w14:paraId="286809E5" w14:textId="77777777" w:rsidR="006F39A5" w:rsidRDefault="006F39A5" w:rsidP="009356BE">
      <w:pPr>
        <w:shd w:val="clear" w:color="auto" w:fill="FFFFFF"/>
        <w:autoSpaceDE w:val="0"/>
        <w:spacing w:after="120" w:line="240" w:lineRule="auto"/>
        <w:jc w:val="both"/>
        <w:rPr>
          <w:rFonts w:ascii="Arial" w:hAnsi="Arial" w:cs="Arial"/>
          <w:szCs w:val="22"/>
        </w:rPr>
      </w:pPr>
    </w:p>
    <w:tbl>
      <w:tblPr>
        <w:tblW w:w="0" w:type="auto"/>
        <w:tblInd w:w="-44" w:type="dxa"/>
        <w:shd w:val="clear" w:color="auto" w:fill="FFFFFF"/>
        <w:tblLayout w:type="fixed"/>
        <w:tblLook w:val="0000" w:firstRow="0" w:lastRow="0" w:firstColumn="0" w:lastColumn="0" w:noHBand="0" w:noVBand="0"/>
      </w:tblPr>
      <w:tblGrid>
        <w:gridCol w:w="2552"/>
        <w:gridCol w:w="1134"/>
        <w:gridCol w:w="5690"/>
      </w:tblGrid>
      <w:tr w:rsidR="006F39A5" w:rsidRPr="00460AEE" w14:paraId="3A039ECC" w14:textId="77777777" w:rsidTr="009356BE">
        <w:trPr>
          <w:trHeight w:val="347"/>
        </w:trPr>
        <w:tc>
          <w:tcPr>
            <w:tcW w:w="9376" w:type="dxa"/>
            <w:gridSpan w:val="3"/>
            <w:tcBorders>
              <w:top w:val="double" w:sz="4" w:space="0" w:color="000000"/>
              <w:left w:val="double" w:sz="4" w:space="0" w:color="000000"/>
              <w:bottom w:val="single" w:sz="6" w:space="0" w:color="000000"/>
              <w:right w:val="double" w:sz="4" w:space="0" w:color="000000"/>
            </w:tcBorders>
            <w:shd w:val="clear" w:color="auto" w:fill="FFFFFF"/>
          </w:tcPr>
          <w:p w14:paraId="3A506A1D" w14:textId="77777777" w:rsidR="006F39A5" w:rsidRPr="00460AEE" w:rsidRDefault="006F39A5" w:rsidP="009356BE">
            <w:pPr>
              <w:pStyle w:val="Contenudetableau"/>
              <w:shd w:val="clear" w:color="auto" w:fill="FFFFFF"/>
              <w:snapToGrid w:val="0"/>
              <w:spacing w:before="60" w:after="60"/>
              <w:rPr>
                <w:rFonts w:ascii="Arial" w:hAnsi="Arial" w:cs="Arial"/>
                <w:sz w:val="22"/>
                <w:szCs w:val="22"/>
              </w:rPr>
            </w:pPr>
            <w:r w:rsidRPr="00460AEE">
              <w:rPr>
                <w:rFonts w:ascii="Arial" w:eastAsia="Calibri" w:hAnsi="Arial" w:cs="Arial"/>
                <w:b/>
                <w:color w:val="000000"/>
                <w:sz w:val="22"/>
                <w:szCs w:val="22"/>
                <w:lang w:eastAsia="sv-SE"/>
              </w:rPr>
              <w:t>Classification - Regulation (EC) 1272/2008</w:t>
            </w:r>
          </w:p>
        </w:tc>
      </w:tr>
      <w:tr w:rsidR="006F39A5" w:rsidRPr="00460AEE" w14:paraId="52708714" w14:textId="77777777" w:rsidTr="009356BE">
        <w:trPr>
          <w:cantSplit/>
          <w:trHeight w:val="364"/>
        </w:trPr>
        <w:tc>
          <w:tcPr>
            <w:tcW w:w="2552" w:type="dxa"/>
            <w:vMerge w:val="restart"/>
            <w:tcBorders>
              <w:top w:val="single" w:sz="6" w:space="0" w:color="000000"/>
              <w:left w:val="double" w:sz="4" w:space="0" w:color="000000"/>
              <w:bottom w:val="single" w:sz="6" w:space="0" w:color="000000"/>
            </w:tcBorders>
            <w:shd w:val="clear" w:color="auto" w:fill="FFFFFF"/>
          </w:tcPr>
          <w:p w14:paraId="37EFBDCB" w14:textId="77777777" w:rsidR="006F39A5" w:rsidRPr="00460AEE" w:rsidRDefault="006F39A5" w:rsidP="009356BE">
            <w:pPr>
              <w:pStyle w:val="NormalWeb"/>
              <w:shd w:val="clear" w:color="auto" w:fill="FFFFFF"/>
              <w:snapToGrid w:val="0"/>
              <w:spacing w:before="60" w:after="60"/>
              <w:rPr>
                <w:rFonts w:ascii="Arial" w:hAnsi="Arial" w:cs="Arial"/>
                <w:sz w:val="22"/>
                <w:szCs w:val="22"/>
              </w:rPr>
            </w:pPr>
            <w:r w:rsidRPr="00460AEE">
              <w:rPr>
                <w:rFonts w:ascii="Arial" w:eastAsia="Calibri" w:hAnsi="Arial" w:cs="Arial"/>
                <w:color w:val="000000"/>
                <w:sz w:val="22"/>
                <w:szCs w:val="22"/>
                <w:lang w:eastAsia="sv-SE"/>
              </w:rPr>
              <w:t>Hazard category</w:t>
            </w:r>
          </w:p>
        </w:tc>
        <w:tc>
          <w:tcPr>
            <w:tcW w:w="6824" w:type="dxa"/>
            <w:gridSpan w:val="2"/>
            <w:tcBorders>
              <w:top w:val="single" w:sz="6" w:space="0" w:color="000000"/>
              <w:left w:val="single" w:sz="6" w:space="0" w:color="000000"/>
              <w:bottom w:val="dotted" w:sz="4" w:space="0" w:color="000000"/>
              <w:right w:val="double" w:sz="4" w:space="0" w:color="000000"/>
            </w:tcBorders>
            <w:shd w:val="clear" w:color="auto" w:fill="FFFFFF"/>
          </w:tcPr>
          <w:p w14:paraId="0350EBBE" w14:textId="77777777" w:rsidR="006F39A5" w:rsidRPr="00460AEE" w:rsidRDefault="006F39A5" w:rsidP="009356BE">
            <w:pPr>
              <w:shd w:val="clear" w:color="auto" w:fill="FFFFFF"/>
              <w:snapToGrid w:val="0"/>
              <w:spacing w:before="60" w:after="60" w:line="240" w:lineRule="auto"/>
              <w:rPr>
                <w:rFonts w:ascii="Arial" w:hAnsi="Arial" w:cs="Arial"/>
                <w:szCs w:val="22"/>
              </w:rPr>
            </w:pPr>
            <w:r w:rsidRPr="00460AEE">
              <w:rPr>
                <w:rFonts w:ascii="Arial" w:hAnsi="Arial" w:cs="Arial"/>
                <w:color w:val="000000"/>
                <w:szCs w:val="22"/>
                <w:lang w:val="en-GB"/>
              </w:rPr>
              <w:t>Acute Tox. 1</w:t>
            </w:r>
          </w:p>
        </w:tc>
      </w:tr>
      <w:tr w:rsidR="006F39A5" w:rsidRPr="00460AEE" w14:paraId="1AB7F170" w14:textId="77777777" w:rsidTr="009356BE">
        <w:trPr>
          <w:cantSplit/>
          <w:trHeight w:val="345"/>
        </w:trPr>
        <w:tc>
          <w:tcPr>
            <w:tcW w:w="2552" w:type="dxa"/>
            <w:vMerge/>
            <w:tcBorders>
              <w:top w:val="single" w:sz="6" w:space="0" w:color="000000"/>
              <w:left w:val="double" w:sz="4" w:space="0" w:color="000000"/>
              <w:bottom w:val="single" w:sz="6" w:space="0" w:color="000000"/>
            </w:tcBorders>
            <w:shd w:val="clear" w:color="auto" w:fill="FFFFFF"/>
          </w:tcPr>
          <w:p w14:paraId="41FAE6CE" w14:textId="77777777" w:rsidR="006F39A5" w:rsidRPr="00460AEE" w:rsidRDefault="006F39A5" w:rsidP="009356BE">
            <w:pPr>
              <w:shd w:val="clear" w:color="auto" w:fill="FFFFFF"/>
              <w:snapToGrid w:val="0"/>
              <w:rPr>
                <w:rFonts w:ascii="Arial" w:hAnsi="Arial" w:cs="Arial"/>
                <w:szCs w:val="22"/>
              </w:rPr>
            </w:pPr>
          </w:p>
        </w:tc>
        <w:tc>
          <w:tcPr>
            <w:tcW w:w="6824" w:type="dxa"/>
            <w:gridSpan w:val="2"/>
            <w:tcBorders>
              <w:top w:val="dotted" w:sz="4" w:space="0" w:color="000000"/>
              <w:left w:val="single" w:sz="6" w:space="0" w:color="000000"/>
              <w:bottom w:val="single" w:sz="6" w:space="0" w:color="000000"/>
              <w:right w:val="double" w:sz="4" w:space="0" w:color="000000"/>
            </w:tcBorders>
            <w:shd w:val="clear" w:color="auto" w:fill="FFFFFF"/>
          </w:tcPr>
          <w:p w14:paraId="517543D4" w14:textId="77777777" w:rsidR="006F39A5" w:rsidRPr="00460AEE" w:rsidRDefault="006F39A5" w:rsidP="009356BE">
            <w:pPr>
              <w:shd w:val="clear" w:color="auto" w:fill="FFFFFF"/>
              <w:snapToGrid w:val="0"/>
              <w:spacing w:before="60" w:after="60" w:line="240" w:lineRule="auto"/>
              <w:rPr>
                <w:rFonts w:ascii="Arial" w:hAnsi="Arial" w:cs="Arial"/>
                <w:szCs w:val="22"/>
              </w:rPr>
            </w:pPr>
            <w:r w:rsidRPr="00460AEE">
              <w:rPr>
                <w:rFonts w:ascii="Arial" w:hAnsi="Arial" w:cs="Arial"/>
                <w:color w:val="000000"/>
                <w:szCs w:val="22"/>
                <w:lang w:val="en-GB"/>
              </w:rPr>
              <w:t>STOT RE 1</w:t>
            </w:r>
          </w:p>
        </w:tc>
      </w:tr>
      <w:tr w:rsidR="006F39A5" w:rsidRPr="00460AEE" w14:paraId="38C2A4EA" w14:textId="77777777" w:rsidTr="009356BE">
        <w:trPr>
          <w:cantSplit/>
          <w:trHeight w:val="361"/>
        </w:trPr>
        <w:tc>
          <w:tcPr>
            <w:tcW w:w="2552" w:type="dxa"/>
            <w:vMerge/>
            <w:tcBorders>
              <w:top w:val="single" w:sz="6" w:space="0" w:color="000000"/>
              <w:left w:val="double" w:sz="4" w:space="0" w:color="000000"/>
              <w:bottom w:val="single" w:sz="6" w:space="0" w:color="000000"/>
            </w:tcBorders>
            <w:shd w:val="clear" w:color="auto" w:fill="FFFFFF"/>
          </w:tcPr>
          <w:p w14:paraId="1DB60BDD" w14:textId="77777777" w:rsidR="006F39A5" w:rsidRPr="00460AEE" w:rsidRDefault="006F39A5" w:rsidP="009356BE">
            <w:pPr>
              <w:shd w:val="clear" w:color="auto" w:fill="FFFFFF"/>
              <w:snapToGrid w:val="0"/>
              <w:rPr>
                <w:rFonts w:ascii="Arial" w:hAnsi="Arial" w:cs="Arial"/>
                <w:szCs w:val="22"/>
              </w:rPr>
            </w:pPr>
          </w:p>
        </w:tc>
        <w:tc>
          <w:tcPr>
            <w:tcW w:w="6824" w:type="dxa"/>
            <w:gridSpan w:val="2"/>
            <w:tcBorders>
              <w:top w:val="dotted" w:sz="4" w:space="0" w:color="000000"/>
              <w:left w:val="single" w:sz="6" w:space="0" w:color="000000"/>
              <w:bottom w:val="dotted" w:sz="4" w:space="0" w:color="000000"/>
              <w:right w:val="double" w:sz="4" w:space="0" w:color="000000"/>
            </w:tcBorders>
            <w:shd w:val="clear" w:color="auto" w:fill="FFFFFF"/>
          </w:tcPr>
          <w:p w14:paraId="6BF1DD46" w14:textId="77777777" w:rsidR="006F39A5" w:rsidRPr="00460AEE" w:rsidRDefault="006F39A5" w:rsidP="009356BE">
            <w:pPr>
              <w:shd w:val="clear" w:color="auto" w:fill="FFFFFF"/>
              <w:snapToGrid w:val="0"/>
              <w:spacing w:before="60" w:after="60" w:line="240" w:lineRule="auto"/>
              <w:rPr>
                <w:rFonts w:ascii="Arial" w:hAnsi="Arial" w:cs="Arial"/>
                <w:szCs w:val="22"/>
              </w:rPr>
            </w:pPr>
            <w:r w:rsidRPr="00460AEE">
              <w:rPr>
                <w:rFonts w:ascii="Arial" w:hAnsi="Arial" w:cs="Arial"/>
                <w:color w:val="000000"/>
                <w:szCs w:val="22"/>
                <w:lang w:val="en-GB"/>
              </w:rPr>
              <w:t>Repr.1A</w:t>
            </w:r>
          </w:p>
        </w:tc>
      </w:tr>
      <w:tr w:rsidR="006F39A5" w:rsidRPr="00460AEE" w14:paraId="0ED11B6A" w14:textId="77777777" w:rsidTr="009356BE">
        <w:trPr>
          <w:cantSplit/>
          <w:trHeight w:val="361"/>
        </w:trPr>
        <w:tc>
          <w:tcPr>
            <w:tcW w:w="2552" w:type="dxa"/>
            <w:vMerge/>
            <w:tcBorders>
              <w:top w:val="single" w:sz="6" w:space="0" w:color="000000"/>
              <w:left w:val="double" w:sz="4" w:space="0" w:color="000000"/>
              <w:bottom w:val="single" w:sz="6" w:space="0" w:color="000000"/>
            </w:tcBorders>
            <w:shd w:val="clear" w:color="auto" w:fill="FFFFFF"/>
          </w:tcPr>
          <w:p w14:paraId="1E3D80CC" w14:textId="77777777" w:rsidR="006F39A5" w:rsidRPr="00460AEE" w:rsidRDefault="006F39A5" w:rsidP="009356BE">
            <w:pPr>
              <w:shd w:val="clear" w:color="auto" w:fill="FFFFFF"/>
              <w:snapToGrid w:val="0"/>
              <w:rPr>
                <w:rFonts w:ascii="Arial" w:hAnsi="Arial" w:cs="Arial"/>
                <w:szCs w:val="22"/>
              </w:rPr>
            </w:pPr>
          </w:p>
        </w:tc>
        <w:tc>
          <w:tcPr>
            <w:tcW w:w="6824" w:type="dxa"/>
            <w:gridSpan w:val="2"/>
            <w:tcBorders>
              <w:top w:val="dotted" w:sz="4" w:space="0" w:color="000000"/>
              <w:left w:val="single" w:sz="6" w:space="0" w:color="000000"/>
              <w:bottom w:val="dotted" w:sz="4" w:space="0" w:color="000000"/>
              <w:right w:val="double" w:sz="4" w:space="0" w:color="000000"/>
            </w:tcBorders>
            <w:shd w:val="clear" w:color="auto" w:fill="FFFFFF"/>
          </w:tcPr>
          <w:p w14:paraId="3882D924" w14:textId="77777777" w:rsidR="006F39A5" w:rsidRPr="00460AEE" w:rsidRDefault="006F39A5" w:rsidP="009356BE">
            <w:pPr>
              <w:shd w:val="clear" w:color="auto" w:fill="FFFFFF"/>
              <w:snapToGrid w:val="0"/>
              <w:spacing w:before="60" w:after="60" w:line="240" w:lineRule="auto"/>
              <w:rPr>
                <w:rFonts w:ascii="Arial" w:hAnsi="Arial" w:cs="Arial"/>
                <w:szCs w:val="22"/>
              </w:rPr>
            </w:pPr>
            <w:r w:rsidRPr="00460AEE">
              <w:rPr>
                <w:rFonts w:ascii="Arial" w:hAnsi="Arial" w:cs="Arial"/>
                <w:color w:val="000000"/>
                <w:szCs w:val="22"/>
                <w:lang w:val="en-GB"/>
              </w:rPr>
              <w:t>Aquatic Acute 1</w:t>
            </w:r>
          </w:p>
        </w:tc>
      </w:tr>
      <w:tr w:rsidR="006F39A5" w:rsidRPr="00460AEE" w14:paraId="30528B78" w14:textId="77777777" w:rsidTr="009356BE">
        <w:trPr>
          <w:cantSplit/>
          <w:trHeight w:val="361"/>
        </w:trPr>
        <w:tc>
          <w:tcPr>
            <w:tcW w:w="2552" w:type="dxa"/>
            <w:vMerge/>
            <w:tcBorders>
              <w:top w:val="single" w:sz="6" w:space="0" w:color="000000"/>
              <w:left w:val="double" w:sz="4" w:space="0" w:color="000000"/>
              <w:bottom w:val="single" w:sz="6" w:space="0" w:color="000000"/>
            </w:tcBorders>
            <w:shd w:val="clear" w:color="auto" w:fill="FFFFFF"/>
          </w:tcPr>
          <w:p w14:paraId="0715631D" w14:textId="77777777" w:rsidR="006F39A5" w:rsidRPr="00460AEE" w:rsidRDefault="006F39A5" w:rsidP="009356BE">
            <w:pPr>
              <w:shd w:val="clear" w:color="auto" w:fill="FFFFFF"/>
              <w:snapToGrid w:val="0"/>
              <w:rPr>
                <w:rFonts w:ascii="Arial" w:hAnsi="Arial" w:cs="Arial"/>
                <w:szCs w:val="22"/>
              </w:rPr>
            </w:pPr>
          </w:p>
        </w:tc>
        <w:tc>
          <w:tcPr>
            <w:tcW w:w="6824" w:type="dxa"/>
            <w:gridSpan w:val="2"/>
            <w:tcBorders>
              <w:top w:val="dotted" w:sz="4" w:space="0" w:color="000000"/>
              <w:left w:val="single" w:sz="6" w:space="0" w:color="000000"/>
              <w:bottom w:val="single" w:sz="6" w:space="0" w:color="000000"/>
              <w:right w:val="double" w:sz="4" w:space="0" w:color="000000"/>
            </w:tcBorders>
            <w:shd w:val="clear" w:color="auto" w:fill="FFFFFF"/>
          </w:tcPr>
          <w:p w14:paraId="5A880C73" w14:textId="77777777" w:rsidR="006F39A5" w:rsidRPr="00460AEE" w:rsidRDefault="006F39A5" w:rsidP="009356BE">
            <w:pPr>
              <w:shd w:val="clear" w:color="auto" w:fill="FFFFFF"/>
              <w:snapToGrid w:val="0"/>
              <w:spacing w:before="60" w:after="60" w:line="240" w:lineRule="auto"/>
              <w:rPr>
                <w:rFonts w:ascii="Arial" w:hAnsi="Arial" w:cs="Arial"/>
                <w:szCs w:val="22"/>
              </w:rPr>
            </w:pPr>
            <w:r w:rsidRPr="00460AEE">
              <w:rPr>
                <w:rFonts w:ascii="Arial" w:hAnsi="Arial" w:cs="Arial"/>
                <w:color w:val="000000"/>
                <w:szCs w:val="22"/>
                <w:lang w:val="en-GB"/>
              </w:rPr>
              <w:t>Aquatic Chronic 1</w:t>
            </w:r>
          </w:p>
        </w:tc>
      </w:tr>
      <w:tr w:rsidR="006F39A5" w:rsidRPr="00460AEE" w14:paraId="00DBE0FF" w14:textId="77777777" w:rsidTr="009356BE">
        <w:trPr>
          <w:cantSplit/>
          <w:trHeight w:val="72"/>
        </w:trPr>
        <w:tc>
          <w:tcPr>
            <w:tcW w:w="2552" w:type="dxa"/>
            <w:vMerge w:val="restart"/>
            <w:tcBorders>
              <w:top w:val="single" w:sz="6" w:space="0" w:color="000000"/>
              <w:left w:val="double" w:sz="4" w:space="0" w:color="000000"/>
              <w:bottom w:val="single" w:sz="6" w:space="0" w:color="000000"/>
            </w:tcBorders>
            <w:shd w:val="clear" w:color="auto" w:fill="FFFFFF"/>
          </w:tcPr>
          <w:p w14:paraId="69BD3F73" w14:textId="77777777" w:rsidR="006F39A5" w:rsidRPr="00460AEE" w:rsidRDefault="006F39A5" w:rsidP="009356BE">
            <w:pPr>
              <w:pStyle w:val="NormalWeb"/>
              <w:shd w:val="clear" w:color="auto" w:fill="FFFFFF"/>
              <w:snapToGrid w:val="0"/>
              <w:spacing w:before="60" w:after="60"/>
              <w:rPr>
                <w:rFonts w:ascii="Arial" w:hAnsi="Arial" w:cs="Arial"/>
                <w:sz w:val="22"/>
                <w:szCs w:val="22"/>
              </w:rPr>
            </w:pPr>
            <w:r w:rsidRPr="00460AEE">
              <w:rPr>
                <w:rFonts w:ascii="Arial" w:eastAsia="Calibri" w:hAnsi="Arial" w:cs="Arial"/>
                <w:color w:val="000000"/>
                <w:sz w:val="22"/>
                <w:szCs w:val="22"/>
                <w:lang w:eastAsia="sv-SE"/>
              </w:rPr>
              <w:t xml:space="preserve">Hazard statements </w:t>
            </w:r>
          </w:p>
        </w:tc>
        <w:tc>
          <w:tcPr>
            <w:tcW w:w="1134" w:type="dxa"/>
            <w:tcBorders>
              <w:top w:val="single" w:sz="6" w:space="0" w:color="000000"/>
              <w:left w:val="single" w:sz="6" w:space="0" w:color="000000"/>
              <w:bottom w:val="dotted" w:sz="4" w:space="0" w:color="000000"/>
            </w:tcBorders>
            <w:shd w:val="clear" w:color="auto" w:fill="FFFFFF"/>
          </w:tcPr>
          <w:p w14:paraId="1C381C36"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r w:rsidRPr="00460AEE">
              <w:rPr>
                <w:rFonts w:ascii="Arial" w:hAnsi="Arial" w:cs="Arial"/>
                <w:color w:val="000000"/>
                <w:szCs w:val="22"/>
                <w:lang w:val="en-GB"/>
              </w:rPr>
              <w:t>H310</w:t>
            </w:r>
          </w:p>
        </w:tc>
        <w:tc>
          <w:tcPr>
            <w:tcW w:w="5690" w:type="dxa"/>
            <w:tcBorders>
              <w:top w:val="single" w:sz="6" w:space="0" w:color="000000"/>
              <w:left w:val="dotted" w:sz="4" w:space="0" w:color="000000"/>
              <w:bottom w:val="dotted" w:sz="4" w:space="0" w:color="000000"/>
              <w:right w:val="double" w:sz="4" w:space="0" w:color="000000"/>
            </w:tcBorders>
            <w:shd w:val="clear" w:color="auto" w:fill="FFFFFF"/>
          </w:tcPr>
          <w:p w14:paraId="2F9EF9A4"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r w:rsidRPr="00460AEE">
              <w:rPr>
                <w:rFonts w:ascii="Arial" w:eastAsia="Times New Roman" w:hAnsi="Arial" w:cs="Arial"/>
                <w:szCs w:val="22"/>
                <w:lang w:val="en-US" w:eastAsia="fr-FR"/>
              </w:rPr>
              <w:t>Fatal in contact with skin.</w:t>
            </w:r>
          </w:p>
        </w:tc>
      </w:tr>
      <w:tr w:rsidR="006F39A5" w:rsidRPr="00460AEE" w14:paraId="5A9A7531" w14:textId="77777777" w:rsidTr="009356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0E535701" w14:textId="77777777" w:rsidR="006F39A5" w:rsidRPr="00460AEE" w:rsidRDefault="006F39A5" w:rsidP="009356BE">
            <w:pPr>
              <w:shd w:val="clear" w:color="auto" w:fill="FFFFFF"/>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FFFFFF"/>
          </w:tcPr>
          <w:p w14:paraId="2E3D75F7"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r w:rsidRPr="00460AEE">
              <w:rPr>
                <w:rFonts w:ascii="Arial" w:hAnsi="Arial" w:cs="Arial"/>
                <w:color w:val="000000"/>
                <w:szCs w:val="22"/>
                <w:lang w:val="en-GB"/>
              </w:rPr>
              <w:t>H300</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06E35758"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r w:rsidRPr="00460AEE">
              <w:rPr>
                <w:rFonts w:ascii="Arial" w:eastAsia="Times New Roman" w:hAnsi="Arial" w:cs="Arial"/>
                <w:szCs w:val="22"/>
                <w:lang w:val="en-US" w:eastAsia="fr-FR"/>
              </w:rPr>
              <w:t xml:space="preserve">Fatal </w:t>
            </w:r>
            <w:r w:rsidRPr="00460AEE">
              <w:rPr>
                <w:rFonts w:ascii="Arial" w:eastAsia="Times New Roman" w:hAnsi="Arial" w:cs="Arial"/>
                <w:szCs w:val="22"/>
                <w:lang w:eastAsia="fr-FR"/>
              </w:rPr>
              <w:t>if swallowed.</w:t>
            </w:r>
          </w:p>
        </w:tc>
      </w:tr>
      <w:tr w:rsidR="006F39A5" w:rsidRPr="00460AEE" w14:paraId="7D267661" w14:textId="77777777" w:rsidTr="009356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728EAD0E" w14:textId="77777777" w:rsidR="006F39A5" w:rsidRPr="00460AEE" w:rsidRDefault="006F39A5" w:rsidP="009356BE">
            <w:pPr>
              <w:shd w:val="clear" w:color="auto" w:fill="FFFFFF"/>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FFFFFF"/>
          </w:tcPr>
          <w:p w14:paraId="6691E8EC"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r w:rsidRPr="00460AEE">
              <w:rPr>
                <w:rFonts w:ascii="Arial" w:hAnsi="Arial" w:cs="Arial"/>
                <w:color w:val="000000"/>
                <w:szCs w:val="22"/>
                <w:lang w:val="en-GB"/>
              </w:rPr>
              <w:t>H330</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06A182E0"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r w:rsidRPr="00460AEE">
              <w:rPr>
                <w:rFonts w:ascii="Arial" w:eastAsia="Times New Roman" w:hAnsi="Arial" w:cs="Arial"/>
                <w:szCs w:val="22"/>
                <w:lang w:val="en-US" w:eastAsia="fr-FR"/>
              </w:rPr>
              <w:t>Fatal if inhaled</w:t>
            </w:r>
          </w:p>
        </w:tc>
      </w:tr>
      <w:tr w:rsidR="006F39A5" w:rsidRPr="00460AEE" w14:paraId="0352EDDF" w14:textId="77777777" w:rsidTr="009356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4798717B" w14:textId="77777777" w:rsidR="006F39A5" w:rsidRPr="00460AEE" w:rsidRDefault="006F39A5" w:rsidP="009356BE">
            <w:pPr>
              <w:shd w:val="clear" w:color="auto" w:fill="FFFFFF"/>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FFFFFF"/>
          </w:tcPr>
          <w:p w14:paraId="3E465A78"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r w:rsidRPr="00460AEE">
              <w:rPr>
                <w:rFonts w:ascii="Arial" w:hAnsi="Arial" w:cs="Arial"/>
                <w:color w:val="000000"/>
                <w:szCs w:val="22"/>
                <w:lang w:val="en-GB"/>
              </w:rPr>
              <w:t>H372</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2C097ED1"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r w:rsidRPr="00460AEE">
              <w:rPr>
                <w:rFonts w:ascii="Arial" w:eastAsia="Times New Roman" w:hAnsi="Arial" w:cs="Arial"/>
                <w:szCs w:val="22"/>
                <w:lang w:val="en-US" w:eastAsia="fr-FR"/>
              </w:rPr>
              <w:t>Causes damage to organs (blood) through prolonged or repeated exposure.</w:t>
            </w:r>
          </w:p>
        </w:tc>
      </w:tr>
      <w:tr w:rsidR="006F39A5" w:rsidRPr="00460AEE" w14:paraId="5B9844E5" w14:textId="77777777" w:rsidTr="009356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1F7C449A" w14:textId="77777777" w:rsidR="006F39A5" w:rsidRPr="00460AEE" w:rsidRDefault="006F39A5" w:rsidP="009356BE">
            <w:pPr>
              <w:shd w:val="clear" w:color="auto" w:fill="FFFFFF"/>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FFFFFF"/>
          </w:tcPr>
          <w:p w14:paraId="7D609173"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r w:rsidRPr="00460AEE">
              <w:rPr>
                <w:rFonts w:ascii="Arial" w:hAnsi="Arial" w:cs="Arial"/>
                <w:color w:val="000000"/>
                <w:szCs w:val="22"/>
                <w:lang w:val="en-GB"/>
              </w:rPr>
              <w:t>H360D</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7CB8E0E2"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r w:rsidRPr="00460AEE">
              <w:rPr>
                <w:rFonts w:ascii="Arial" w:eastAsia="Times New Roman" w:hAnsi="Arial" w:cs="Arial"/>
                <w:szCs w:val="22"/>
                <w:lang w:val="en-US" w:eastAsia="fr-FR"/>
              </w:rPr>
              <w:t>May damage the unborn child</w:t>
            </w:r>
          </w:p>
        </w:tc>
      </w:tr>
      <w:tr w:rsidR="006F39A5" w:rsidRPr="00460AEE" w14:paraId="340CA6CB" w14:textId="77777777" w:rsidTr="009356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7B97FCB3" w14:textId="77777777" w:rsidR="006F39A5" w:rsidRPr="00460AEE" w:rsidRDefault="006F39A5" w:rsidP="009356BE">
            <w:pPr>
              <w:shd w:val="clear" w:color="auto" w:fill="FFFFFF"/>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FFFFFF"/>
          </w:tcPr>
          <w:p w14:paraId="10C6545E"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r w:rsidRPr="00460AEE">
              <w:rPr>
                <w:rFonts w:ascii="Arial" w:hAnsi="Arial" w:cs="Arial"/>
                <w:color w:val="000000"/>
                <w:szCs w:val="22"/>
                <w:lang w:val="en-GB"/>
              </w:rPr>
              <w:t>H400</w:t>
            </w: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239F5F02"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r w:rsidRPr="00460AEE">
              <w:rPr>
                <w:rFonts w:ascii="Arial" w:eastAsia="Times New Roman" w:hAnsi="Arial" w:cs="Arial"/>
                <w:szCs w:val="22"/>
                <w:lang w:val="en-US" w:eastAsia="fr-FR"/>
              </w:rPr>
              <w:t>Very toxic to aquatic life. M-factor = 10</w:t>
            </w:r>
          </w:p>
        </w:tc>
      </w:tr>
      <w:tr w:rsidR="006F39A5" w:rsidRPr="00460AEE" w14:paraId="7464A093" w14:textId="77777777" w:rsidTr="009356BE">
        <w:trPr>
          <w:cantSplit/>
          <w:trHeight w:val="72"/>
        </w:trPr>
        <w:tc>
          <w:tcPr>
            <w:tcW w:w="2552" w:type="dxa"/>
            <w:vMerge/>
            <w:tcBorders>
              <w:top w:val="single" w:sz="6" w:space="0" w:color="000000"/>
              <w:left w:val="double" w:sz="4" w:space="0" w:color="000000"/>
              <w:bottom w:val="single" w:sz="6" w:space="0" w:color="000000"/>
            </w:tcBorders>
            <w:shd w:val="clear" w:color="auto" w:fill="FFFFFF"/>
          </w:tcPr>
          <w:p w14:paraId="64679621" w14:textId="77777777" w:rsidR="006F39A5" w:rsidRPr="00460AEE" w:rsidRDefault="006F39A5" w:rsidP="009356BE">
            <w:pPr>
              <w:shd w:val="clear" w:color="auto" w:fill="FFFFFF"/>
              <w:snapToGrid w:val="0"/>
              <w:rPr>
                <w:rFonts w:ascii="Arial" w:hAnsi="Arial" w:cs="Arial"/>
                <w:szCs w:val="22"/>
              </w:rPr>
            </w:pPr>
          </w:p>
        </w:tc>
        <w:tc>
          <w:tcPr>
            <w:tcW w:w="1134" w:type="dxa"/>
            <w:tcBorders>
              <w:top w:val="dotted" w:sz="4" w:space="0" w:color="000000"/>
              <w:left w:val="single" w:sz="6" w:space="0" w:color="000000"/>
              <w:bottom w:val="dotted" w:sz="4" w:space="0" w:color="000000"/>
            </w:tcBorders>
            <w:shd w:val="clear" w:color="auto" w:fill="FFFFFF"/>
          </w:tcPr>
          <w:p w14:paraId="74F76EC4" w14:textId="77777777" w:rsidR="006F39A5" w:rsidRPr="00460AEE" w:rsidRDefault="006F39A5" w:rsidP="009356BE">
            <w:pPr>
              <w:shd w:val="clear" w:color="auto" w:fill="FFFFFF"/>
              <w:autoSpaceDE w:val="0"/>
              <w:spacing w:before="60" w:after="60" w:line="240" w:lineRule="auto"/>
              <w:ind w:left="34"/>
              <w:rPr>
                <w:rFonts w:ascii="Arial" w:eastAsia="Times New Roman" w:hAnsi="Arial" w:cs="Arial"/>
                <w:szCs w:val="22"/>
                <w:lang w:val="en-US" w:eastAsia="fr-FR"/>
              </w:rPr>
            </w:pPr>
            <w:r w:rsidRPr="00460AEE">
              <w:rPr>
                <w:rFonts w:ascii="Arial" w:hAnsi="Arial" w:cs="Arial"/>
                <w:color w:val="000000"/>
                <w:szCs w:val="22"/>
                <w:lang w:val="en-GB"/>
              </w:rPr>
              <w:t>H410</w:t>
            </w:r>
          </w:p>
          <w:p w14:paraId="53613BEE" w14:textId="77777777" w:rsidR="006F39A5" w:rsidRPr="00460AEE" w:rsidRDefault="006F39A5" w:rsidP="009356BE">
            <w:pPr>
              <w:shd w:val="clear" w:color="auto" w:fill="FFFFFF"/>
              <w:autoSpaceDE w:val="0"/>
              <w:spacing w:before="60" w:after="60" w:line="240" w:lineRule="auto"/>
              <w:ind w:left="34"/>
              <w:rPr>
                <w:rFonts w:ascii="Arial" w:hAnsi="Arial" w:cs="Arial"/>
                <w:szCs w:val="22"/>
              </w:rPr>
            </w:pPr>
          </w:p>
        </w:tc>
        <w:tc>
          <w:tcPr>
            <w:tcW w:w="5690" w:type="dxa"/>
            <w:tcBorders>
              <w:top w:val="dotted" w:sz="4" w:space="0" w:color="000000"/>
              <w:left w:val="dotted" w:sz="4" w:space="0" w:color="000000"/>
              <w:bottom w:val="dotted" w:sz="4" w:space="0" w:color="000000"/>
              <w:right w:val="double" w:sz="4" w:space="0" w:color="000000"/>
            </w:tcBorders>
            <w:shd w:val="clear" w:color="auto" w:fill="FFFFFF"/>
          </w:tcPr>
          <w:p w14:paraId="5444F47F" w14:textId="77777777" w:rsidR="006F39A5" w:rsidRPr="00460AEE" w:rsidRDefault="006F39A5" w:rsidP="009356BE">
            <w:pPr>
              <w:shd w:val="clear" w:color="auto" w:fill="FFFFFF"/>
              <w:autoSpaceDE w:val="0"/>
              <w:spacing w:before="60" w:after="60" w:line="240" w:lineRule="auto"/>
              <w:ind w:left="34"/>
              <w:rPr>
                <w:rFonts w:ascii="Arial" w:eastAsia="Times New Roman" w:hAnsi="Arial" w:cs="Arial"/>
                <w:szCs w:val="22"/>
                <w:lang w:val="en-US" w:eastAsia="fr-FR"/>
              </w:rPr>
            </w:pPr>
          </w:p>
        </w:tc>
      </w:tr>
      <w:tr w:rsidR="006F39A5" w14:paraId="63DE57AF" w14:textId="77777777" w:rsidTr="009356BE">
        <w:trPr>
          <w:trHeight w:val="72"/>
        </w:trPr>
        <w:tc>
          <w:tcPr>
            <w:tcW w:w="2552" w:type="dxa"/>
            <w:tcBorders>
              <w:top w:val="single" w:sz="6" w:space="0" w:color="000000"/>
              <w:left w:val="double" w:sz="4" w:space="0" w:color="000000"/>
              <w:bottom w:val="double" w:sz="4" w:space="0" w:color="000000"/>
            </w:tcBorders>
            <w:shd w:val="clear" w:color="auto" w:fill="FFFFFF"/>
          </w:tcPr>
          <w:p w14:paraId="53710B95" w14:textId="77777777" w:rsidR="006F39A5" w:rsidRPr="00460AEE" w:rsidRDefault="006F39A5" w:rsidP="009356BE">
            <w:pPr>
              <w:pStyle w:val="NormalWeb"/>
              <w:shd w:val="clear" w:color="auto" w:fill="FFFFFF"/>
              <w:snapToGrid w:val="0"/>
              <w:spacing w:before="60" w:after="60"/>
              <w:rPr>
                <w:rFonts w:ascii="Arial" w:hAnsi="Arial" w:cs="Arial"/>
                <w:sz w:val="22"/>
                <w:szCs w:val="22"/>
              </w:rPr>
            </w:pPr>
            <w:r w:rsidRPr="00460AEE">
              <w:rPr>
                <w:rFonts w:ascii="Arial" w:eastAsia="Calibri" w:hAnsi="Arial" w:cs="Arial"/>
                <w:color w:val="000000"/>
                <w:sz w:val="22"/>
                <w:szCs w:val="22"/>
                <w:lang w:eastAsia="sv-SE"/>
              </w:rPr>
              <w:t>Specific Concentration Limits</w:t>
            </w:r>
          </w:p>
        </w:tc>
        <w:tc>
          <w:tcPr>
            <w:tcW w:w="6824" w:type="dxa"/>
            <w:gridSpan w:val="2"/>
            <w:tcBorders>
              <w:top w:val="dotted" w:sz="4" w:space="0" w:color="000000"/>
              <w:left w:val="single" w:sz="6" w:space="0" w:color="000000"/>
              <w:bottom w:val="double" w:sz="4" w:space="0" w:color="000000"/>
              <w:right w:val="double" w:sz="4" w:space="0" w:color="000000"/>
            </w:tcBorders>
            <w:shd w:val="clear" w:color="auto" w:fill="FFFFFF"/>
          </w:tcPr>
          <w:p w14:paraId="32D6276D" w14:textId="77777777" w:rsidR="006F39A5" w:rsidRPr="00460AEE" w:rsidRDefault="006F39A5" w:rsidP="009356BE">
            <w:pPr>
              <w:shd w:val="clear" w:color="auto" w:fill="FFFFFF"/>
              <w:autoSpaceDE w:val="0"/>
              <w:spacing w:before="60" w:after="60" w:line="240" w:lineRule="auto"/>
              <w:ind w:left="34"/>
              <w:rPr>
                <w:rFonts w:ascii="Arial" w:eastAsia="Times New Roman" w:hAnsi="Arial" w:cs="Arial"/>
                <w:szCs w:val="22"/>
                <w:lang w:val="en-US" w:eastAsia="fr-FR"/>
              </w:rPr>
            </w:pPr>
            <w:r w:rsidRPr="00460AEE">
              <w:rPr>
                <w:rFonts w:ascii="Arial" w:eastAsia="Times New Roman" w:hAnsi="Arial" w:cs="Arial"/>
                <w:szCs w:val="22"/>
                <w:lang w:val="en-US" w:eastAsia="fr-FR"/>
              </w:rPr>
              <w:t>Repr. 1A; H360D: C ≥ 0,003 %</w:t>
            </w:r>
          </w:p>
          <w:p w14:paraId="5CB34156" w14:textId="77777777" w:rsidR="006F39A5" w:rsidRDefault="006F39A5" w:rsidP="009356BE">
            <w:pPr>
              <w:shd w:val="clear" w:color="auto" w:fill="FFFFFF"/>
              <w:autoSpaceDE w:val="0"/>
              <w:spacing w:before="60" w:after="60" w:line="240" w:lineRule="auto"/>
              <w:ind w:left="34"/>
              <w:rPr>
                <w:rFonts w:ascii="Arial" w:hAnsi="Arial" w:cs="Arial"/>
                <w:szCs w:val="22"/>
              </w:rPr>
            </w:pPr>
            <w:r w:rsidRPr="00460AEE">
              <w:rPr>
                <w:rFonts w:ascii="Arial" w:eastAsia="Times New Roman" w:hAnsi="Arial" w:cs="Arial"/>
                <w:szCs w:val="22"/>
                <w:lang w:val="en-US" w:eastAsia="fr-FR"/>
              </w:rPr>
              <w:t>STOT RE 1; H372: C ≥ 0,02 %</w:t>
            </w:r>
            <w:r w:rsidRPr="00460AEE">
              <w:rPr>
                <w:rFonts w:ascii="Arial" w:eastAsia="Times New Roman" w:hAnsi="Arial" w:cs="Arial"/>
                <w:szCs w:val="22"/>
                <w:lang w:val="en-US" w:eastAsia="fr-FR"/>
              </w:rPr>
              <w:br/>
              <w:t>STOT RE 2; H373: 0,002 % ≤ C &lt; 0,02 %</w:t>
            </w:r>
          </w:p>
        </w:tc>
      </w:tr>
    </w:tbl>
    <w:p w14:paraId="63D6AD70" w14:textId="77777777" w:rsidR="006F39A5" w:rsidRDefault="006F39A5">
      <w:pPr>
        <w:autoSpaceDE w:val="0"/>
        <w:spacing w:after="120" w:line="240" w:lineRule="auto"/>
        <w:jc w:val="both"/>
        <w:rPr>
          <w:rFonts w:ascii="Arial" w:hAnsi="Arial" w:cs="Arial"/>
          <w:szCs w:val="22"/>
        </w:rPr>
      </w:pPr>
    </w:p>
    <w:p w14:paraId="3DC88BDD" w14:textId="77777777" w:rsidR="006F39A5" w:rsidRDefault="006F39A5">
      <w:pPr>
        <w:autoSpaceDE w:val="0"/>
        <w:spacing w:after="120" w:line="240" w:lineRule="auto"/>
        <w:jc w:val="both"/>
        <w:rPr>
          <w:rFonts w:ascii="Arial" w:hAnsi="Arial" w:cs="Arial"/>
          <w:szCs w:val="22"/>
          <w:lang w:val="en-US"/>
        </w:rPr>
      </w:pPr>
    </w:p>
    <w:p w14:paraId="51AA5F85" w14:textId="77777777" w:rsidR="006F39A5" w:rsidRDefault="006F39A5">
      <w:pPr>
        <w:autoSpaceDE w:val="0"/>
        <w:spacing w:after="120" w:line="240" w:lineRule="auto"/>
        <w:jc w:val="both"/>
        <w:rPr>
          <w:rFonts w:ascii="Arial" w:eastAsia="Times New Roman" w:hAnsi="Arial" w:cs="Arial"/>
          <w:szCs w:val="22"/>
          <w:lang w:val="en-GB"/>
        </w:rPr>
      </w:pPr>
      <w:r>
        <w:rPr>
          <w:rFonts w:ascii="Arial" w:eastAsia="Times New Roman" w:hAnsi="Arial" w:cs="Arial"/>
          <w:szCs w:val="22"/>
          <w:lang w:val="en-GB"/>
        </w:rPr>
        <w:t>The following corresponds to the summary of the derivation of the AELs from the combined Assessment Report of brodifacoum:</w:t>
      </w:r>
    </w:p>
    <w:p w14:paraId="101F610A" w14:textId="77777777" w:rsidR="006F39A5" w:rsidRDefault="006F39A5">
      <w:pPr>
        <w:autoSpaceDE w:val="0"/>
        <w:spacing w:after="120" w:line="240" w:lineRule="auto"/>
        <w:jc w:val="both"/>
        <w:rPr>
          <w:rFonts w:ascii="Arial" w:eastAsia="Times New Roman" w:hAnsi="Arial" w:cs="Arial"/>
          <w:szCs w:val="22"/>
          <w:lang w:val="en-GB"/>
        </w:rPr>
      </w:pPr>
    </w:p>
    <w:p w14:paraId="1EDA6971" w14:textId="77777777" w:rsidR="006F39A5" w:rsidRDefault="006F39A5">
      <w:pPr>
        <w:autoSpaceDE w:val="0"/>
        <w:spacing w:after="120" w:line="240" w:lineRule="auto"/>
        <w:jc w:val="both"/>
        <w:rPr>
          <w:rFonts w:ascii="Arial" w:hAnsi="Arial" w:cs="Arial"/>
          <w:szCs w:val="22"/>
        </w:rPr>
      </w:pPr>
      <w:r>
        <w:rPr>
          <w:rFonts w:ascii="Arial" w:hAnsi="Arial" w:cs="Arial"/>
          <w:b/>
          <w:i/>
          <w:szCs w:val="22"/>
          <w:lang w:eastAsia="it-IT"/>
        </w:rPr>
        <w:t>Data from Syngenta:</w:t>
      </w:r>
    </w:p>
    <w:p w14:paraId="3C0BDF5B" w14:textId="77777777" w:rsidR="006F39A5" w:rsidRDefault="006F39A5">
      <w:pPr>
        <w:spacing w:after="120" w:line="240" w:lineRule="auto"/>
        <w:jc w:val="both"/>
        <w:rPr>
          <w:rFonts w:ascii="Arial" w:hAnsi="Arial" w:cs="Arial"/>
          <w:szCs w:val="22"/>
        </w:rPr>
      </w:pPr>
      <w:r>
        <w:rPr>
          <w:rFonts w:ascii="Arial" w:hAnsi="Arial" w:cs="Arial"/>
          <w:szCs w:val="22"/>
        </w:rPr>
        <w:t>The Acceptable Exposure Level for acute exposure (AEL</w:t>
      </w:r>
      <w:r>
        <w:rPr>
          <w:rFonts w:ascii="Arial" w:hAnsi="Arial" w:cs="Arial"/>
          <w:szCs w:val="22"/>
          <w:vertAlign w:val="subscript"/>
        </w:rPr>
        <w:t>acute</w:t>
      </w:r>
      <w:r>
        <w:rPr>
          <w:rFonts w:ascii="Arial" w:hAnsi="Arial" w:cs="Arial"/>
          <w:szCs w:val="22"/>
        </w:rPr>
        <w:t>) was based on the maternal NOEL from developmental study of 0.001 mg/kg bw/day (rat, maternal effect). A safety factor of 300 (10 for intra-species variability x 10 for inter-species variability x 3 additional factor for severity of effects). The AEL</w:t>
      </w:r>
      <w:r>
        <w:rPr>
          <w:rFonts w:ascii="Arial" w:hAnsi="Arial" w:cs="Arial"/>
          <w:szCs w:val="22"/>
          <w:vertAlign w:val="subscript"/>
        </w:rPr>
        <w:t>acute</w:t>
      </w:r>
      <w:r>
        <w:rPr>
          <w:rFonts w:ascii="Arial" w:hAnsi="Arial" w:cs="Arial"/>
          <w:szCs w:val="22"/>
        </w:rPr>
        <w:t xml:space="preserve"> results to be of 3.3 x 10</w:t>
      </w:r>
      <w:r>
        <w:rPr>
          <w:rFonts w:ascii="Arial" w:hAnsi="Arial" w:cs="Arial"/>
          <w:szCs w:val="22"/>
          <w:vertAlign w:val="superscript"/>
        </w:rPr>
        <w:t>-6</w:t>
      </w:r>
      <w:r>
        <w:rPr>
          <w:rFonts w:ascii="Arial" w:hAnsi="Arial" w:cs="Arial"/>
          <w:szCs w:val="22"/>
        </w:rPr>
        <w:t> mg/kg/day.</w:t>
      </w:r>
    </w:p>
    <w:p w14:paraId="2E846E97" w14:textId="77777777" w:rsidR="006F39A5" w:rsidRDefault="006F39A5">
      <w:pPr>
        <w:pStyle w:val="Corpsdetexte21"/>
        <w:spacing w:line="240" w:lineRule="auto"/>
        <w:jc w:val="both"/>
        <w:rPr>
          <w:rFonts w:ascii="Arial" w:hAnsi="Arial" w:cs="Arial"/>
          <w:szCs w:val="22"/>
        </w:rPr>
      </w:pPr>
    </w:p>
    <w:p w14:paraId="29936A1A" w14:textId="77777777" w:rsidR="006F39A5" w:rsidRDefault="006F39A5">
      <w:pPr>
        <w:spacing w:after="120" w:line="240" w:lineRule="auto"/>
        <w:jc w:val="both"/>
        <w:rPr>
          <w:rFonts w:ascii="Arial" w:hAnsi="Arial" w:cs="Arial"/>
          <w:szCs w:val="22"/>
        </w:rPr>
      </w:pPr>
      <w:r>
        <w:rPr>
          <w:rFonts w:ascii="Arial" w:hAnsi="Arial" w:cs="Arial"/>
          <w:szCs w:val="22"/>
        </w:rPr>
        <w:t>The Acceptable Exposure Level for repeated exposure (AEL</w:t>
      </w:r>
      <w:r>
        <w:rPr>
          <w:rFonts w:ascii="Arial" w:hAnsi="Arial" w:cs="Arial"/>
          <w:szCs w:val="22"/>
          <w:vertAlign w:val="subscript"/>
        </w:rPr>
        <w:t>chr</w:t>
      </w:r>
      <w:r>
        <w:rPr>
          <w:rFonts w:ascii="Arial" w:hAnsi="Arial" w:cs="Arial"/>
          <w:szCs w:val="22"/>
        </w:rPr>
        <w:t>) was based on a subchronic NOEL from a 90-day oral rat study of 0.001 mg/kg bw/day. A safety factor of 300 (10 for intra-species variability x 10 for inter-species variability x 3 additional factor for severity of effects). The AEL</w:t>
      </w:r>
      <w:r>
        <w:rPr>
          <w:rFonts w:ascii="Arial" w:hAnsi="Arial" w:cs="Arial"/>
          <w:szCs w:val="22"/>
          <w:vertAlign w:val="subscript"/>
        </w:rPr>
        <w:t xml:space="preserve">chr </w:t>
      </w:r>
      <w:r>
        <w:rPr>
          <w:rFonts w:ascii="Arial" w:hAnsi="Arial" w:cs="Arial"/>
          <w:szCs w:val="22"/>
        </w:rPr>
        <w:t>results to be of 3.3 x 10</w:t>
      </w:r>
      <w:r>
        <w:rPr>
          <w:rFonts w:ascii="Arial" w:hAnsi="Arial" w:cs="Arial"/>
          <w:szCs w:val="22"/>
          <w:vertAlign w:val="superscript"/>
        </w:rPr>
        <w:t xml:space="preserve">-6 </w:t>
      </w:r>
      <w:r>
        <w:rPr>
          <w:rFonts w:ascii="Arial" w:hAnsi="Arial" w:cs="Arial"/>
          <w:szCs w:val="22"/>
        </w:rPr>
        <w:t xml:space="preserve"> mg/kg/day.</w:t>
      </w:r>
    </w:p>
    <w:p w14:paraId="175A39B8" w14:textId="77777777" w:rsidR="006F39A5" w:rsidRDefault="006F39A5">
      <w:pPr>
        <w:spacing w:after="120" w:line="240" w:lineRule="auto"/>
        <w:jc w:val="both"/>
        <w:rPr>
          <w:rFonts w:ascii="Arial" w:hAnsi="Arial" w:cs="Arial"/>
          <w:szCs w:val="22"/>
        </w:rPr>
      </w:pPr>
    </w:p>
    <w:p w14:paraId="7B650C40" w14:textId="77777777" w:rsidR="006F39A5" w:rsidRDefault="006F39A5">
      <w:pPr>
        <w:spacing w:after="120" w:line="240" w:lineRule="auto"/>
        <w:jc w:val="both"/>
        <w:rPr>
          <w:rFonts w:ascii="Arial" w:hAnsi="Arial" w:cs="Arial"/>
          <w:szCs w:val="22"/>
        </w:rPr>
      </w:pPr>
      <w:r>
        <w:rPr>
          <w:rFonts w:ascii="Arial" w:eastAsia="Times New Roman" w:hAnsi="Arial" w:cs="Arial"/>
          <w:b/>
          <w:i/>
          <w:szCs w:val="22"/>
          <w:lang w:val="en-GB"/>
        </w:rPr>
        <w:t>Data from Activa/PelGar</w:t>
      </w:r>
      <w:r>
        <w:rPr>
          <w:rFonts w:ascii="Arial" w:hAnsi="Arial" w:cs="Arial"/>
          <w:b/>
          <w:szCs w:val="22"/>
        </w:rPr>
        <w:t>:</w:t>
      </w:r>
    </w:p>
    <w:p w14:paraId="6E93ED3B" w14:textId="77777777" w:rsidR="006F39A5" w:rsidRDefault="006F39A5">
      <w:pPr>
        <w:spacing w:after="120" w:line="240" w:lineRule="auto"/>
        <w:jc w:val="both"/>
        <w:rPr>
          <w:rFonts w:ascii="Arial" w:hAnsi="Arial" w:cs="Arial"/>
          <w:szCs w:val="22"/>
        </w:rPr>
      </w:pPr>
      <w:r>
        <w:rPr>
          <w:rFonts w:ascii="Arial" w:hAnsi="Arial" w:cs="Arial"/>
          <w:szCs w:val="22"/>
        </w:rPr>
        <w:t>The Acceptable Exposure Level for acute exposure (AEL</w:t>
      </w:r>
      <w:r>
        <w:rPr>
          <w:rFonts w:ascii="Arial" w:hAnsi="Arial" w:cs="Arial"/>
          <w:szCs w:val="22"/>
          <w:vertAlign w:val="subscript"/>
        </w:rPr>
        <w:t>acute</w:t>
      </w:r>
      <w:r>
        <w:rPr>
          <w:rFonts w:ascii="Arial" w:hAnsi="Arial" w:cs="Arial"/>
          <w:szCs w:val="22"/>
        </w:rPr>
        <w:t>) was based on NOAEL from a developmental study (female rabbit) of 0.002 mg/kg bw/day. A safety factor of 300 (10 for intra-species variability x 10 for inter-species variability x 3 additional factor for severity of effects). The AEL</w:t>
      </w:r>
      <w:r>
        <w:rPr>
          <w:rFonts w:ascii="Arial" w:hAnsi="Arial" w:cs="Arial"/>
          <w:szCs w:val="22"/>
          <w:vertAlign w:val="subscript"/>
        </w:rPr>
        <w:t>acute</w:t>
      </w:r>
      <w:r>
        <w:rPr>
          <w:rFonts w:ascii="Arial" w:hAnsi="Arial" w:cs="Arial"/>
          <w:szCs w:val="22"/>
        </w:rPr>
        <w:t xml:space="preserve"> results to be of 6.7 x 10</w:t>
      </w:r>
      <w:r>
        <w:rPr>
          <w:rFonts w:ascii="Arial" w:hAnsi="Arial" w:cs="Arial"/>
          <w:szCs w:val="22"/>
          <w:vertAlign w:val="superscript"/>
        </w:rPr>
        <w:t xml:space="preserve">-6 </w:t>
      </w:r>
      <w:r>
        <w:rPr>
          <w:rFonts w:ascii="Arial" w:hAnsi="Arial" w:cs="Arial"/>
          <w:szCs w:val="22"/>
        </w:rPr>
        <w:t xml:space="preserve">  mg/kg bw/d. </w:t>
      </w:r>
    </w:p>
    <w:p w14:paraId="3C00E58C" w14:textId="77777777" w:rsidR="006F39A5" w:rsidRDefault="006F39A5">
      <w:pPr>
        <w:pStyle w:val="THESISTEXT"/>
        <w:spacing w:after="120" w:line="240" w:lineRule="auto"/>
        <w:rPr>
          <w:rFonts w:ascii="Arial" w:hAnsi="Arial" w:cs="Arial"/>
          <w:sz w:val="22"/>
          <w:szCs w:val="22"/>
        </w:rPr>
      </w:pPr>
    </w:p>
    <w:p w14:paraId="0973021B" w14:textId="77777777" w:rsidR="006F39A5" w:rsidRDefault="006F39A5">
      <w:pPr>
        <w:pStyle w:val="THESISTEXT"/>
        <w:spacing w:after="120" w:line="240" w:lineRule="auto"/>
        <w:rPr>
          <w:rFonts w:ascii="Arial" w:hAnsi="Arial" w:cs="Arial"/>
          <w:color w:val="244061"/>
          <w:sz w:val="22"/>
          <w:szCs w:val="22"/>
        </w:rPr>
      </w:pPr>
      <w:r>
        <w:rPr>
          <w:rFonts w:ascii="Arial" w:hAnsi="Arial" w:cs="Arial"/>
          <w:sz w:val="22"/>
          <w:szCs w:val="22"/>
        </w:rPr>
        <w:t>The Acceptable Exposure Level for repeated exposure (AEL</w:t>
      </w:r>
      <w:r>
        <w:rPr>
          <w:rFonts w:ascii="Arial" w:hAnsi="Arial" w:cs="Arial"/>
          <w:sz w:val="22"/>
          <w:szCs w:val="22"/>
          <w:vertAlign w:val="subscript"/>
        </w:rPr>
        <w:t>chr</w:t>
      </w:r>
      <w:r>
        <w:rPr>
          <w:rFonts w:ascii="Arial" w:hAnsi="Arial" w:cs="Arial"/>
          <w:sz w:val="22"/>
          <w:szCs w:val="22"/>
        </w:rPr>
        <w:t>) was based on NOAEL for females from the reproductive 2-generation study in rat of 0.001 mg/kg bw/day. A safety factor of 300 (10 for intra-species variability x 10 for inter-species variability x 3 additional factor for severity of effects). The AEL</w:t>
      </w:r>
      <w:r>
        <w:rPr>
          <w:rFonts w:ascii="Arial" w:hAnsi="Arial" w:cs="Arial"/>
          <w:sz w:val="22"/>
          <w:szCs w:val="22"/>
          <w:vertAlign w:val="subscript"/>
        </w:rPr>
        <w:t>chr</w:t>
      </w:r>
      <w:r>
        <w:rPr>
          <w:rFonts w:ascii="Arial" w:hAnsi="Arial" w:cs="Arial"/>
          <w:sz w:val="22"/>
          <w:szCs w:val="22"/>
        </w:rPr>
        <w:t xml:space="preserve"> results to be of 3.3 x 10</w:t>
      </w:r>
      <w:r>
        <w:rPr>
          <w:rFonts w:ascii="Arial" w:hAnsi="Arial" w:cs="Arial"/>
          <w:sz w:val="22"/>
          <w:szCs w:val="22"/>
          <w:vertAlign w:val="superscript"/>
        </w:rPr>
        <w:t xml:space="preserve">-6 </w:t>
      </w:r>
      <w:r>
        <w:rPr>
          <w:rFonts w:ascii="Arial" w:hAnsi="Arial" w:cs="Arial"/>
          <w:sz w:val="22"/>
          <w:szCs w:val="22"/>
        </w:rPr>
        <w:t xml:space="preserve"> mg/kg bw/day. </w:t>
      </w:r>
    </w:p>
    <w:p w14:paraId="1C247BE9" w14:textId="77777777" w:rsidR="006F39A5" w:rsidRDefault="006F39A5">
      <w:pPr>
        <w:pStyle w:val="THESISTEXT"/>
        <w:spacing w:after="120" w:line="240" w:lineRule="auto"/>
        <w:rPr>
          <w:rFonts w:ascii="Arial" w:hAnsi="Arial" w:cs="Arial"/>
          <w:color w:val="244061"/>
          <w:sz w:val="22"/>
          <w:szCs w:val="22"/>
        </w:rPr>
      </w:pPr>
    </w:p>
    <w:p w14:paraId="3EB252AA" w14:textId="77777777" w:rsidR="006F39A5" w:rsidRDefault="006F39A5">
      <w:pPr>
        <w:pStyle w:val="THESISTEXT"/>
        <w:spacing w:after="120" w:line="240" w:lineRule="auto"/>
        <w:rPr>
          <w:rFonts w:ascii="Arial" w:hAnsi="Arial" w:cs="Arial"/>
          <w:sz w:val="22"/>
          <w:szCs w:val="22"/>
        </w:rPr>
      </w:pPr>
      <w:r>
        <w:rPr>
          <w:rFonts w:ascii="Arial" w:hAnsi="Arial" w:cs="Arial"/>
          <w:sz w:val="22"/>
          <w:szCs w:val="22"/>
        </w:rPr>
        <w:t>TMIII09 agreed to derive AEL</w:t>
      </w:r>
      <w:r>
        <w:rPr>
          <w:rFonts w:ascii="Arial" w:hAnsi="Arial" w:cs="Arial"/>
          <w:sz w:val="22"/>
          <w:szCs w:val="22"/>
          <w:vertAlign w:val="subscript"/>
        </w:rPr>
        <w:t>medium term</w:t>
      </w:r>
      <w:r>
        <w:rPr>
          <w:rFonts w:ascii="Arial" w:hAnsi="Arial" w:cs="Arial"/>
          <w:sz w:val="22"/>
          <w:szCs w:val="22"/>
        </w:rPr>
        <w:t xml:space="preserve"> consistently with what decided for the other AVK rodenticides. Therefore, AEL</w:t>
      </w:r>
      <w:r>
        <w:rPr>
          <w:rFonts w:ascii="Arial" w:hAnsi="Arial" w:cs="Arial"/>
          <w:sz w:val="22"/>
          <w:szCs w:val="22"/>
          <w:vertAlign w:val="subscript"/>
        </w:rPr>
        <w:t>medium term</w:t>
      </w:r>
      <w:r>
        <w:rPr>
          <w:rFonts w:ascii="Arial" w:hAnsi="Arial" w:cs="Arial"/>
          <w:sz w:val="22"/>
          <w:szCs w:val="22"/>
        </w:rPr>
        <w:t xml:space="preserve"> was calculated from the NOAEL of 0.002 mg/kg bw/day (developmental oral toxicity study in rabbit) divided by an Assessment Factor of 300 (10 for interspecies x 10 for intraspecies x 3 additional factor for severity of effects). The AEL</w:t>
      </w:r>
      <w:r>
        <w:rPr>
          <w:rFonts w:ascii="Arial" w:hAnsi="Arial" w:cs="Arial"/>
          <w:sz w:val="22"/>
          <w:szCs w:val="22"/>
          <w:vertAlign w:val="subscript"/>
        </w:rPr>
        <w:t>medium term</w:t>
      </w:r>
      <w:r>
        <w:rPr>
          <w:rFonts w:ascii="Arial" w:hAnsi="Arial" w:cs="Arial"/>
          <w:sz w:val="22"/>
          <w:szCs w:val="22"/>
        </w:rPr>
        <w:t xml:space="preserve"> results to be of 6.7 x 10</w:t>
      </w:r>
      <w:r>
        <w:rPr>
          <w:rFonts w:ascii="Arial" w:hAnsi="Arial" w:cs="Arial"/>
          <w:sz w:val="22"/>
          <w:szCs w:val="22"/>
          <w:vertAlign w:val="superscript"/>
        </w:rPr>
        <w:t xml:space="preserve">-6 </w:t>
      </w:r>
      <w:r>
        <w:rPr>
          <w:rFonts w:ascii="Arial" w:hAnsi="Arial" w:cs="Arial"/>
          <w:sz w:val="22"/>
          <w:szCs w:val="22"/>
        </w:rPr>
        <w:t xml:space="preserve">mg/kg bw/day. </w:t>
      </w:r>
    </w:p>
    <w:p w14:paraId="5A1A265D" w14:textId="77777777" w:rsidR="006F39A5" w:rsidRDefault="006F39A5">
      <w:pPr>
        <w:pStyle w:val="THESISTEXT"/>
        <w:spacing w:after="120" w:line="240" w:lineRule="auto"/>
        <w:rPr>
          <w:rFonts w:ascii="Arial" w:hAnsi="Arial" w:cs="Arial"/>
          <w:sz w:val="22"/>
          <w:szCs w:val="22"/>
        </w:rPr>
      </w:pPr>
    </w:p>
    <w:p w14:paraId="383E9920" w14:textId="77777777" w:rsidR="006F39A5" w:rsidRDefault="006F39A5">
      <w:pPr>
        <w:pStyle w:val="THESISTEXT"/>
        <w:spacing w:after="120" w:line="240" w:lineRule="auto"/>
        <w:rPr>
          <w:rFonts w:ascii="Arial" w:hAnsi="Arial" w:cs="Arial"/>
          <w:sz w:val="22"/>
          <w:szCs w:val="22"/>
        </w:rPr>
      </w:pPr>
      <w:r>
        <w:rPr>
          <w:rFonts w:ascii="Arial" w:hAnsi="Arial" w:cs="Arial"/>
          <w:b/>
          <w:i/>
          <w:sz w:val="22"/>
          <w:szCs w:val="22"/>
        </w:rPr>
        <w:t>Conclusions</w:t>
      </w:r>
      <w:r>
        <w:rPr>
          <w:rFonts w:ascii="Arial" w:hAnsi="Arial" w:cs="Arial"/>
          <w:i/>
          <w:sz w:val="22"/>
          <w:szCs w:val="22"/>
        </w:rPr>
        <w:t xml:space="preserve">: </w:t>
      </w:r>
    </w:p>
    <w:p w14:paraId="54852436" w14:textId="77777777" w:rsidR="006F39A5" w:rsidRDefault="006F39A5">
      <w:pPr>
        <w:pStyle w:val="THESISTEXT"/>
        <w:spacing w:after="120" w:line="240" w:lineRule="auto"/>
        <w:rPr>
          <w:rFonts w:ascii="Arial" w:hAnsi="Arial" w:cs="Arial"/>
          <w:sz w:val="22"/>
          <w:szCs w:val="22"/>
        </w:rPr>
      </w:pPr>
      <w:r>
        <w:rPr>
          <w:rFonts w:ascii="Arial" w:hAnsi="Arial" w:cs="Arial"/>
          <w:sz w:val="22"/>
          <w:szCs w:val="22"/>
        </w:rPr>
        <w:t xml:space="preserve">The following AELs should be considered in the risk characterization for </w:t>
      </w:r>
      <w:r>
        <w:rPr>
          <w:rFonts w:ascii="Arial" w:hAnsi="Arial" w:cs="Arial"/>
          <w:i/>
          <w:sz w:val="22"/>
          <w:szCs w:val="22"/>
        </w:rPr>
        <w:t>Brodifacoum</w:t>
      </w:r>
      <w:r>
        <w:rPr>
          <w:rFonts w:ascii="Arial" w:hAnsi="Arial" w:cs="Arial"/>
          <w:sz w:val="22"/>
          <w:szCs w:val="22"/>
        </w:rPr>
        <w:t>:</w:t>
      </w:r>
    </w:p>
    <w:p w14:paraId="12CAFF51" w14:textId="77777777" w:rsidR="006F39A5" w:rsidRDefault="006F39A5" w:rsidP="00A569B7">
      <w:pPr>
        <w:pStyle w:val="THESISTEXT"/>
        <w:numPr>
          <w:ilvl w:val="0"/>
          <w:numId w:val="4"/>
        </w:numPr>
        <w:spacing w:after="120" w:line="240" w:lineRule="auto"/>
        <w:rPr>
          <w:rFonts w:ascii="Arial" w:hAnsi="Arial" w:cs="Arial"/>
          <w:sz w:val="22"/>
          <w:szCs w:val="22"/>
        </w:rPr>
      </w:pPr>
      <w:r>
        <w:rPr>
          <w:rFonts w:ascii="Arial" w:hAnsi="Arial" w:cs="Arial"/>
          <w:sz w:val="22"/>
          <w:szCs w:val="22"/>
        </w:rPr>
        <w:t>AEL</w:t>
      </w:r>
      <w:r>
        <w:rPr>
          <w:rFonts w:ascii="Arial" w:hAnsi="Arial" w:cs="Arial"/>
          <w:sz w:val="22"/>
          <w:szCs w:val="22"/>
          <w:vertAlign w:val="subscript"/>
        </w:rPr>
        <w:t>acute</w:t>
      </w:r>
      <w:r>
        <w:rPr>
          <w:rFonts w:ascii="Arial" w:hAnsi="Arial" w:cs="Arial"/>
          <w:sz w:val="22"/>
          <w:szCs w:val="22"/>
        </w:rPr>
        <w:t xml:space="preserve"> of 3.3 x 10</w:t>
      </w:r>
      <w:r>
        <w:rPr>
          <w:rFonts w:ascii="Arial" w:hAnsi="Arial" w:cs="Arial"/>
          <w:sz w:val="22"/>
          <w:szCs w:val="22"/>
          <w:vertAlign w:val="superscript"/>
        </w:rPr>
        <w:t xml:space="preserve">-6 </w:t>
      </w:r>
      <w:r>
        <w:rPr>
          <w:rFonts w:ascii="Arial" w:hAnsi="Arial" w:cs="Arial"/>
          <w:sz w:val="22"/>
          <w:szCs w:val="22"/>
        </w:rPr>
        <w:t>mg/kg/day based on the maternal NOEL from a teratogenicity study of 0.001 mg/kg bw/day (rat, maternal effect)</w:t>
      </w:r>
    </w:p>
    <w:p w14:paraId="10B175C9" w14:textId="77777777" w:rsidR="006F39A5" w:rsidRDefault="006F39A5" w:rsidP="00A569B7">
      <w:pPr>
        <w:pStyle w:val="THESISTEXT"/>
        <w:numPr>
          <w:ilvl w:val="0"/>
          <w:numId w:val="4"/>
        </w:numPr>
        <w:spacing w:after="120" w:line="240" w:lineRule="auto"/>
        <w:rPr>
          <w:rFonts w:ascii="Arial" w:hAnsi="Arial" w:cs="Arial"/>
          <w:sz w:val="22"/>
          <w:szCs w:val="22"/>
        </w:rPr>
      </w:pPr>
      <w:r>
        <w:rPr>
          <w:rFonts w:ascii="Arial" w:hAnsi="Arial" w:cs="Arial"/>
          <w:sz w:val="22"/>
          <w:szCs w:val="22"/>
        </w:rPr>
        <w:t>AEL</w:t>
      </w:r>
      <w:r>
        <w:rPr>
          <w:rFonts w:ascii="Arial" w:hAnsi="Arial" w:cs="Arial"/>
          <w:sz w:val="22"/>
          <w:szCs w:val="22"/>
          <w:vertAlign w:val="subscript"/>
        </w:rPr>
        <w:t>medium term</w:t>
      </w:r>
      <w:r>
        <w:rPr>
          <w:rFonts w:ascii="Arial" w:hAnsi="Arial" w:cs="Arial"/>
          <w:sz w:val="22"/>
          <w:szCs w:val="22"/>
        </w:rPr>
        <w:t xml:space="preserve"> of 6.7 x 10</w:t>
      </w:r>
      <w:r>
        <w:rPr>
          <w:rFonts w:ascii="Arial" w:hAnsi="Arial" w:cs="Arial"/>
          <w:sz w:val="22"/>
          <w:szCs w:val="22"/>
          <w:vertAlign w:val="superscript"/>
        </w:rPr>
        <w:t xml:space="preserve">-6 </w:t>
      </w:r>
      <w:r>
        <w:rPr>
          <w:rFonts w:ascii="Arial" w:hAnsi="Arial" w:cs="Arial"/>
          <w:sz w:val="22"/>
          <w:szCs w:val="22"/>
        </w:rPr>
        <w:t>mg/kg bw/day based on the NOAEL from a developmental study (female rabbit) of 0.002 mg/kg bw/day</w:t>
      </w:r>
    </w:p>
    <w:p w14:paraId="03004BB5" w14:textId="77777777" w:rsidR="006F39A5" w:rsidRDefault="006F39A5" w:rsidP="00A569B7">
      <w:pPr>
        <w:pStyle w:val="THESISTEXT"/>
        <w:numPr>
          <w:ilvl w:val="0"/>
          <w:numId w:val="4"/>
        </w:numPr>
        <w:spacing w:after="120" w:line="240" w:lineRule="auto"/>
        <w:rPr>
          <w:rFonts w:ascii="Arial" w:hAnsi="Arial" w:cs="Arial"/>
          <w:sz w:val="22"/>
          <w:szCs w:val="22"/>
        </w:rPr>
      </w:pPr>
      <w:r>
        <w:rPr>
          <w:rFonts w:ascii="Arial" w:hAnsi="Arial" w:cs="Arial"/>
          <w:sz w:val="22"/>
          <w:szCs w:val="22"/>
        </w:rPr>
        <w:t>AEL</w:t>
      </w:r>
      <w:r>
        <w:rPr>
          <w:rFonts w:ascii="Arial" w:hAnsi="Arial" w:cs="Arial"/>
          <w:sz w:val="22"/>
          <w:szCs w:val="22"/>
          <w:vertAlign w:val="subscript"/>
        </w:rPr>
        <w:t>chr</w:t>
      </w:r>
      <w:r>
        <w:rPr>
          <w:rFonts w:ascii="Arial" w:hAnsi="Arial" w:cs="Arial"/>
          <w:sz w:val="22"/>
          <w:szCs w:val="22"/>
        </w:rPr>
        <w:t xml:space="preserve"> of 3.3 x 10</w:t>
      </w:r>
      <w:r>
        <w:rPr>
          <w:rFonts w:ascii="Arial" w:hAnsi="Arial" w:cs="Arial"/>
          <w:sz w:val="22"/>
          <w:szCs w:val="22"/>
          <w:vertAlign w:val="superscript"/>
        </w:rPr>
        <w:t xml:space="preserve">-6 </w:t>
      </w:r>
      <w:r>
        <w:rPr>
          <w:rFonts w:ascii="Arial" w:hAnsi="Arial" w:cs="Arial"/>
          <w:sz w:val="22"/>
          <w:szCs w:val="22"/>
        </w:rPr>
        <w:t>mg/kg bw/day based on the NOAEL for females from the reproductive 2-generation study in rat of 0.001 mg/kg bw/day</w:t>
      </w:r>
    </w:p>
    <w:p w14:paraId="3D650E42" w14:textId="77777777" w:rsidR="006F39A5" w:rsidRDefault="006F39A5">
      <w:pPr>
        <w:spacing w:after="120" w:line="240" w:lineRule="auto"/>
        <w:jc w:val="both"/>
        <w:rPr>
          <w:rFonts w:ascii="Arial" w:hAnsi="Arial" w:cs="Arial"/>
          <w:szCs w:val="22"/>
          <w:lang w:val="en-GB"/>
        </w:rPr>
      </w:pPr>
    </w:p>
    <w:p w14:paraId="68E0D9F6" w14:textId="77777777" w:rsidR="006F39A5" w:rsidRDefault="006F39A5" w:rsidP="00A569B7">
      <w:pPr>
        <w:pStyle w:val="Titre4"/>
        <w:numPr>
          <w:ilvl w:val="3"/>
          <w:numId w:val="48"/>
        </w:numPr>
        <w:rPr>
          <w:rFonts w:eastAsia="Times New Roman"/>
        </w:rPr>
      </w:pPr>
      <w:r>
        <w:t xml:space="preserve">Toxicology of the substance(s) of concern </w:t>
      </w:r>
    </w:p>
    <w:p w14:paraId="15169700" w14:textId="77777777" w:rsidR="006F39A5" w:rsidRDefault="006F39A5">
      <w:pPr>
        <w:spacing w:after="120" w:line="240" w:lineRule="auto"/>
        <w:jc w:val="both"/>
        <w:rPr>
          <w:rFonts w:ascii="Arial" w:hAnsi="Arial" w:cs="Arial"/>
          <w:szCs w:val="22"/>
        </w:rPr>
      </w:pPr>
      <w:r>
        <w:rPr>
          <w:rFonts w:ascii="Arial" w:eastAsia="Times New Roman" w:hAnsi="Arial" w:cs="Arial"/>
          <w:szCs w:val="22"/>
          <w:lang w:val="en-GB"/>
        </w:rPr>
        <w:t>Considering the following definition of a substance of concern set in the TNsG on data requirement chapter 4 (2000), “</w:t>
      </w:r>
      <w:r>
        <w:rPr>
          <w:rFonts w:ascii="Arial" w:eastAsia="Times New Roman" w:hAnsi="Arial" w:cs="Arial"/>
          <w:i/>
          <w:szCs w:val="22"/>
          <w:lang w:val="en-GB"/>
        </w:rPr>
        <w:t xml:space="preserve">the substance is regarded as a substance of concern if [...] it is classified as dangerous and its concentration in the product exceeds the classification limit set in the Council Directive 88/379/EEC, as amended by Directive 1999/45/EC, for a particular dangerous property or </w:t>
      </w:r>
      <w:r>
        <w:rPr>
          <w:rFonts w:ascii="Arial" w:eastAsia="Times New Roman" w:hAnsi="Arial" w:cs="Arial"/>
          <w:i/>
          <w:szCs w:val="22"/>
          <w:lang w:val="en-GB"/>
        </w:rPr>
        <w:lastRenderedPageBreak/>
        <w:t>the other classification limit indicated for the substance in a preparation set in Annex I of Council Directive 67/548/EEC or causes that the overall sum of the concentrations of dangerous substances in the product exceeds the limit for classification of the preparation set in Council Directive 88/379/EEC, as amended by Directive 1999/45/EC, for a particular dangerous property</w:t>
      </w:r>
      <w:r>
        <w:rPr>
          <w:rFonts w:ascii="Arial" w:eastAsia="Times New Roman" w:hAnsi="Arial" w:cs="Arial"/>
          <w:szCs w:val="22"/>
          <w:lang w:val="en-GB"/>
        </w:rPr>
        <w:t>”, the biocidal product FANGA RONGEUR PRO contains no substance of concern.</w:t>
      </w:r>
    </w:p>
    <w:p w14:paraId="1EAB8C4E" w14:textId="77777777" w:rsidR="006F39A5" w:rsidRDefault="006F39A5">
      <w:pPr>
        <w:spacing w:after="120" w:line="240" w:lineRule="auto"/>
        <w:jc w:val="both"/>
        <w:rPr>
          <w:rFonts w:ascii="Arial" w:hAnsi="Arial" w:cs="Arial"/>
          <w:sz w:val="24"/>
        </w:rPr>
      </w:pPr>
    </w:p>
    <w:p w14:paraId="363253BE" w14:textId="77777777" w:rsidR="006F39A5" w:rsidRDefault="006F39A5" w:rsidP="00A569B7">
      <w:pPr>
        <w:numPr>
          <w:ilvl w:val="0"/>
          <w:numId w:val="24"/>
        </w:numPr>
        <w:shd w:val="clear" w:color="auto" w:fill="FFFFFF"/>
        <w:spacing w:after="120" w:line="240" w:lineRule="auto"/>
        <w:jc w:val="both"/>
        <w:rPr>
          <w:rFonts w:ascii="Arial" w:eastAsia="Times New Roman" w:hAnsi="Arial" w:cs="Arial"/>
          <w:sz w:val="24"/>
          <w:lang w:val="en-GB"/>
        </w:rPr>
      </w:pPr>
      <w:r>
        <w:rPr>
          <w:rFonts w:ascii="Arial" w:hAnsi="Arial" w:cs="Arial"/>
          <w:b/>
          <w:sz w:val="24"/>
          <w:lang w:val="en-GB"/>
        </w:rPr>
        <w:t>Renewal 2017</w:t>
      </w:r>
    </w:p>
    <w:p w14:paraId="43C37DD5" w14:textId="77777777" w:rsidR="006F39A5" w:rsidRDefault="006F39A5" w:rsidP="009356BE">
      <w:pPr>
        <w:shd w:val="clear" w:color="auto" w:fill="FFFFFF"/>
        <w:spacing w:after="120" w:line="240" w:lineRule="auto"/>
        <w:jc w:val="both"/>
        <w:rPr>
          <w:rFonts w:ascii="Arial" w:hAnsi="Arial" w:cs="Arial"/>
          <w:szCs w:val="22"/>
        </w:rPr>
      </w:pPr>
      <w:r>
        <w:rPr>
          <w:rFonts w:ascii="Arial" w:eastAsia="Times New Roman" w:hAnsi="Arial" w:cs="Arial"/>
          <w:szCs w:val="22"/>
          <w:lang w:val="en-GB"/>
        </w:rPr>
        <w:t>Considering the definition of a substance of concern set in the Guidance on the BPR Volume III Humana Health – Part B Risk Assessment, FANGA RONGEUR PRO does not contain any substance of concern.</w:t>
      </w:r>
    </w:p>
    <w:p w14:paraId="3DBF3E1A" w14:textId="77777777" w:rsidR="006F39A5" w:rsidRDefault="006F39A5">
      <w:pPr>
        <w:spacing w:after="120" w:line="240" w:lineRule="auto"/>
        <w:jc w:val="both"/>
        <w:rPr>
          <w:rFonts w:ascii="Arial" w:eastAsia="Times New Roman" w:hAnsi="Arial" w:cs="Arial"/>
          <w:szCs w:val="22"/>
          <w:lang w:val="en-GB"/>
        </w:rPr>
      </w:pPr>
    </w:p>
    <w:p w14:paraId="6CBE5099" w14:textId="77777777" w:rsidR="006F39A5" w:rsidRDefault="006F39A5" w:rsidP="00A569B7">
      <w:pPr>
        <w:pStyle w:val="Titre4"/>
        <w:numPr>
          <w:ilvl w:val="3"/>
          <w:numId w:val="48"/>
        </w:numPr>
        <w:rPr>
          <w:rFonts w:eastAsia="Times New Roman"/>
          <w:lang w:eastAsia="sv-SE"/>
        </w:rPr>
      </w:pPr>
      <w:r>
        <w:t>Toxicology of the biocidal product</w:t>
      </w:r>
    </w:p>
    <w:p w14:paraId="5C26DFA9" w14:textId="77777777" w:rsidR="006F39A5" w:rsidRDefault="006F39A5">
      <w:pPr>
        <w:pStyle w:val="BfRBBStandard"/>
        <w:spacing w:after="120"/>
        <w:rPr>
          <w:rFonts w:eastAsia="Times New Roman"/>
          <w:lang w:val="en-GB" w:eastAsia="sv-SE"/>
        </w:rPr>
      </w:pPr>
      <w:r>
        <w:rPr>
          <w:rFonts w:eastAsia="Times New Roman"/>
          <w:lang w:val="en-GB" w:eastAsia="sv-SE"/>
        </w:rPr>
        <w:t>The toxicology of the biocidal product was examined appropriately according to standard requirements. The product was a dummy product in the EU- review program for inclusion of the active substance in Annex I of Directive 98/8/EC.</w:t>
      </w:r>
    </w:p>
    <w:p w14:paraId="5A5F4DC1" w14:textId="77777777" w:rsidR="006F39A5" w:rsidRDefault="006F39A5">
      <w:pPr>
        <w:pStyle w:val="BfRBBStandard"/>
        <w:spacing w:after="120"/>
        <w:rPr>
          <w:rFonts w:eastAsia="Times New Roman"/>
          <w:lang w:val="en-GB" w:eastAsia="sv-SE"/>
        </w:rPr>
      </w:pPr>
      <w:r>
        <w:rPr>
          <w:rFonts w:eastAsia="Times New Roman"/>
          <w:lang w:val="en-GB" w:eastAsia="sv-SE"/>
        </w:rPr>
        <w:t>The basis for the health assessment of the biocidal product is laid out in Annex 5 ”Toxicology – biocidal product”.</w:t>
      </w:r>
    </w:p>
    <w:p w14:paraId="1536CC84" w14:textId="77777777" w:rsidR="006F39A5" w:rsidRDefault="006F39A5">
      <w:pPr>
        <w:pStyle w:val="BfRBBStandard"/>
        <w:spacing w:after="120"/>
        <w:rPr>
          <w:rFonts w:eastAsia="Times New Roman"/>
          <w:lang w:val="en-GB" w:eastAsia="sv-SE"/>
        </w:rPr>
      </w:pPr>
    </w:p>
    <w:p w14:paraId="7250B0E7" w14:textId="77777777" w:rsidR="006F39A5" w:rsidRDefault="006F39A5">
      <w:pPr>
        <w:autoSpaceDE w:val="0"/>
        <w:spacing w:after="120" w:line="240" w:lineRule="auto"/>
        <w:jc w:val="both"/>
        <w:rPr>
          <w:rFonts w:ascii="Arial" w:eastAsia="Times New Roman" w:hAnsi="Arial" w:cs="Arial"/>
          <w:szCs w:val="22"/>
          <w:lang w:val="en-GB"/>
        </w:rPr>
      </w:pPr>
      <w:r>
        <w:rPr>
          <w:rFonts w:ascii="Arial" w:eastAsia="Times New Roman" w:hAnsi="Arial" w:cs="Arial"/>
          <w:szCs w:val="22"/>
          <w:lang w:val="en-GB"/>
        </w:rPr>
        <w:t>Acute oral and dermal toxicity, skin and eye irritation and skin sensitisation studies have been performed with the product FANGA BLOC SP PRO, a block formulation containing 0.005% of brodifacoum. The compositions of FANGA BLOC SP PRO and FANGA RONGEUR PRO are considered similar.</w:t>
      </w:r>
    </w:p>
    <w:p w14:paraId="1C9F7CAA" w14:textId="77777777" w:rsidR="006F39A5" w:rsidRDefault="006F39A5">
      <w:pPr>
        <w:spacing w:after="120" w:line="240" w:lineRule="auto"/>
        <w:jc w:val="both"/>
        <w:rPr>
          <w:rFonts w:ascii="Arial" w:eastAsia="Times New Roman" w:hAnsi="Arial" w:cs="Arial"/>
          <w:szCs w:val="22"/>
          <w:lang w:val="en-GB"/>
        </w:rPr>
      </w:pPr>
    </w:p>
    <w:p w14:paraId="2D7E4B38" w14:textId="77777777" w:rsidR="006F39A5" w:rsidRDefault="006F39A5" w:rsidP="00A569B7">
      <w:pPr>
        <w:pStyle w:val="Titre5"/>
        <w:numPr>
          <w:ilvl w:val="4"/>
          <w:numId w:val="48"/>
        </w:numPr>
        <w:ind w:left="1276" w:hanging="1276"/>
        <w:rPr>
          <w:lang w:val="en-GB" w:eastAsia="de-DE"/>
        </w:rPr>
      </w:pPr>
      <w:r>
        <w:rPr>
          <w:lang w:val="en-GB"/>
        </w:rPr>
        <w:t>Percutaneous absorption</w:t>
      </w:r>
    </w:p>
    <w:p w14:paraId="6118656E" w14:textId="77777777" w:rsidR="006F39A5" w:rsidRDefault="006F39A5">
      <w:pPr>
        <w:spacing w:after="120" w:line="240" w:lineRule="auto"/>
        <w:jc w:val="both"/>
        <w:rPr>
          <w:rFonts w:ascii="Arial" w:hAnsi="Arial" w:cs="Arial"/>
          <w:szCs w:val="22"/>
          <w:lang w:val="en-GB" w:eastAsia="de-DE"/>
        </w:rPr>
      </w:pPr>
      <w:r>
        <w:rPr>
          <w:rFonts w:ascii="Arial" w:hAnsi="Arial" w:cs="Arial"/>
          <w:szCs w:val="22"/>
          <w:lang w:val="en-GB" w:eastAsia="de-DE"/>
        </w:rPr>
        <w:t xml:space="preserve">A new study of percutaneous absorption has been submitted by TRIPLAN. A percutaneous absorption value of 0.647% has been set for the difenacoum based on this </w:t>
      </w:r>
      <w:r>
        <w:rPr>
          <w:rFonts w:ascii="Arial" w:hAnsi="Arial" w:cs="Arial"/>
          <w:i/>
          <w:szCs w:val="22"/>
          <w:lang w:val="en-GB" w:eastAsia="de-DE"/>
        </w:rPr>
        <w:t>in vitro</w:t>
      </w:r>
      <w:r>
        <w:rPr>
          <w:rFonts w:ascii="Arial" w:hAnsi="Arial" w:cs="Arial"/>
          <w:szCs w:val="22"/>
          <w:lang w:val="en-GB" w:eastAsia="de-DE"/>
        </w:rPr>
        <w:t xml:space="preserve"> study realised on human skin with pellets containing 0.005% difenacoum. It has been considered that this dermal absorption value could be extrapolated to FANGA RONGEUR PRO.</w:t>
      </w:r>
    </w:p>
    <w:p w14:paraId="7FF80EBD" w14:textId="77777777" w:rsidR="006F39A5" w:rsidRDefault="006F39A5">
      <w:pPr>
        <w:spacing w:after="120" w:line="240" w:lineRule="auto"/>
        <w:jc w:val="both"/>
        <w:rPr>
          <w:rFonts w:ascii="Arial" w:hAnsi="Arial" w:cs="Arial"/>
          <w:szCs w:val="22"/>
        </w:rPr>
      </w:pPr>
    </w:p>
    <w:p w14:paraId="6A5A6A6F" w14:textId="77777777" w:rsidR="006F39A5" w:rsidRDefault="006F39A5" w:rsidP="00A569B7">
      <w:pPr>
        <w:numPr>
          <w:ilvl w:val="0"/>
          <w:numId w:val="22"/>
        </w:numPr>
        <w:shd w:val="clear" w:color="auto" w:fill="FFFFFF"/>
        <w:spacing w:after="120" w:line="240" w:lineRule="auto"/>
        <w:jc w:val="both"/>
        <w:rPr>
          <w:rFonts w:ascii="Arial" w:hAnsi="Arial" w:cs="Arial"/>
          <w:b/>
          <w:color w:val="000000"/>
          <w:szCs w:val="22"/>
        </w:rPr>
      </w:pPr>
      <w:r>
        <w:rPr>
          <w:rFonts w:ascii="Arial" w:hAnsi="Arial" w:cs="Arial"/>
          <w:b/>
          <w:color w:val="000000"/>
          <w:szCs w:val="22"/>
        </w:rPr>
        <w:t>Renewal  2017</w:t>
      </w:r>
    </w:p>
    <w:p w14:paraId="29B2153E" w14:textId="77777777" w:rsidR="006F39A5" w:rsidRDefault="006F39A5" w:rsidP="009356BE">
      <w:pPr>
        <w:shd w:val="clear" w:color="auto" w:fill="FFFFFF"/>
        <w:spacing w:after="120" w:line="240" w:lineRule="auto"/>
        <w:jc w:val="both"/>
        <w:rPr>
          <w:rFonts w:ascii="Arial" w:hAnsi="Arial" w:cs="Arial"/>
          <w:color w:val="000000"/>
          <w:szCs w:val="22"/>
        </w:rPr>
      </w:pPr>
      <w:r>
        <w:rPr>
          <w:rFonts w:ascii="Arial" w:hAnsi="Arial" w:cs="Arial"/>
          <w:color w:val="000000"/>
          <w:szCs w:val="22"/>
        </w:rPr>
        <w:t xml:space="preserve">The dermal absorption of difenacoum formulated as pellet bait (containing 0.005% difenacoum) was investigated </w:t>
      </w:r>
      <w:r>
        <w:rPr>
          <w:rFonts w:ascii="Arial" w:hAnsi="Arial" w:cs="Arial"/>
          <w:i/>
          <w:iCs/>
          <w:color w:val="000000"/>
          <w:szCs w:val="22"/>
        </w:rPr>
        <w:t xml:space="preserve">in vitro </w:t>
      </w:r>
      <w:r>
        <w:rPr>
          <w:rFonts w:ascii="Arial" w:hAnsi="Arial" w:cs="Arial"/>
          <w:color w:val="000000"/>
          <w:szCs w:val="22"/>
        </w:rPr>
        <w:t>using human skin. The measured samples were below the limit of detection or quantification, but as a worst case, the corresponding validated LOQ value was used for the calculations of dermal absorption. The percentage of absorbed difenacoum was 0.647% (receptor fluid + epidermis + dermis + stratum corneum). The total recovery of difenacoum was 97.3% when skin discs were exposed to 5 mg/cm2 of the product (equivalent to 250 ng a.s./cm2) for 24 hours.</w:t>
      </w:r>
    </w:p>
    <w:p w14:paraId="2FE5BB19" w14:textId="77777777" w:rsidR="006F39A5" w:rsidRDefault="006F39A5" w:rsidP="009356BE">
      <w:pPr>
        <w:shd w:val="clear" w:color="auto" w:fill="FFFFFF"/>
        <w:spacing w:after="120" w:line="240" w:lineRule="auto"/>
        <w:jc w:val="both"/>
        <w:rPr>
          <w:rFonts w:ascii="Arial" w:hAnsi="Arial" w:cs="Arial"/>
          <w:szCs w:val="22"/>
        </w:rPr>
      </w:pPr>
      <w:r>
        <w:rPr>
          <w:rFonts w:ascii="Arial" w:hAnsi="Arial" w:cs="Arial"/>
          <w:color w:val="000000"/>
          <w:szCs w:val="22"/>
        </w:rPr>
        <w:t>This study has been evaluated according to the EFSA guidance on dermal absorption and is considered valid</w:t>
      </w:r>
      <w:r w:rsidR="00460AEE">
        <w:rPr>
          <w:rFonts w:ascii="Arial" w:hAnsi="Arial" w:cs="Arial"/>
          <w:color w:val="000000"/>
          <w:szCs w:val="22"/>
        </w:rPr>
        <w:t>.</w:t>
      </w:r>
    </w:p>
    <w:p w14:paraId="1B47842D" w14:textId="77777777" w:rsidR="006F39A5" w:rsidRDefault="006F39A5" w:rsidP="009356BE">
      <w:pPr>
        <w:shd w:val="clear" w:color="auto" w:fill="FFFFFF"/>
        <w:spacing w:after="120" w:line="240" w:lineRule="auto"/>
        <w:jc w:val="both"/>
        <w:rPr>
          <w:rFonts w:ascii="Arial" w:hAnsi="Arial" w:cs="Arial"/>
          <w:color w:val="000000"/>
          <w:szCs w:val="22"/>
        </w:rPr>
      </w:pPr>
    </w:p>
    <w:p w14:paraId="21A680E0" w14:textId="77777777" w:rsidR="006F39A5" w:rsidRDefault="006F39A5">
      <w:pPr>
        <w:spacing w:after="120" w:line="240" w:lineRule="auto"/>
        <w:jc w:val="both"/>
        <w:rPr>
          <w:rFonts w:ascii="Arial" w:hAnsi="Arial" w:cs="Arial"/>
          <w:color w:val="000000"/>
          <w:szCs w:val="22"/>
          <w:lang w:val="en-GB"/>
        </w:rPr>
      </w:pPr>
    </w:p>
    <w:p w14:paraId="0BAAD2A4" w14:textId="77777777" w:rsidR="006F39A5" w:rsidRDefault="006F39A5" w:rsidP="00A569B7">
      <w:pPr>
        <w:pStyle w:val="Titre5"/>
        <w:numPr>
          <w:ilvl w:val="4"/>
          <w:numId w:val="48"/>
        </w:numPr>
        <w:ind w:left="1276" w:hanging="1276"/>
        <w:rPr>
          <w:u w:val="single"/>
          <w:lang w:val="en-GB"/>
        </w:rPr>
      </w:pPr>
      <w:r>
        <w:rPr>
          <w:lang w:val="en-GB"/>
        </w:rPr>
        <w:t>Acute toxicity</w:t>
      </w:r>
    </w:p>
    <w:p w14:paraId="335F9913" w14:textId="77777777" w:rsidR="006F39A5" w:rsidRDefault="006F39A5">
      <w:pPr>
        <w:spacing w:after="120" w:line="240" w:lineRule="auto"/>
        <w:jc w:val="both"/>
        <w:rPr>
          <w:rFonts w:ascii="Arial" w:hAnsi="Arial" w:cs="Arial"/>
          <w:szCs w:val="22"/>
          <w:lang w:val="en-GB" w:eastAsia="de-DE"/>
        </w:rPr>
      </w:pPr>
      <w:r>
        <w:rPr>
          <w:rFonts w:ascii="Arial" w:hAnsi="Arial" w:cs="Arial"/>
          <w:i/>
          <w:szCs w:val="22"/>
          <w:u w:val="single"/>
          <w:lang w:val="en-GB"/>
        </w:rPr>
        <w:t>Oral route</w:t>
      </w:r>
    </w:p>
    <w:p w14:paraId="758029EB" w14:textId="77777777" w:rsidR="006F39A5" w:rsidRDefault="006F39A5">
      <w:pPr>
        <w:spacing w:after="120" w:line="240" w:lineRule="auto"/>
        <w:jc w:val="both"/>
        <w:rPr>
          <w:rFonts w:ascii="Arial" w:hAnsi="Arial" w:cs="Arial"/>
          <w:szCs w:val="22"/>
          <w:lang w:val="en-GB" w:eastAsia="de-DE"/>
        </w:rPr>
      </w:pPr>
      <w:r>
        <w:rPr>
          <w:rFonts w:ascii="Arial" w:hAnsi="Arial" w:cs="Arial"/>
          <w:szCs w:val="22"/>
          <w:lang w:val="en-GB" w:eastAsia="de-DE"/>
        </w:rPr>
        <w:t>No mortality occurred during the study (daily examination during 14 days).</w:t>
      </w:r>
    </w:p>
    <w:p w14:paraId="50D5092B" w14:textId="77777777" w:rsidR="006F39A5" w:rsidRDefault="006F39A5">
      <w:pPr>
        <w:spacing w:after="120" w:line="240" w:lineRule="auto"/>
        <w:jc w:val="both"/>
        <w:rPr>
          <w:rFonts w:ascii="Arial" w:hAnsi="Arial" w:cs="Arial"/>
          <w:szCs w:val="22"/>
          <w:lang w:val="en-GB" w:eastAsia="de-DE"/>
        </w:rPr>
      </w:pPr>
      <w:r>
        <w:rPr>
          <w:rFonts w:ascii="Arial" w:hAnsi="Arial" w:cs="Arial"/>
          <w:szCs w:val="22"/>
          <w:lang w:val="en-GB" w:eastAsia="de-DE"/>
        </w:rPr>
        <w:t>No clinical signs related to the administration of the test item were observed.</w:t>
      </w:r>
    </w:p>
    <w:p w14:paraId="17CD8693" w14:textId="77777777" w:rsidR="006F39A5" w:rsidRDefault="006F39A5">
      <w:pPr>
        <w:spacing w:after="120" w:line="240" w:lineRule="auto"/>
        <w:jc w:val="both"/>
        <w:rPr>
          <w:rFonts w:ascii="Arial" w:hAnsi="Arial" w:cs="Arial"/>
          <w:szCs w:val="22"/>
          <w:lang w:val="en-GB" w:eastAsia="de-DE"/>
        </w:rPr>
      </w:pPr>
      <w:r>
        <w:rPr>
          <w:rFonts w:ascii="Arial" w:hAnsi="Arial" w:cs="Arial"/>
          <w:szCs w:val="22"/>
          <w:lang w:val="en-GB" w:eastAsia="de-DE"/>
        </w:rPr>
        <w:lastRenderedPageBreak/>
        <w:t>The body weight evolution of the animals remained normal throughout the study.</w:t>
      </w:r>
    </w:p>
    <w:p w14:paraId="42B0619C" w14:textId="77777777" w:rsidR="006F39A5" w:rsidRDefault="006F39A5">
      <w:pPr>
        <w:spacing w:after="120" w:line="240" w:lineRule="auto"/>
        <w:jc w:val="both"/>
        <w:rPr>
          <w:rFonts w:ascii="Arial" w:hAnsi="Arial" w:cs="Arial"/>
          <w:szCs w:val="22"/>
          <w:lang w:val="en-GB" w:eastAsia="de-DE"/>
        </w:rPr>
      </w:pPr>
      <w:r>
        <w:rPr>
          <w:rFonts w:ascii="Arial" w:hAnsi="Arial" w:cs="Arial"/>
          <w:szCs w:val="22"/>
          <w:lang w:val="en-GB" w:eastAsia="de-DE"/>
        </w:rPr>
        <w:t>The macroscopically examination of the animals at the end of the study did not reveal treatment-related changes.</w:t>
      </w:r>
    </w:p>
    <w:p w14:paraId="039D7DF5" w14:textId="77777777" w:rsidR="006F39A5" w:rsidRDefault="006F39A5">
      <w:pPr>
        <w:spacing w:after="120" w:line="240" w:lineRule="auto"/>
        <w:jc w:val="both"/>
        <w:rPr>
          <w:rFonts w:ascii="Arial" w:hAnsi="Arial" w:cs="Arial"/>
          <w:szCs w:val="22"/>
          <w:lang w:val="en-GB" w:eastAsia="de-DE"/>
        </w:rPr>
      </w:pPr>
      <w:r>
        <w:rPr>
          <w:rFonts w:ascii="Arial" w:hAnsi="Arial" w:cs="Arial"/>
          <w:szCs w:val="22"/>
          <w:lang w:val="en-GB" w:eastAsia="de-DE"/>
        </w:rPr>
        <w:t>LD</w:t>
      </w:r>
      <w:r>
        <w:rPr>
          <w:rFonts w:ascii="Arial" w:hAnsi="Arial" w:cs="Arial"/>
          <w:szCs w:val="22"/>
          <w:vertAlign w:val="subscript"/>
          <w:lang w:val="en-GB" w:eastAsia="de-DE"/>
        </w:rPr>
        <w:t xml:space="preserve">50 </w:t>
      </w:r>
      <w:r>
        <w:rPr>
          <w:rFonts w:ascii="Arial" w:hAnsi="Arial" w:cs="Arial"/>
          <w:szCs w:val="22"/>
          <w:lang w:val="en-GB" w:eastAsia="de-DE"/>
        </w:rPr>
        <w:t>of the test item is higher than 2000 mg/kg/bw.</w:t>
      </w:r>
    </w:p>
    <w:p w14:paraId="4BF5E324" w14:textId="77777777" w:rsidR="006F39A5" w:rsidRDefault="006F39A5">
      <w:pPr>
        <w:spacing w:after="120" w:line="240" w:lineRule="auto"/>
        <w:jc w:val="both"/>
        <w:rPr>
          <w:rFonts w:ascii="Arial" w:hAnsi="Arial" w:cs="Arial"/>
          <w:szCs w:val="22"/>
          <w:lang w:val="en-GB" w:eastAsia="de-DE"/>
        </w:rPr>
      </w:pPr>
    </w:p>
    <w:tbl>
      <w:tblPr>
        <w:tblW w:w="0" w:type="auto"/>
        <w:tblInd w:w="13" w:type="dxa"/>
        <w:tblLayout w:type="fixed"/>
        <w:tblLook w:val="0000" w:firstRow="0" w:lastRow="0" w:firstColumn="0" w:lastColumn="0" w:noHBand="0" w:noVBand="0"/>
      </w:tblPr>
      <w:tblGrid>
        <w:gridCol w:w="1344"/>
        <w:gridCol w:w="1496"/>
        <w:gridCol w:w="2216"/>
        <w:gridCol w:w="2561"/>
        <w:gridCol w:w="2209"/>
      </w:tblGrid>
      <w:tr w:rsidR="006F39A5" w14:paraId="31807F8A" w14:textId="77777777">
        <w:tc>
          <w:tcPr>
            <w:tcW w:w="1344" w:type="dxa"/>
            <w:tcBorders>
              <w:top w:val="double" w:sz="4" w:space="0" w:color="000000"/>
              <w:left w:val="double" w:sz="4" w:space="0" w:color="000000"/>
              <w:bottom w:val="single" w:sz="4" w:space="0" w:color="000000"/>
            </w:tcBorders>
            <w:shd w:val="clear" w:color="auto" w:fill="auto"/>
            <w:vAlign w:val="center"/>
          </w:tcPr>
          <w:p w14:paraId="3317AC54" w14:textId="77777777" w:rsidR="006F39A5" w:rsidRDefault="006F39A5">
            <w:pPr>
              <w:spacing w:line="240" w:lineRule="auto"/>
              <w:jc w:val="center"/>
              <w:rPr>
                <w:rFonts w:ascii="Arial" w:hAnsi="Arial" w:cs="Arial"/>
                <w:szCs w:val="22"/>
              </w:rPr>
            </w:pPr>
            <w:r>
              <w:rPr>
                <w:rFonts w:ascii="Arial" w:hAnsi="Arial" w:cs="Arial"/>
                <w:b/>
                <w:szCs w:val="22"/>
                <w:lang w:val="en-US"/>
              </w:rPr>
              <w:t>Route</w:t>
            </w:r>
          </w:p>
        </w:tc>
        <w:tc>
          <w:tcPr>
            <w:tcW w:w="1496" w:type="dxa"/>
            <w:tcBorders>
              <w:top w:val="double" w:sz="4" w:space="0" w:color="000000"/>
              <w:left w:val="single" w:sz="4" w:space="0" w:color="000000"/>
              <w:bottom w:val="single" w:sz="4" w:space="0" w:color="000000"/>
            </w:tcBorders>
            <w:shd w:val="clear" w:color="auto" w:fill="auto"/>
            <w:vAlign w:val="center"/>
          </w:tcPr>
          <w:p w14:paraId="2E3ADA99" w14:textId="77777777" w:rsidR="006F39A5" w:rsidRDefault="006F39A5">
            <w:pPr>
              <w:spacing w:line="240" w:lineRule="auto"/>
              <w:jc w:val="center"/>
              <w:rPr>
                <w:rFonts w:ascii="Arial" w:hAnsi="Arial" w:cs="Arial"/>
                <w:szCs w:val="22"/>
              </w:rPr>
            </w:pPr>
            <w:r>
              <w:rPr>
                <w:rFonts w:ascii="Arial" w:hAnsi="Arial" w:cs="Arial"/>
                <w:b/>
                <w:szCs w:val="22"/>
                <w:lang w:val="en-US"/>
              </w:rPr>
              <w:t>Method</w:t>
            </w:r>
          </w:p>
        </w:tc>
        <w:tc>
          <w:tcPr>
            <w:tcW w:w="2216" w:type="dxa"/>
            <w:tcBorders>
              <w:top w:val="double" w:sz="4" w:space="0" w:color="000000"/>
              <w:left w:val="single" w:sz="4" w:space="0" w:color="000000"/>
              <w:bottom w:val="single" w:sz="4" w:space="0" w:color="000000"/>
            </w:tcBorders>
            <w:shd w:val="clear" w:color="auto" w:fill="auto"/>
            <w:vAlign w:val="center"/>
          </w:tcPr>
          <w:p w14:paraId="22E0EF62" w14:textId="77777777" w:rsidR="006F39A5" w:rsidRDefault="006F39A5">
            <w:pPr>
              <w:spacing w:line="240" w:lineRule="auto"/>
              <w:jc w:val="center"/>
              <w:rPr>
                <w:rFonts w:ascii="Arial" w:hAnsi="Arial" w:cs="Arial"/>
                <w:szCs w:val="22"/>
              </w:rPr>
            </w:pPr>
            <w:r>
              <w:rPr>
                <w:rFonts w:ascii="Arial" w:hAnsi="Arial" w:cs="Arial"/>
                <w:b/>
                <w:szCs w:val="22"/>
                <w:lang w:val="en-US"/>
              </w:rPr>
              <w:t>Species</w:t>
            </w:r>
          </w:p>
        </w:tc>
        <w:tc>
          <w:tcPr>
            <w:tcW w:w="2561" w:type="dxa"/>
            <w:tcBorders>
              <w:top w:val="double" w:sz="4" w:space="0" w:color="000000"/>
              <w:left w:val="single" w:sz="4" w:space="0" w:color="000000"/>
              <w:bottom w:val="single" w:sz="4" w:space="0" w:color="000000"/>
            </w:tcBorders>
            <w:shd w:val="clear" w:color="auto" w:fill="auto"/>
            <w:vAlign w:val="center"/>
          </w:tcPr>
          <w:p w14:paraId="2A4C473D" w14:textId="77777777" w:rsidR="006F39A5" w:rsidRDefault="006F39A5">
            <w:pPr>
              <w:spacing w:line="240" w:lineRule="auto"/>
              <w:jc w:val="center"/>
              <w:rPr>
                <w:rFonts w:ascii="Arial" w:hAnsi="Arial" w:cs="Arial"/>
                <w:szCs w:val="22"/>
              </w:rPr>
            </w:pPr>
            <w:r>
              <w:rPr>
                <w:rFonts w:ascii="Arial" w:hAnsi="Arial" w:cs="Arial"/>
                <w:b/>
                <w:szCs w:val="22"/>
                <w:lang w:val="en-US"/>
              </w:rPr>
              <w:t>Dose level</w:t>
            </w:r>
          </w:p>
        </w:tc>
        <w:tc>
          <w:tcPr>
            <w:tcW w:w="2209" w:type="dxa"/>
            <w:tcBorders>
              <w:top w:val="double" w:sz="4" w:space="0" w:color="000000"/>
              <w:left w:val="single" w:sz="4" w:space="0" w:color="000000"/>
              <w:bottom w:val="single" w:sz="4" w:space="0" w:color="000000"/>
              <w:right w:val="double" w:sz="4" w:space="0" w:color="000000"/>
            </w:tcBorders>
            <w:shd w:val="clear" w:color="auto" w:fill="auto"/>
            <w:vAlign w:val="center"/>
          </w:tcPr>
          <w:p w14:paraId="4B55B152" w14:textId="77777777" w:rsidR="006F39A5" w:rsidRDefault="006F39A5">
            <w:pPr>
              <w:spacing w:line="240" w:lineRule="auto"/>
              <w:jc w:val="center"/>
              <w:rPr>
                <w:rFonts w:ascii="Arial" w:hAnsi="Arial" w:cs="Arial"/>
                <w:szCs w:val="22"/>
              </w:rPr>
            </w:pPr>
            <w:r>
              <w:rPr>
                <w:rFonts w:ascii="Arial" w:hAnsi="Arial" w:cs="Arial"/>
                <w:b/>
                <w:szCs w:val="22"/>
                <w:lang w:val="en-US"/>
              </w:rPr>
              <w:t>LD50</w:t>
            </w:r>
          </w:p>
        </w:tc>
      </w:tr>
      <w:tr w:rsidR="006F39A5" w14:paraId="47EDA098" w14:textId="77777777">
        <w:tc>
          <w:tcPr>
            <w:tcW w:w="1344" w:type="dxa"/>
            <w:tcBorders>
              <w:top w:val="single" w:sz="4" w:space="0" w:color="000000"/>
              <w:left w:val="double" w:sz="4" w:space="0" w:color="000000"/>
              <w:bottom w:val="double" w:sz="4" w:space="0" w:color="000000"/>
            </w:tcBorders>
            <w:shd w:val="clear" w:color="auto" w:fill="auto"/>
            <w:vAlign w:val="center"/>
          </w:tcPr>
          <w:p w14:paraId="29A9A86D" w14:textId="77777777" w:rsidR="006F39A5" w:rsidRDefault="006F39A5">
            <w:pPr>
              <w:spacing w:line="240" w:lineRule="auto"/>
              <w:jc w:val="center"/>
              <w:rPr>
                <w:rFonts w:ascii="Arial" w:hAnsi="Arial" w:cs="Arial"/>
                <w:szCs w:val="22"/>
              </w:rPr>
            </w:pPr>
            <w:r>
              <w:rPr>
                <w:rFonts w:ascii="Arial" w:hAnsi="Arial" w:cs="Arial"/>
                <w:szCs w:val="22"/>
                <w:lang w:val="en-US"/>
              </w:rPr>
              <w:t>Oral</w:t>
            </w:r>
          </w:p>
        </w:tc>
        <w:tc>
          <w:tcPr>
            <w:tcW w:w="1496" w:type="dxa"/>
            <w:tcBorders>
              <w:top w:val="single" w:sz="4" w:space="0" w:color="000000"/>
              <w:left w:val="single" w:sz="4" w:space="0" w:color="000000"/>
              <w:bottom w:val="double" w:sz="4" w:space="0" w:color="000000"/>
            </w:tcBorders>
            <w:shd w:val="clear" w:color="auto" w:fill="auto"/>
            <w:vAlign w:val="center"/>
          </w:tcPr>
          <w:p w14:paraId="6CAF2886" w14:textId="77777777" w:rsidR="006F39A5" w:rsidRDefault="006F39A5">
            <w:pPr>
              <w:spacing w:line="240" w:lineRule="auto"/>
              <w:jc w:val="center"/>
              <w:rPr>
                <w:rFonts w:ascii="Arial" w:hAnsi="Arial" w:cs="Arial"/>
                <w:szCs w:val="22"/>
              </w:rPr>
            </w:pPr>
            <w:r>
              <w:rPr>
                <w:rFonts w:ascii="Arial" w:hAnsi="Arial" w:cs="Arial"/>
                <w:szCs w:val="22"/>
                <w:lang w:val="en-US"/>
              </w:rPr>
              <w:t>OECD 423</w:t>
            </w:r>
          </w:p>
        </w:tc>
        <w:tc>
          <w:tcPr>
            <w:tcW w:w="2216" w:type="dxa"/>
            <w:tcBorders>
              <w:top w:val="single" w:sz="4" w:space="0" w:color="000000"/>
              <w:left w:val="single" w:sz="4" w:space="0" w:color="000000"/>
              <w:bottom w:val="double" w:sz="4" w:space="0" w:color="000000"/>
            </w:tcBorders>
            <w:shd w:val="clear" w:color="auto" w:fill="auto"/>
            <w:vAlign w:val="center"/>
          </w:tcPr>
          <w:p w14:paraId="16B28F19" w14:textId="77777777" w:rsidR="006F39A5" w:rsidRDefault="006F39A5">
            <w:pPr>
              <w:spacing w:line="240" w:lineRule="auto"/>
              <w:jc w:val="center"/>
              <w:rPr>
                <w:rFonts w:ascii="Arial" w:hAnsi="Arial" w:cs="Arial"/>
                <w:szCs w:val="22"/>
              </w:rPr>
            </w:pPr>
            <w:r>
              <w:rPr>
                <w:rFonts w:ascii="Arial" w:hAnsi="Arial" w:cs="Arial"/>
                <w:szCs w:val="22"/>
                <w:lang w:val="en-US"/>
              </w:rPr>
              <w:t>Rat 3 males and 3 females</w:t>
            </w:r>
          </w:p>
        </w:tc>
        <w:tc>
          <w:tcPr>
            <w:tcW w:w="2561" w:type="dxa"/>
            <w:tcBorders>
              <w:top w:val="single" w:sz="4" w:space="0" w:color="000000"/>
              <w:left w:val="single" w:sz="4" w:space="0" w:color="000000"/>
              <w:bottom w:val="double" w:sz="4" w:space="0" w:color="000000"/>
            </w:tcBorders>
            <w:shd w:val="clear" w:color="auto" w:fill="auto"/>
            <w:vAlign w:val="center"/>
          </w:tcPr>
          <w:p w14:paraId="5B2873A5" w14:textId="77777777" w:rsidR="006F39A5" w:rsidRDefault="006F39A5">
            <w:pPr>
              <w:spacing w:line="240" w:lineRule="auto"/>
              <w:jc w:val="center"/>
              <w:rPr>
                <w:rFonts w:ascii="Arial" w:hAnsi="Arial" w:cs="Arial"/>
                <w:szCs w:val="22"/>
              </w:rPr>
            </w:pPr>
            <w:r>
              <w:rPr>
                <w:rFonts w:ascii="Arial" w:hAnsi="Arial" w:cs="Arial"/>
                <w:szCs w:val="22"/>
                <w:lang w:val="en-US"/>
              </w:rPr>
              <w:t>2000mg/kg bw</w:t>
            </w:r>
          </w:p>
        </w:tc>
        <w:tc>
          <w:tcPr>
            <w:tcW w:w="2209" w:type="dxa"/>
            <w:tcBorders>
              <w:top w:val="single" w:sz="4" w:space="0" w:color="000000"/>
              <w:left w:val="single" w:sz="4" w:space="0" w:color="000000"/>
              <w:bottom w:val="double" w:sz="4" w:space="0" w:color="000000"/>
              <w:right w:val="double" w:sz="4" w:space="0" w:color="000000"/>
            </w:tcBorders>
            <w:shd w:val="clear" w:color="auto" w:fill="auto"/>
            <w:vAlign w:val="center"/>
          </w:tcPr>
          <w:p w14:paraId="39E9584F" w14:textId="77777777" w:rsidR="006F39A5" w:rsidRDefault="006F39A5">
            <w:pPr>
              <w:pStyle w:val="Paragraphedeliste"/>
              <w:spacing w:line="240" w:lineRule="auto"/>
              <w:ind w:left="0"/>
              <w:jc w:val="center"/>
              <w:rPr>
                <w:rFonts w:ascii="Arial" w:hAnsi="Arial" w:cs="Arial"/>
                <w:szCs w:val="22"/>
              </w:rPr>
            </w:pPr>
            <w:r>
              <w:rPr>
                <w:rFonts w:ascii="Arial" w:hAnsi="Arial" w:cs="Arial"/>
                <w:szCs w:val="22"/>
                <w:lang w:val="en-US"/>
              </w:rPr>
              <w:t>&gt;2000 mg/kg bw</w:t>
            </w:r>
          </w:p>
        </w:tc>
      </w:tr>
    </w:tbl>
    <w:p w14:paraId="0236D584" w14:textId="77777777" w:rsidR="006F39A5" w:rsidRDefault="006F39A5">
      <w:pPr>
        <w:spacing w:after="120" w:line="240" w:lineRule="auto"/>
        <w:jc w:val="both"/>
        <w:rPr>
          <w:rFonts w:ascii="Arial" w:hAnsi="Arial" w:cs="Arial"/>
          <w:szCs w:val="22"/>
          <w:lang w:eastAsia="de-DE"/>
        </w:rPr>
      </w:pPr>
    </w:p>
    <w:p w14:paraId="0CA9EAD2" w14:textId="77777777" w:rsidR="006F39A5" w:rsidRDefault="006F39A5">
      <w:pPr>
        <w:spacing w:after="120" w:line="240" w:lineRule="auto"/>
        <w:jc w:val="both"/>
        <w:rPr>
          <w:rFonts w:ascii="Arial" w:hAnsi="Arial" w:cs="Arial"/>
          <w:szCs w:val="22"/>
          <w:lang w:eastAsia="en-US"/>
        </w:rPr>
      </w:pPr>
      <w:r>
        <w:rPr>
          <w:rFonts w:ascii="Arial" w:hAnsi="Arial" w:cs="Arial"/>
          <w:i/>
          <w:szCs w:val="22"/>
          <w:u w:val="single"/>
          <w:lang w:val="en-GB" w:eastAsia="de-DE"/>
        </w:rPr>
        <w:t>Dermal route</w:t>
      </w:r>
    </w:p>
    <w:p w14:paraId="6DA220CD" w14:textId="77777777" w:rsidR="006F39A5" w:rsidRDefault="006F39A5">
      <w:pPr>
        <w:pStyle w:val="MyList"/>
        <w:numPr>
          <w:ilvl w:val="0"/>
          <w:numId w:val="0"/>
        </w:numPr>
        <w:spacing w:after="120"/>
        <w:rPr>
          <w:rFonts w:ascii="Arial" w:hAnsi="Arial" w:cs="Arial"/>
          <w:spacing w:val="0"/>
          <w:lang w:eastAsia="en-US"/>
        </w:rPr>
      </w:pPr>
      <w:r>
        <w:rPr>
          <w:rFonts w:ascii="Arial" w:hAnsi="Arial" w:cs="Arial"/>
          <w:lang w:eastAsia="en-US"/>
        </w:rPr>
        <w:t>No mortality occurred during the study.</w:t>
      </w:r>
    </w:p>
    <w:p w14:paraId="7FD1573D" w14:textId="77777777" w:rsidR="006F39A5" w:rsidRDefault="006F39A5">
      <w:pPr>
        <w:pStyle w:val="MyList"/>
        <w:numPr>
          <w:ilvl w:val="0"/>
          <w:numId w:val="0"/>
        </w:numPr>
        <w:spacing w:after="120"/>
        <w:rPr>
          <w:rFonts w:ascii="Arial" w:hAnsi="Arial" w:cs="Arial"/>
          <w:lang w:eastAsia="en-US"/>
        </w:rPr>
      </w:pPr>
      <w:r>
        <w:rPr>
          <w:rFonts w:ascii="Arial" w:hAnsi="Arial" w:cs="Arial"/>
          <w:spacing w:val="0"/>
          <w:lang w:eastAsia="en-US"/>
        </w:rPr>
        <w:t>The body weight evolution of the animals remained normal throughout the study.</w:t>
      </w:r>
    </w:p>
    <w:p w14:paraId="1D0CBD1E" w14:textId="77777777" w:rsidR="006F39A5" w:rsidRDefault="006F39A5">
      <w:pPr>
        <w:pStyle w:val="MyList"/>
        <w:numPr>
          <w:ilvl w:val="0"/>
          <w:numId w:val="0"/>
        </w:numPr>
        <w:spacing w:after="120"/>
        <w:rPr>
          <w:rFonts w:ascii="Arial" w:hAnsi="Arial" w:cs="Arial"/>
          <w:spacing w:val="0"/>
          <w:lang w:eastAsia="en-US"/>
        </w:rPr>
      </w:pPr>
      <w:r>
        <w:rPr>
          <w:rFonts w:ascii="Arial" w:hAnsi="Arial" w:cs="Arial"/>
          <w:lang w:eastAsia="en-US"/>
        </w:rPr>
        <w:t>Neither cutaneous reactions nor systemic clinical signs related to the administration of the test item were observed.</w:t>
      </w:r>
    </w:p>
    <w:p w14:paraId="0CBFE86A" w14:textId="77777777" w:rsidR="006F39A5" w:rsidRDefault="006F39A5">
      <w:pPr>
        <w:pStyle w:val="MyList"/>
        <w:numPr>
          <w:ilvl w:val="0"/>
          <w:numId w:val="0"/>
        </w:numPr>
        <w:spacing w:after="120"/>
        <w:rPr>
          <w:rFonts w:ascii="Arial" w:hAnsi="Arial" w:cs="Arial"/>
          <w:lang w:eastAsia="en-US"/>
        </w:rPr>
      </w:pPr>
      <w:r>
        <w:rPr>
          <w:rFonts w:ascii="Arial" w:hAnsi="Arial" w:cs="Arial"/>
          <w:spacing w:val="0"/>
          <w:lang w:eastAsia="en-US"/>
        </w:rPr>
        <w:t>The macroscopically examination of the animals at the end of the study did not reveal treatment-related changes.</w:t>
      </w:r>
    </w:p>
    <w:p w14:paraId="3943ED0B" w14:textId="77777777" w:rsidR="006F39A5" w:rsidRDefault="006F39A5">
      <w:pPr>
        <w:spacing w:after="120" w:line="240" w:lineRule="auto"/>
        <w:jc w:val="both"/>
        <w:rPr>
          <w:rFonts w:ascii="Arial" w:hAnsi="Arial" w:cs="Arial"/>
          <w:szCs w:val="22"/>
          <w:lang w:val="en-GB" w:eastAsia="de-DE"/>
        </w:rPr>
      </w:pPr>
      <w:r>
        <w:rPr>
          <w:rFonts w:ascii="Arial" w:hAnsi="Arial" w:cs="Arial"/>
          <w:szCs w:val="22"/>
          <w:lang w:eastAsia="en-US"/>
        </w:rPr>
        <w:t>LD</w:t>
      </w:r>
      <w:r>
        <w:rPr>
          <w:rFonts w:ascii="Arial" w:hAnsi="Arial" w:cs="Arial"/>
          <w:szCs w:val="22"/>
          <w:vertAlign w:val="subscript"/>
          <w:lang w:eastAsia="en-US"/>
        </w:rPr>
        <w:t>50</w:t>
      </w:r>
      <w:r>
        <w:rPr>
          <w:rFonts w:ascii="Arial" w:hAnsi="Arial" w:cs="Arial"/>
          <w:szCs w:val="22"/>
          <w:lang w:eastAsia="en-US"/>
        </w:rPr>
        <w:t xml:space="preserve"> of the test item is higher than 2000 mg/kg/bw.</w:t>
      </w:r>
    </w:p>
    <w:p w14:paraId="7DE9A439" w14:textId="77777777" w:rsidR="006F39A5" w:rsidRDefault="006F39A5">
      <w:pPr>
        <w:spacing w:after="120" w:line="240" w:lineRule="auto"/>
        <w:jc w:val="both"/>
        <w:rPr>
          <w:rFonts w:ascii="Arial" w:hAnsi="Arial" w:cs="Arial"/>
          <w:szCs w:val="22"/>
          <w:lang w:val="en-GB" w:eastAsia="de-DE"/>
        </w:rPr>
      </w:pPr>
    </w:p>
    <w:tbl>
      <w:tblPr>
        <w:tblW w:w="0" w:type="auto"/>
        <w:tblInd w:w="13" w:type="dxa"/>
        <w:tblLayout w:type="fixed"/>
        <w:tblLook w:val="0000" w:firstRow="0" w:lastRow="0" w:firstColumn="0" w:lastColumn="0" w:noHBand="0" w:noVBand="0"/>
      </w:tblPr>
      <w:tblGrid>
        <w:gridCol w:w="1342"/>
        <w:gridCol w:w="1503"/>
        <w:gridCol w:w="2215"/>
        <w:gridCol w:w="2559"/>
        <w:gridCol w:w="2207"/>
      </w:tblGrid>
      <w:tr w:rsidR="006F39A5" w14:paraId="54929B5C" w14:textId="77777777">
        <w:trPr>
          <w:trHeight w:val="207"/>
        </w:trPr>
        <w:tc>
          <w:tcPr>
            <w:tcW w:w="1342" w:type="dxa"/>
            <w:tcBorders>
              <w:top w:val="double" w:sz="4" w:space="0" w:color="000000"/>
              <w:left w:val="double" w:sz="4" w:space="0" w:color="000000"/>
              <w:bottom w:val="single" w:sz="4" w:space="0" w:color="000000"/>
            </w:tcBorders>
            <w:shd w:val="clear" w:color="auto" w:fill="auto"/>
            <w:vAlign w:val="center"/>
          </w:tcPr>
          <w:p w14:paraId="074E07C3" w14:textId="77777777" w:rsidR="006F39A5" w:rsidRDefault="006F39A5">
            <w:pPr>
              <w:spacing w:line="240" w:lineRule="auto"/>
              <w:jc w:val="center"/>
              <w:rPr>
                <w:rFonts w:ascii="Arial" w:hAnsi="Arial" w:cs="Arial"/>
                <w:szCs w:val="22"/>
              </w:rPr>
            </w:pPr>
            <w:r>
              <w:rPr>
                <w:rFonts w:ascii="Arial" w:hAnsi="Arial" w:cs="Arial"/>
                <w:b/>
                <w:szCs w:val="22"/>
                <w:lang w:val="en-US"/>
              </w:rPr>
              <w:t>Route</w:t>
            </w:r>
          </w:p>
        </w:tc>
        <w:tc>
          <w:tcPr>
            <w:tcW w:w="1503" w:type="dxa"/>
            <w:tcBorders>
              <w:top w:val="double" w:sz="4" w:space="0" w:color="000000"/>
              <w:left w:val="single" w:sz="4" w:space="0" w:color="000000"/>
              <w:bottom w:val="single" w:sz="4" w:space="0" w:color="000000"/>
            </w:tcBorders>
            <w:shd w:val="clear" w:color="auto" w:fill="auto"/>
            <w:vAlign w:val="center"/>
          </w:tcPr>
          <w:p w14:paraId="578C6A6D" w14:textId="77777777" w:rsidR="006F39A5" w:rsidRDefault="006F39A5">
            <w:pPr>
              <w:spacing w:line="240" w:lineRule="auto"/>
              <w:jc w:val="center"/>
              <w:rPr>
                <w:rFonts w:ascii="Arial" w:hAnsi="Arial" w:cs="Arial"/>
                <w:szCs w:val="22"/>
              </w:rPr>
            </w:pPr>
            <w:r>
              <w:rPr>
                <w:rFonts w:ascii="Arial" w:hAnsi="Arial" w:cs="Arial"/>
                <w:b/>
                <w:szCs w:val="22"/>
                <w:lang w:val="en-US"/>
              </w:rPr>
              <w:t>Method</w:t>
            </w:r>
          </w:p>
        </w:tc>
        <w:tc>
          <w:tcPr>
            <w:tcW w:w="2215" w:type="dxa"/>
            <w:tcBorders>
              <w:top w:val="double" w:sz="4" w:space="0" w:color="000000"/>
              <w:left w:val="single" w:sz="4" w:space="0" w:color="000000"/>
              <w:bottom w:val="single" w:sz="4" w:space="0" w:color="000000"/>
            </w:tcBorders>
            <w:shd w:val="clear" w:color="auto" w:fill="auto"/>
            <w:vAlign w:val="center"/>
          </w:tcPr>
          <w:p w14:paraId="40DBC658" w14:textId="77777777" w:rsidR="006F39A5" w:rsidRDefault="006F39A5">
            <w:pPr>
              <w:spacing w:line="240" w:lineRule="auto"/>
              <w:jc w:val="center"/>
              <w:rPr>
                <w:rFonts w:ascii="Arial" w:hAnsi="Arial" w:cs="Arial"/>
                <w:szCs w:val="22"/>
              </w:rPr>
            </w:pPr>
            <w:r>
              <w:rPr>
                <w:rFonts w:ascii="Arial" w:hAnsi="Arial" w:cs="Arial"/>
                <w:b/>
                <w:szCs w:val="22"/>
                <w:lang w:val="en-US"/>
              </w:rPr>
              <w:t>Species</w:t>
            </w:r>
          </w:p>
        </w:tc>
        <w:tc>
          <w:tcPr>
            <w:tcW w:w="2559" w:type="dxa"/>
            <w:tcBorders>
              <w:top w:val="double" w:sz="4" w:space="0" w:color="000000"/>
              <w:left w:val="single" w:sz="4" w:space="0" w:color="000000"/>
              <w:bottom w:val="single" w:sz="4" w:space="0" w:color="000000"/>
            </w:tcBorders>
            <w:shd w:val="clear" w:color="auto" w:fill="auto"/>
            <w:vAlign w:val="center"/>
          </w:tcPr>
          <w:p w14:paraId="4A54E347" w14:textId="77777777" w:rsidR="006F39A5" w:rsidRDefault="006F39A5">
            <w:pPr>
              <w:spacing w:line="240" w:lineRule="auto"/>
              <w:jc w:val="center"/>
              <w:rPr>
                <w:rFonts w:ascii="Arial" w:hAnsi="Arial" w:cs="Arial"/>
                <w:szCs w:val="22"/>
              </w:rPr>
            </w:pPr>
            <w:r>
              <w:rPr>
                <w:rFonts w:ascii="Arial" w:hAnsi="Arial" w:cs="Arial"/>
                <w:b/>
                <w:szCs w:val="22"/>
                <w:lang w:val="en-US"/>
              </w:rPr>
              <w:t>Dose level</w:t>
            </w:r>
          </w:p>
        </w:tc>
        <w:tc>
          <w:tcPr>
            <w:tcW w:w="2207" w:type="dxa"/>
            <w:tcBorders>
              <w:top w:val="double" w:sz="4" w:space="0" w:color="000000"/>
              <w:left w:val="single" w:sz="4" w:space="0" w:color="000000"/>
              <w:bottom w:val="single" w:sz="4" w:space="0" w:color="000000"/>
              <w:right w:val="double" w:sz="4" w:space="0" w:color="000000"/>
            </w:tcBorders>
            <w:shd w:val="clear" w:color="auto" w:fill="auto"/>
            <w:vAlign w:val="center"/>
          </w:tcPr>
          <w:p w14:paraId="359FF54F" w14:textId="77777777" w:rsidR="006F39A5" w:rsidRDefault="006F39A5">
            <w:pPr>
              <w:spacing w:line="240" w:lineRule="auto"/>
              <w:jc w:val="center"/>
              <w:rPr>
                <w:rFonts w:ascii="Arial" w:hAnsi="Arial" w:cs="Arial"/>
                <w:szCs w:val="22"/>
              </w:rPr>
            </w:pPr>
            <w:r>
              <w:rPr>
                <w:rFonts w:ascii="Arial" w:hAnsi="Arial" w:cs="Arial"/>
                <w:b/>
                <w:szCs w:val="22"/>
                <w:lang w:val="en-US"/>
              </w:rPr>
              <w:t>LD50</w:t>
            </w:r>
          </w:p>
        </w:tc>
      </w:tr>
      <w:tr w:rsidR="006F39A5" w14:paraId="031A5128" w14:textId="77777777">
        <w:trPr>
          <w:trHeight w:val="484"/>
        </w:trPr>
        <w:tc>
          <w:tcPr>
            <w:tcW w:w="1342" w:type="dxa"/>
            <w:tcBorders>
              <w:top w:val="single" w:sz="4" w:space="0" w:color="000000"/>
              <w:left w:val="double" w:sz="4" w:space="0" w:color="000000"/>
              <w:bottom w:val="double" w:sz="4" w:space="0" w:color="000000"/>
            </w:tcBorders>
            <w:shd w:val="clear" w:color="auto" w:fill="auto"/>
            <w:vAlign w:val="center"/>
          </w:tcPr>
          <w:p w14:paraId="175EF317" w14:textId="77777777" w:rsidR="006F39A5" w:rsidRDefault="006F39A5">
            <w:pPr>
              <w:spacing w:line="240" w:lineRule="auto"/>
              <w:jc w:val="center"/>
              <w:rPr>
                <w:rFonts w:ascii="Arial" w:hAnsi="Arial" w:cs="Arial"/>
                <w:szCs w:val="22"/>
              </w:rPr>
            </w:pPr>
            <w:r>
              <w:rPr>
                <w:rFonts w:ascii="Arial" w:hAnsi="Arial" w:cs="Arial"/>
                <w:szCs w:val="22"/>
                <w:lang w:val="en-US"/>
              </w:rPr>
              <w:t>Dermal</w:t>
            </w:r>
          </w:p>
        </w:tc>
        <w:tc>
          <w:tcPr>
            <w:tcW w:w="1503" w:type="dxa"/>
            <w:tcBorders>
              <w:top w:val="single" w:sz="4" w:space="0" w:color="000000"/>
              <w:left w:val="single" w:sz="4" w:space="0" w:color="000000"/>
              <w:bottom w:val="double" w:sz="4" w:space="0" w:color="000000"/>
            </w:tcBorders>
            <w:shd w:val="clear" w:color="auto" w:fill="auto"/>
            <w:vAlign w:val="center"/>
          </w:tcPr>
          <w:p w14:paraId="30A06497" w14:textId="77777777" w:rsidR="006F39A5" w:rsidRDefault="006F39A5">
            <w:pPr>
              <w:spacing w:line="240" w:lineRule="auto"/>
              <w:jc w:val="center"/>
              <w:rPr>
                <w:rFonts w:ascii="Arial" w:hAnsi="Arial" w:cs="Arial"/>
                <w:szCs w:val="22"/>
              </w:rPr>
            </w:pPr>
            <w:r>
              <w:rPr>
                <w:rFonts w:ascii="Arial" w:hAnsi="Arial" w:cs="Arial"/>
                <w:szCs w:val="22"/>
                <w:lang w:val="en-US"/>
              </w:rPr>
              <w:t>OCDE 402</w:t>
            </w:r>
          </w:p>
        </w:tc>
        <w:tc>
          <w:tcPr>
            <w:tcW w:w="2215" w:type="dxa"/>
            <w:tcBorders>
              <w:top w:val="single" w:sz="4" w:space="0" w:color="000000"/>
              <w:left w:val="single" w:sz="4" w:space="0" w:color="000000"/>
              <w:bottom w:val="double" w:sz="4" w:space="0" w:color="000000"/>
            </w:tcBorders>
            <w:shd w:val="clear" w:color="auto" w:fill="auto"/>
            <w:vAlign w:val="center"/>
          </w:tcPr>
          <w:p w14:paraId="143FC748" w14:textId="77777777" w:rsidR="006F39A5" w:rsidRDefault="006F39A5">
            <w:pPr>
              <w:spacing w:line="240" w:lineRule="auto"/>
              <w:jc w:val="center"/>
              <w:rPr>
                <w:rFonts w:ascii="Arial" w:hAnsi="Arial" w:cs="Arial"/>
                <w:szCs w:val="22"/>
              </w:rPr>
            </w:pPr>
            <w:r>
              <w:rPr>
                <w:rFonts w:ascii="Arial" w:hAnsi="Arial" w:cs="Arial"/>
                <w:szCs w:val="22"/>
                <w:lang w:val="en-US"/>
              </w:rPr>
              <w:t>Rat 5 males and 5 females</w:t>
            </w:r>
          </w:p>
        </w:tc>
        <w:tc>
          <w:tcPr>
            <w:tcW w:w="2559" w:type="dxa"/>
            <w:tcBorders>
              <w:top w:val="single" w:sz="4" w:space="0" w:color="000000"/>
              <w:left w:val="single" w:sz="4" w:space="0" w:color="000000"/>
              <w:bottom w:val="double" w:sz="4" w:space="0" w:color="000000"/>
            </w:tcBorders>
            <w:shd w:val="clear" w:color="auto" w:fill="auto"/>
            <w:vAlign w:val="center"/>
          </w:tcPr>
          <w:p w14:paraId="6DCCC123" w14:textId="77777777" w:rsidR="006F39A5" w:rsidRDefault="006F39A5">
            <w:pPr>
              <w:pStyle w:val="Paragraphedeliste"/>
              <w:spacing w:line="240" w:lineRule="auto"/>
              <w:ind w:left="43"/>
              <w:jc w:val="center"/>
              <w:rPr>
                <w:rFonts w:ascii="Arial" w:hAnsi="Arial" w:cs="Arial"/>
                <w:szCs w:val="22"/>
              </w:rPr>
            </w:pPr>
            <w:r>
              <w:rPr>
                <w:rFonts w:ascii="Arial" w:hAnsi="Arial" w:cs="Arial"/>
                <w:szCs w:val="22"/>
                <w:lang w:val="en-US"/>
              </w:rPr>
              <w:t>2000 mg/kg bw</w:t>
            </w:r>
          </w:p>
        </w:tc>
        <w:tc>
          <w:tcPr>
            <w:tcW w:w="2207" w:type="dxa"/>
            <w:tcBorders>
              <w:top w:val="single" w:sz="4" w:space="0" w:color="000000"/>
              <w:left w:val="single" w:sz="4" w:space="0" w:color="000000"/>
              <w:bottom w:val="double" w:sz="4" w:space="0" w:color="000000"/>
              <w:right w:val="double" w:sz="4" w:space="0" w:color="000000"/>
            </w:tcBorders>
            <w:shd w:val="clear" w:color="auto" w:fill="auto"/>
            <w:vAlign w:val="center"/>
          </w:tcPr>
          <w:p w14:paraId="631A4D74" w14:textId="77777777" w:rsidR="006F39A5" w:rsidRDefault="006F39A5">
            <w:pPr>
              <w:pStyle w:val="Paragraphedeliste"/>
              <w:spacing w:line="240" w:lineRule="auto"/>
              <w:ind w:left="36"/>
              <w:jc w:val="center"/>
              <w:rPr>
                <w:rFonts w:ascii="Arial" w:hAnsi="Arial" w:cs="Arial"/>
                <w:szCs w:val="22"/>
              </w:rPr>
            </w:pPr>
            <w:r>
              <w:rPr>
                <w:rFonts w:ascii="Arial" w:hAnsi="Arial" w:cs="Arial"/>
                <w:szCs w:val="22"/>
                <w:lang w:val="en-US"/>
              </w:rPr>
              <w:t>&gt;2000 mg/kg bw</w:t>
            </w:r>
          </w:p>
        </w:tc>
      </w:tr>
    </w:tbl>
    <w:p w14:paraId="23A8223B" w14:textId="77777777" w:rsidR="006F39A5" w:rsidRDefault="006F39A5">
      <w:pPr>
        <w:spacing w:after="120" w:line="240" w:lineRule="auto"/>
        <w:jc w:val="both"/>
        <w:rPr>
          <w:rFonts w:ascii="Arial" w:hAnsi="Arial" w:cs="Arial"/>
          <w:szCs w:val="22"/>
          <w:lang w:val="en-GB" w:eastAsia="de-DE"/>
        </w:rPr>
      </w:pPr>
    </w:p>
    <w:p w14:paraId="0435FBD8" w14:textId="77777777" w:rsidR="006F39A5" w:rsidRDefault="006F39A5">
      <w:pPr>
        <w:spacing w:after="120" w:line="240" w:lineRule="auto"/>
        <w:jc w:val="both"/>
        <w:rPr>
          <w:rFonts w:ascii="Arial" w:hAnsi="Arial" w:cs="Arial"/>
          <w:szCs w:val="22"/>
          <w:highlight w:val="cyan"/>
          <w:lang w:val="en-GB" w:eastAsia="de-DE"/>
        </w:rPr>
      </w:pPr>
      <w:r>
        <w:rPr>
          <w:rFonts w:ascii="Arial" w:hAnsi="Arial" w:cs="Arial"/>
          <w:szCs w:val="22"/>
          <w:lang w:eastAsia="en-US"/>
        </w:rPr>
        <w:t>Based on the above-mentioned results, no classification is required for FANGA RONGEUR PRO.</w:t>
      </w:r>
    </w:p>
    <w:p w14:paraId="260B3FBF" w14:textId="77777777" w:rsidR="006F39A5" w:rsidRDefault="006F39A5">
      <w:pPr>
        <w:spacing w:after="120" w:line="240" w:lineRule="auto"/>
        <w:jc w:val="both"/>
        <w:rPr>
          <w:rFonts w:ascii="Arial" w:hAnsi="Arial" w:cs="Arial"/>
          <w:szCs w:val="22"/>
          <w:highlight w:val="cyan"/>
          <w:lang w:val="en-GB" w:eastAsia="de-DE"/>
        </w:rPr>
      </w:pPr>
    </w:p>
    <w:p w14:paraId="189957A8" w14:textId="77777777" w:rsidR="006F39A5" w:rsidRDefault="006F39A5" w:rsidP="00A569B7">
      <w:pPr>
        <w:pStyle w:val="Titre5"/>
        <w:numPr>
          <w:ilvl w:val="4"/>
          <w:numId w:val="48"/>
        </w:numPr>
        <w:ind w:left="1276" w:hanging="1276"/>
      </w:pPr>
      <w:r>
        <w:rPr>
          <w:lang w:val="en-GB"/>
        </w:rPr>
        <w:t>Irritation and corrosivity</w:t>
      </w:r>
    </w:p>
    <w:p w14:paraId="4DC496A1" w14:textId="77777777" w:rsidR="006F39A5" w:rsidRDefault="006F39A5">
      <w:pPr>
        <w:spacing w:after="120" w:line="240" w:lineRule="auto"/>
        <w:jc w:val="both"/>
        <w:rPr>
          <w:rFonts w:ascii="Arial" w:hAnsi="Arial" w:cs="Arial"/>
          <w:szCs w:val="22"/>
        </w:rPr>
      </w:pPr>
      <w:r>
        <w:rPr>
          <w:rFonts w:ascii="Arial" w:hAnsi="Arial" w:cs="Arial"/>
          <w:szCs w:val="22"/>
        </w:rPr>
        <w:t>Based on the results of the irritation assays on rabbit’s skin and eye, no classification is required for FANGA RONGEUR PRO.</w:t>
      </w:r>
    </w:p>
    <w:p w14:paraId="09D38D16" w14:textId="77777777" w:rsidR="006F39A5" w:rsidRDefault="006F39A5">
      <w:pPr>
        <w:spacing w:after="120" w:line="240" w:lineRule="auto"/>
        <w:jc w:val="both"/>
        <w:rPr>
          <w:rFonts w:ascii="Arial" w:hAnsi="Arial" w:cs="Arial"/>
          <w:szCs w:val="22"/>
        </w:rPr>
      </w:pPr>
    </w:p>
    <w:tbl>
      <w:tblPr>
        <w:tblW w:w="0" w:type="auto"/>
        <w:tblInd w:w="-38" w:type="dxa"/>
        <w:tblLayout w:type="fixed"/>
        <w:tblCellMar>
          <w:left w:w="57" w:type="dxa"/>
          <w:right w:w="57" w:type="dxa"/>
        </w:tblCellMar>
        <w:tblLook w:val="0000" w:firstRow="0" w:lastRow="0" w:firstColumn="0" w:lastColumn="0" w:noHBand="0" w:noVBand="0"/>
      </w:tblPr>
      <w:tblGrid>
        <w:gridCol w:w="1343"/>
        <w:gridCol w:w="1508"/>
        <w:gridCol w:w="2213"/>
        <w:gridCol w:w="2554"/>
        <w:gridCol w:w="2255"/>
      </w:tblGrid>
      <w:tr w:rsidR="006F39A5" w14:paraId="1455F350" w14:textId="77777777">
        <w:trPr>
          <w:trHeight w:val="209"/>
        </w:trPr>
        <w:tc>
          <w:tcPr>
            <w:tcW w:w="1343" w:type="dxa"/>
            <w:tcBorders>
              <w:top w:val="double" w:sz="4" w:space="0" w:color="000000"/>
              <w:left w:val="double" w:sz="4" w:space="0" w:color="000000"/>
              <w:bottom w:val="single" w:sz="4" w:space="0" w:color="000000"/>
            </w:tcBorders>
            <w:shd w:val="clear" w:color="auto" w:fill="auto"/>
            <w:vAlign w:val="center"/>
          </w:tcPr>
          <w:p w14:paraId="13D83C5E" w14:textId="77777777" w:rsidR="006F39A5" w:rsidRDefault="006F39A5">
            <w:pPr>
              <w:spacing w:line="240" w:lineRule="auto"/>
              <w:jc w:val="center"/>
              <w:rPr>
                <w:rFonts w:ascii="Arial" w:hAnsi="Arial" w:cs="Arial"/>
                <w:szCs w:val="22"/>
              </w:rPr>
            </w:pPr>
            <w:r>
              <w:rPr>
                <w:rFonts w:ascii="Arial" w:hAnsi="Arial" w:cs="Arial"/>
                <w:b/>
                <w:szCs w:val="22"/>
                <w:lang w:val="en-US"/>
              </w:rPr>
              <w:t>Route</w:t>
            </w:r>
          </w:p>
        </w:tc>
        <w:tc>
          <w:tcPr>
            <w:tcW w:w="1508" w:type="dxa"/>
            <w:tcBorders>
              <w:top w:val="double" w:sz="4" w:space="0" w:color="000000"/>
              <w:left w:val="single" w:sz="4" w:space="0" w:color="000000"/>
              <w:bottom w:val="single" w:sz="4" w:space="0" w:color="000000"/>
            </w:tcBorders>
            <w:shd w:val="clear" w:color="auto" w:fill="auto"/>
            <w:vAlign w:val="center"/>
          </w:tcPr>
          <w:p w14:paraId="69909E8A" w14:textId="77777777" w:rsidR="006F39A5" w:rsidRDefault="006F39A5">
            <w:pPr>
              <w:spacing w:line="240" w:lineRule="auto"/>
              <w:jc w:val="center"/>
              <w:rPr>
                <w:rFonts w:ascii="Arial" w:hAnsi="Arial" w:cs="Arial"/>
                <w:szCs w:val="22"/>
              </w:rPr>
            </w:pPr>
            <w:r>
              <w:rPr>
                <w:rFonts w:ascii="Arial" w:hAnsi="Arial" w:cs="Arial"/>
                <w:b/>
                <w:szCs w:val="22"/>
                <w:lang w:val="en-US"/>
              </w:rPr>
              <w:t>Method</w:t>
            </w:r>
          </w:p>
        </w:tc>
        <w:tc>
          <w:tcPr>
            <w:tcW w:w="2213" w:type="dxa"/>
            <w:tcBorders>
              <w:top w:val="double" w:sz="4" w:space="0" w:color="000000"/>
              <w:left w:val="single" w:sz="4" w:space="0" w:color="000000"/>
              <w:bottom w:val="single" w:sz="4" w:space="0" w:color="000000"/>
            </w:tcBorders>
            <w:shd w:val="clear" w:color="auto" w:fill="auto"/>
            <w:vAlign w:val="center"/>
          </w:tcPr>
          <w:p w14:paraId="6C1EFD68" w14:textId="77777777" w:rsidR="006F39A5" w:rsidRDefault="006F39A5">
            <w:pPr>
              <w:spacing w:line="240" w:lineRule="auto"/>
              <w:jc w:val="center"/>
              <w:rPr>
                <w:rFonts w:ascii="Arial" w:hAnsi="Arial" w:cs="Arial"/>
                <w:szCs w:val="22"/>
              </w:rPr>
            </w:pPr>
            <w:r>
              <w:rPr>
                <w:rFonts w:ascii="Arial" w:hAnsi="Arial" w:cs="Arial"/>
                <w:b/>
                <w:szCs w:val="22"/>
                <w:lang w:val="en-US"/>
              </w:rPr>
              <w:t>Species</w:t>
            </w:r>
          </w:p>
        </w:tc>
        <w:tc>
          <w:tcPr>
            <w:tcW w:w="2554" w:type="dxa"/>
            <w:tcBorders>
              <w:top w:val="double" w:sz="4" w:space="0" w:color="000000"/>
              <w:left w:val="single" w:sz="4" w:space="0" w:color="000000"/>
              <w:bottom w:val="single" w:sz="4" w:space="0" w:color="000000"/>
            </w:tcBorders>
            <w:shd w:val="clear" w:color="auto" w:fill="auto"/>
            <w:vAlign w:val="center"/>
          </w:tcPr>
          <w:p w14:paraId="7BEC607C" w14:textId="77777777" w:rsidR="006F39A5" w:rsidRDefault="006F39A5">
            <w:pPr>
              <w:spacing w:line="240" w:lineRule="auto"/>
              <w:jc w:val="center"/>
              <w:rPr>
                <w:rFonts w:ascii="Arial" w:hAnsi="Arial" w:cs="Arial"/>
                <w:szCs w:val="22"/>
              </w:rPr>
            </w:pPr>
            <w:r>
              <w:rPr>
                <w:rFonts w:ascii="Arial" w:hAnsi="Arial" w:cs="Arial"/>
                <w:b/>
                <w:szCs w:val="22"/>
                <w:lang w:val="en-US"/>
              </w:rPr>
              <w:t>Dose level</w:t>
            </w:r>
          </w:p>
        </w:tc>
        <w:tc>
          <w:tcPr>
            <w:tcW w:w="2255" w:type="dxa"/>
            <w:tcBorders>
              <w:top w:val="double" w:sz="4" w:space="0" w:color="000000"/>
              <w:left w:val="single" w:sz="4" w:space="0" w:color="000000"/>
              <w:bottom w:val="single" w:sz="4" w:space="0" w:color="000000"/>
              <w:right w:val="double" w:sz="4" w:space="0" w:color="000000"/>
            </w:tcBorders>
            <w:shd w:val="clear" w:color="auto" w:fill="auto"/>
            <w:vAlign w:val="center"/>
          </w:tcPr>
          <w:p w14:paraId="363E6FDB" w14:textId="77777777" w:rsidR="006F39A5" w:rsidRDefault="006F39A5">
            <w:pPr>
              <w:snapToGrid w:val="0"/>
              <w:spacing w:line="240" w:lineRule="auto"/>
              <w:jc w:val="center"/>
              <w:rPr>
                <w:rFonts w:ascii="Arial" w:hAnsi="Arial" w:cs="Arial"/>
                <w:szCs w:val="22"/>
              </w:rPr>
            </w:pPr>
          </w:p>
        </w:tc>
      </w:tr>
      <w:tr w:rsidR="006F39A5" w14:paraId="20B5F70C" w14:textId="77777777">
        <w:trPr>
          <w:trHeight w:val="432"/>
        </w:trPr>
        <w:tc>
          <w:tcPr>
            <w:tcW w:w="1343" w:type="dxa"/>
            <w:tcBorders>
              <w:top w:val="single" w:sz="4" w:space="0" w:color="000000"/>
              <w:left w:val="double" w:sz="4" w:space="0" w:color="000000"/>
              <w:bottom w:val="single" w:sz="4" w:space="0" w:color="000000"/>
            </w:tcBorders>
            <w:shd w:val="clear" w:color="auto" w:fill="auto"/>
            <w:vAlign w:val="center"/>
          </w:tcPr>
          <w:p w14:paraId="4063F3DE" w14:textId="77777777" w:rsidR="006F39A5" w:rsidRDefault="006F39A5">
            <w:pPr>
              <w:spacing w:line="240" w:lineRule="auto"/>
              <w:jc w:val="center"/>
              <w:rPr>
                <w:rFonts w:ascii="Arial" w:hAnsi="Arial" w:cs="Arial"/>
                <w:szCs w:val="22"/>
              </w:rPr>
            </w:pPr>
            <w:r>
              <w:rPr>
                <w:rFonts w:ascii="Arial" w:hAnsi="Arial" w:cs="Arial"/>
                <w:szCs w:val="22"/>
                <w:lang w:val="en-US"/>
              </w:rPr>
              <w:t>Skin</w:t>
            </w:r>
          </w:p>
        </w:tc>
        <w:tc>
          <w:tcPr>
            <w:tcW w:w="1508" w:type="dxa"/>
            <w:tcBorders>
              <w:top w:val="single" w:sz="4" w:space="0" w:color="000000"/>
              <w:left w:val="single" w:sz="4" w:space="0" w:color="000000"/>
              <w:bottom w:val="single" w:sz="4" w:space="0" w:color="000000"/>
            </w:tcBorders>
            <w:shd w:val="clear" w:color="auto" w:fill="auto"/>
            <w:vAlign w:val="center"/>
          </w:tcPr>
          <w:p w14:paraId="558F6124" w14:textId="77777777" w:rsidR="006F39A5" w:rsidRDefault="006F39A5">
            <w:pPr>
              <w:spacing w:line="240" w:lineRule="auto"/>
              <w:jc w:val="center"/>
              <w:rPr>
                <w:rFonts w:ascii="Arial" w:hAnsi="Arial" w:cs="Arial"/>
                <w:szCs w:val="22"/>
              </w:rPr>
            </w:pPr>
            <w:r>
              <w:rPr>
                <w:rFonts w:ascii="Arial" w:hAnsi="Arial" w:cs="Arial"/>
                <w:szCs w:val="22"/>
                <w:lang w:val="en-US"/>
              </w:rPr>
              <w:t>OECD 404</w:t>
            </w:r>
          </w:p>
        </w:tc>
        <w:tc>
          <w:tcPr>
            <w:tcW w:w="2213" w:type="dxa"/>
            <w:tcBorders>
              <w:top w:val="single" w:sz="4" w:space="0" w:color="000000"/>
              <w:left w:val="single" w:sz="4" w:space="0" w:color="000000"/>
              <w:bottom w:val="single" w:sz="4" w:space="0" w:color="000000"/>
            </w:tcBorders>
            <w:shd w:val="clear" w:color="auto" w:fill="auto"/>
            <w:vAlign w:val="center"/>
          </w:tcPr>
          <w:p w14:paraId="788E8594" w14:textId="77777777" w:rsidR="006F39A5" w:rsidRDefault="006F39A5">
            <w:pPr>
              <w:spacing w:line="240" w:lineRule="auto"/>
              <w:jc w:val="center"/>
              <w:rPr>
                <w:rFonts w:ascii="Arial" w:hAnsi="Arial" w:cs="Arial"/>
                <w:szCs w:val="22"/>
                <w:lang w:val="en-US"/>
              </w:rPr>
            </w:pPr>
            <w:r>
              <w:rPr>
                <w:rFonts w:ascii="Arial" w:hAnsi="Arial" w:cs="Arial"/>
                <w:szCs w:val="22"/>
                <w:lang w:val="en-US"/>
              </w:rPr>
              <w:t>Rabbit NZ</w:t>
            </w:r>
          </w:p>
          <w:p w14:paraId="0EA7875D" w14:textId="77777777" w:rsidR="006F39A5" w:rsidRDefault="006F39A5">
            <w:pPr>
              <w:spacing w:line="240" w:lineRule="auto"/>
              <w:jc w:val="center"/>
              <w:rPr>
                <w:rFonts w:ascii="Arial" w:hAnsi="Arial" w:cs="Arial"/>
                <w:szCs w:val="22"/>
              </w:rPr>
            </w:pPr>
            <w:r>
              <w:rPr>
                <w:rFonts w:ascii="Arial" w:hAnsi="Arial" w:cs="Arial"/>
                <w:szCs w:val="22"/>
                <w:lang w:val="en-US"/>
              </w:rPr>
              <w:t>3 females</w:t>
            </w:r>
          </w:p>
        </w:tc>
        <w:tc>
          <w:tcPr>
            <w:tcW w:w="2554" w:type="dxa"/>
            <w:tcBorders>
              <w:top w:val="single" w:sz="4" w:space="0" w:color="000000"/>
              <w:left w:val="single" w:sz="4" w:space="0" w:color="000000"/>
              <w:bottom w:val="single" w:sz="4" w:space="0" w:color="000000"/>
            </w:tcBorders>
            <w:shd w:val="clear" w:color="auto" w:fill="auto"/>
            <w:vAlign w:val="center"/>
          </w:tcPr>
          <w:p w14:paraId="4C00B35B" w14:textId="77777777" w:rsidR="006F39A5" w:rsidRDefault="006F39A5">
            <w:pPr>
              <w:spacing w:line="240" w:lineRule="auto"/>
              <w:jc w:val="center"/>
              <w:rPr>
                <w:rFonts w:ascii="Arial" w:hAnsi="Arial" w:cs="Arial"/>
                <w:szCs w:val="22"/>
              </w:rPr>
            </w:pPr>
            <w:r>
              <w:rPr>
                <w:rFonts w:ascii="Arial" w:hAnsi="Arial" w:cs="Arial"/>
                <w:szCs w:val="22"/>
                <w:lang w:val="en-US"/>
              </w:rPr>
              <w:t>0.5 g</w:t>
            </w:r>
          </w:p>
        </w:tc>
        <w:tc>
          <w:tcPr>
            <w:tcW w:w="2255"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1ED8937" w14:textId="77777777" w:rsidR="006F39A5" w:rsidRDefault="006F39A5">
            <w:pPr>
              <w:pStyle w:val="Paragraphedeliste"/>
              <w:ind w:left="37"/>
              <w:jc w:val="center"/>
              <w:rPr>
                <w:rFonts w:ascii="Arial" w:hAnsi="Arial" w:cs="Arial"/>
                <w:szCs w:val="22"/>
              </w:rPr>
            </w:pPr>
            <w:r>
              <w:rPr>
                <w:rFonts w:ascii="Arial" w:hAnsi="Arial" w:cs="Arial"/>
                <w:szCs w:val="22"/>
                <w:lang w:val="en-US"/>
              </w:rPr>
              <w:t>Not irritant</w:t>
            </w:r>
          </w:p>
        </w:tc>
      </w:tr>
      <w:tr w:rsidR="006F39A5" w14:paraId="590F5B16" w14:textId="77777777">
        <w:trPr>
          <w:trHeight w:val="488"/>
        </w:trPr>
        <w:tc>
          <w:tcPr>
            <w:tcW w:w="1343" w:type="dxa"/>
            <w:tcBorders>
              <w:top w:val="single" w:sz="4" w:space="0" w:color="000000"/>
              <w:left w:val="double" w:sz="4" w:space="0" w:color="000000"/>
              <w:bottom w:val="double" w:sz="4" w:space="0" w:color="000000"/>
            </w:tcBorders>
            <w:shd w:val="clear" w:color="auto" w:fill="auto"/>
            <w:vAlign w:val="center"/>
          </w:tcPr>
          <w:p w14:paraId="7FD348B1" w14:textId="77777777" w:rsidR="006F39A5" w:rsidRDefault="006F39A5">
            <w:pPr>
              <w:spacing w:line="240" w:lineRule="auto"/>
              <w:jc w:val="center"/>
              <w:rPr>
                <w:rFonts w:ascii="Arial" w:hAnsi="Arial" w:cs="Arial"/>
                <w:szCs w:val="22"/>
              </w:rPr>
            </w:pPr>
            <w:r>
              <w:rPr>
                <w:rFonts w:ascii="Arial" w:hAnsi="Arial" w:cs="Arial"/>
                <w:szCs w:val="22"/>
                <w:lang w:val="en-US"/>
              </w:rPr>
              <w:t>Eye</w:t>
            </w:r>
          </w:p>
        </w:tc>
        <w:tc>
          <w:tcPr>
            <w:tcW w:w="1508" w:type="dxa"/>
            <w:tcBorders>
              <w:top w:val="single" w:sz="4" w:space="0" w:color="000000"/>
              <w:left w:val="single" w:sz="4" w:space="0" w:color="000000"/>
              <w:bottom w:val="double" w:sz="4" w:space="0" w:color="000000"/>
            </w:tcBorders>
            <w:shd w:val="clear" w:color="auto" w:fill="auto"/>
            <w:vAlign w:val="center"/>
          </w:tcPr>
          <w:p w14:paraId="6798BD7D" w14:textId="77777777" w:rsidR="006F39A5" w:rsidRDefault="006F39A5">
            <w:pPr>
              <w:spacing w:line="240" w:lineRule="auto"/>
              <w:jc w:val="center"/>
              <w:rPr>
                <w:rFonts w:ascii="Arial" w:hAnsi="Arial" w:cs="Arial"/>
                <w:szCs w:val="22"/>
              </w:rPr>
            </w:pPr>
            <w:r>
              <w:rPr>
                <w:rFonts w:ascii="Arial" w:hAnsi="Arial" w:cs="Arial"/>
                <w:szCs w:val="22"/>
                <w:lang w:val="en-US"/>
              </w:rPr>
              <w:t>OCDE 405</w:t>
            </w:r>
          </w:p>
        </w:tc>
        <w:tc>
          <w:tcPr>
            <w:tcW w:w="2213" w:type="dxa"/>
            <w:tcBorders>
              <w:top w:val="single" w:sz="4" w:space="0" w:color="000000"/>
              <w:left w:val="single" w:sz="4" w:space="0" w:color="000000"/>
              <w:bottom w:val="double" w:sz="4" w:space="0" w:color="000000"/>
            </w:tcBorders>
            <w:shd w:val="clear" w:color="auto" w:fill="auto"/>
            <w:vAlign w:val="center"/>
          </w:tcPr>
          <w:p w14:paraId="69AA42BE" w14:textId="77777777" w:rsidR="006F39A5" w:rsidRDefault="006F39A5">
            <w:pPr>
              <w:spacing w:line="240" w:lineRule="auto"/>
              <w:jc w:val="center"/>
              <w:rPr>
                <w:rFonts w:ascii="Arial" w:hAnsi="Arial" w:cs="Arial"/>
                <w:szCs w:val="22"/>
                <w:lang w:val="en-US"/>
              </w:rPr>
            </w:pPr>
            <w:r>
              <w:rPr>
                <w:rFonts w:ascii="Arial" w:hAnsi="Arial" w:cs="Arial"/>
                <w:szCs w:val="22"/>
                <w:lang w:val="en-US"/>
              </w:rPr>
              <w:t>Rabbit NZ</w:t>
            </w:r>
          </w:p>
          <w:p w14:paraId="43CF672A" w14:textId="77777777" w:rsidR="006F39A5" w:rsidRDefault="006F39A5">
            <w:pPr>
              <w:spacing w:line="240" w:lineRule="auto"/>
              <w:jc w:val="center"/>
              <w:rPr>
                <w:rFonts w:ascii="Arial" w:hAnsi="Arial" w:cs="Arial"/>
                <w:szCs w:val="22"/>
              </w:rPr>
            </w:pPr>
            <w:r>
              <w:rPr>
                <w:rFonts w:ascii="Arial" w:hAnsi="Arial" w:cs="Arial"/>
                <w:szCs w:val="22"/>
                <w:lang w:val="en-US"/>
              </w:rPr>
              <w:t>3 females</w:t>
            </w:r>
          </w:p>
        </w:tc>
        <w:tc>
          <w:tcPr>
            <w:tcW w:w="2554" w:type="dxa"/>
            <w:tcBorders>
              <w:top w:val="single" w:sz="4" w:space="0" w:color="000000"/>
              <w:left w:val="single" w:sz="4" w:space="0" w:color="000000"/>
              <w:bottom w:val="double" w:sz="4" w:space="0" w:color="000000"/>
            </w:tcBorders>
            <w:shd w:val="clear" w:color="auto" w:fill="auto"/>
            <w:vAlign w:val="center"/>
          </w:tcPr>
          <w:p w14:paraId="06B57E91" w14:textId="77777777" w:rsidR="006F39A5" w:rsidRDefault="006F39A5">
            <w:pPr>
              <w:pStyle w:val="Paragraphedeliste"/>
              <w:ind w:left="39"/>
              <w:jc w:val="center"/>
              <w:rPr>
                <w:rFonts w:ascii="Arial" w:hAnsi="Arial" w:cs="Arial"/>
                <w:szCs w:val="22"/>
              </w:rPr>
            </w:pPr>
            <w:r>
              <w:rPr>
                <w:rFonts w:ascii="Arial" w:hAnsi="Arial" w:cs="Arial"/>
                <w:szCs w:val="22"/>
                <w:lang w:val="en-US"/>
              </w:rPr>
              <w:t>0.1 g</w:t>
            </w:r>
          </w:p>
        </w:tc>
        <w:tc>
          <w:tcPr>
            <w:tcW w:w="2255" w:type="dxa"/>
            <w:tcBorders>
              <w:top w:val="single" w:sz="4" w:space="0" w:color="000000"/>
              <w:left w:val="single" w:sz="4" w:space="0" w:color="000000"/>
              <w:bottom w:val="double" w:sz="4" w:space="0" w:color="000000"/>
              <w:right w:val="double" w:sz="4" w:space="0" w:color="000000"/>
            </w:tcBorders>
            <w:shd w:val="clear" w:color="auto" w:fill="auto"/>
            <w:vAlign w:val="center"/>
          </w:tcPr>
          <w:p w14:paraId="7BC53F03" w14:textId="77777777" w:rsidR="006F39A5" w:rsidRDefault="006F39A5">
            <w:pPr>
              <w:pStyle w:val="Paragraphedeliste"/>
              <w:ind w:left="37"/>
              <w:jc w:val="center"/>
              <w:rPr>
                <w:rFonts w:ascii="Arial" w:hAnsi="Arial" w:cs="Arial"/>
                <w:szCs w:val="22"/>
              </w:rPr>
            </w:pPr>
            <w:r>
              <w:rPr>
                <w:rFonts w:ascii="Arial" w:hAnsi="Arial" w:cs="Arial"/>
                <w:szCs w:val="22"/>
                <w:lang w:val="en-US"/>
              </w:rPr>
              <w:t>Not irritant</w:t>
            </w:r>
          </w:p>
        </w:tc>
      </w:tr>
    </w:tbl>
    <w:p w14:paraId="3D2644B7" w14:textId="77777777" w:rsidR="006F39A5" w:rsidRDefault="006F39A5">
      <w:pPr>
        <w:rPr>
          <w:rFonts w:ascii="Arial" w:hAnsi="Arial" w:cs="Arial"/>
          <w:szCs w:val="22"/>
          <w:lang w:val="en-GB"/>
        </w:rPr>
      </w:pPr>
    </w:p>
    <w:p w14:paraId="002705A3" w14:textId="77777777" w:rsidR="006F39A5" w:rsidRDefault="006F39A5" w:rsidP="00A569B7">
      <w:pPr>
        <w:pStyle w:val="Titre5"/>
        <w:numPr>
          <w:ilvl w:val="4"/>
          <w:numId w:val="48"/>
        </w:numPr>
        <w:ind w:left="1276" w:hanging="1276"/>
      </w:pPr>
      <w:r>
        <w:rPr>
          <w:lang w:val="en-GB"/>
        </w:rPr>
        <w:t>Sensitisation</w:t>
      </w:r>
    </w:p>
    <w:p w14:paraId="740FF9EE" w14:textId="77777777" w:rsidR="006F39A5" w:rsidRDefault="006F39A5">
      <w:pPr>
        <w:spacing w:after="120" w:line="240" w:lineRule="auto"/>
        <w:jc w:val="both"/>
        <w:rPr>
          <w:rFonts w:ascii="Arial" w:hAnsi="Arial" w:cs="Arial"/>
          <w:szCs w:val="22"/>
        </w:rPr>
      </w:pPr>
      <w:r>
        <w:rPr>
          <w:rFonts w:ascii="Arial" w:hAnsi="Arial" w:cs="Arial"/>
          <w:szCs w:val="22"/>
        </w:rPr>
        <w:t>Based on the results of the irritation assays on rabbit’s skin and eye (LLNA), no classification is required for FANGA RONGEUR PRO.</w:t>
      </w:r>
    </w:p>
    <w:p w14:paraId="23F416C0" w14:textId="77777777" w:rsidR="006F39A5" w:rsidRDefault="006F39A5">
      <w:pPr>
        <w:spacing w:after="120" w:line="240" w:lineRule="auto"/>
        <w:jc w:val="both"/>
        <w:rPr>
          <w:rFonts w:ascii="Arial" w:hAnsi="Arial" w:cs="Arial"/>
          <w:szCs w:val="22"/>
        </w:rPr>
      </w:pPr>
    </w:p>
    <w:tbl>
      <w:tblPr>
        <w:tblW w:w="0" w:type="auto"/>
        <w:tblInd w:w="13" w:type="dxa"/>
        <w:tblLayout w:type="fixed"/>
        <w:tblLook w:val="0000" w:firstRow="0" w:lastRow="0" w:firstColumn="0" w:lastColumn="0" w:noHBand="0" w:noVBand="0"/>
      </w:tblPr>
      <w:tblGrid>
        <w:gridCol w:w="1353"/>
        <w:gridCol w:w="1445"/>
        <w:gridCol w:w="2248"/>
        <w:gridCol w:w="2629"/>
        <w:gridCol w:w="2294"/>
      </w:tblGrid>
      <w:tr w:rsidR="006F39A5" w14:paraId="780993C7" w14:textId="77777777">
        <w:trPr>
          <w:trHeight w:val="200"/>
        </w:trPr>
        <w:tc>
          <w:tcPr>
            <w:tcW w:w="1353" w:type="dxa"/>
            <w:tcBorders>
              <w:top w:val="double" w:sz="4" w:space="0" w:color="000000"/>
              <w:left w:val="double" w:sz="4" w:space="0" w:color="000000"/>
              <w:bottom w:val="single" w:sz="4" w:space="0" w:color="000000"/>
            </w:tcBorders>
            <w:shd w:val="clear" w:color="auto" w:fill="auto"/>
            <w:vAlign w:val="center"/>
          </w:tcPr>
          <w:p w14:paraId="66198C34" w14:textId="77777777" w:rsidR="006F39A5" w:rsidRDefault="006F39A5">
            <w:pPr>
              <w:spacing w:line="240" w:lineRule="auto"/>
              <w:jc w:val="center"/>
              <w:rPr>
                <w:rFonts w:ascii="Arial" w:hAnsi="Arial" w:cs="Arial"/>
                <w:szCs w:val="22"/>
              </w:rPr>
            </w:pPr>
            <w:r>
              <w:rPr>
                <w:rFonts w:ascii="Arial" w:hAnsi="Arial" w:cs="Arial"/>
                <w:b/>
                <w:szCs w:val="22"/>
                <w:lang w:val="en-GB"/>
              </w:rPr>
              <w:t>Route</w:t>
            </w:r>
          </w:p>
        </w:tc>
        <w:tc>
          <w:tcPr>
            <w:tcW w:w="1445" w:type="dxa"/>
            <w:tcBorders>
              <w:top w:val="double" w:sz="4" w:space="0" w:color="000000"/>
              <w:left w:val="single" w:sz="4" w:space="0" w:color="000000"/>
              <w:bottom w:val="single" w:sz="4" w:space="0" w:color="000000"/>
            </w:tcBorders>
            <w:shd w:val="clear" w:color="auto" w:fill="auto"/>
            <w:vAlign w:val="center"/>
          </w:tcPr>
          <w:p w14:paraId="7D249987" w14:textId="77777777" w:rsidR="006F39A5" w:rsidRDefault="006F39A5">
            <w:pPr>
              <w:spacing w:line="240" w:lineRule="auto"/>
              <w:jc w:val="center"/>
              <w:rPr>
                <w:rFonts w:ascii="Arial" w:hAnsi="Arial" w:cs="Arial"/>
                <w:szCs w:val="22"/>
              </w:rPr>
            </w:pPr>
            <w:r>
              <w:rPr>
                <w:rFonts w:ascii="Arial" w:hAnsi="Arial" w:cs="Arial"/>
                <w:b/>
                <w:szCs w:val="22"/>
                <w:lang w:val="en-GB"/>
              </w:rPr>
              <w:t>Method</w:t>
            </w:r>
          </w:p>
        </w:tc>
        <w:tc>
          <w:tcPr>
            <w:tcW w:w="2248" w:type="dxa"/>
            <w:tcBorders>
              <w:top w:val="double" w:sz="4" w:space="0" w:color="000000"/>
              <w:left w:val="single" w:sz="4" w:space="0" w:color="000000"/>
              <w:bottom w:val="single" w:sz="4" w:space="0" w:color="000000"/>
            </w:tcBorders>
            <w:shd w:val="clear" w:color="auto" w:fill="auto"/>
            <w:vAlign w:val="center"/>
          </w:tcPr>
          <w:p w14:paraId="0022CCCE" w14:textId="77777777" w:rsidR="006F39A5" w:rsidRDefault="006F39A5">
            <w:pPr>
              <w:spacing w:line="240" w:lineRule="auto"/>
              <w:jc w:val="center"/>
              <w:rPr>
                <w:rFonts w:ascii="Arial" w:hAnsi="Arial" w:cs="Arial"/>
                <w:szCs w:val="22"/>
              </w:rPr>
            </w:pPr>
            <w:r>
              <w:rPr>
                <w:rFonts w:ascii="Arial" w:hAnsi="Arial" w:cs="Arial"/>
                <w:b/>
                <w:szCs w:val="22"/>
                <w:lang w:val="en-GB"/>
              </w:rPr>
              <w:t>Species</w:t>
            </w:r>
          </w:p>
        </w:tc>
        <w:tc>
          <w:tcPr>
            <w:tcW w:w="2629" w:type="dxa"/>
            <w:tcBorders>
              <w:top w:val="double" w:sz="4" w:space="0" w:color="000000"/>
              <w:left w:val="single" w:sz="4" w:space="0" w:color="000000"/>
              <w:bottom w:val="single" w:sz="4" w:space="0" w:color="000000"/>
            </w:tcBorders>
            <w:shd w:val="clear" w:color="auto" w:fill="auto"/>
            <w:vAlign w:val="center"/>
          </w:tcPr>
          <w:p w14:paraId="52179895" w14:textId="77777777" w:rsidR="006F39A5" w:rsidRDefault="006F39A5">
            <w:pPr>
              <w:spacing w:line="240" w:lineRule="auto"/>
              <w:jc w:val="center"/>
              <w:rPr>
                <w:rFonts w:ascii="Arial" w:hAnsi="Arial" w:cs="Arial"/>
                <w:szCs w:val="22"/>
              </w:rPr>
            </w:pPr>
            <w:r>
              <w:rPr>
                <w:rFonts w:ascii="Arial" w:hAnsi="Arial" w:cs="Arial"/>
                <w:b/>
                <w:szCs w:val="22"/>
                <w:lang w:val="en-GB"/>
              </w:rPr>
              <w:t>Dose level</w:t>
            </w:r>
          </w:p>
        </w:tc>
        <w:tc>
          <w:tcPr>
            <w:tcW w:w="2294" w:type="dxa"/>
            <w:tcBorders>
              <w:top w:val="double" w:sz="4" w:space="0" w:color="000000"/>
              <w:left w:val="single" w:sz="4" w:space="0" w:color="000000"/>
              <w:bottom w:val="single" w:sz="4" w:space="0" w:color="000000"/>
              <w:right w:val="double" w:sz="4" w:space="0" w:color="000000"/>
            </w:tcBorders>
            <w:shd w:val="clear" w:color="auto" w:fill="auto"/>
            <w:vAlign w:val="center"/>
          </w:tcPr>
          <w:p w14:paraId="6E456A3D" w14:textId="77777777" w:rsidR="006F39A5" w:rsidRDefault="006F39A5">
            <w:pPr>
              <w:snapToGrid w:val="0"/>
              <w:spacing w:line="240" w:lineRule="auto"/>
              <w:jc w:val="center"/>
              <w:rPr>
                <w:rFonts w:ascii="Arial" w:hAnsi="Arial" w:cs="Arial"/>
                <w:szCs w:val="22"/>
              </w:rPr>
            </w:pPr>
          </w:p>
        </w:tc>
      </w:tr>
      <w:tr w:rsidR="006F39A5" w14:paraId="3B236E0F" w14:textId="77777777">
        <w:trPr>
          <w:trHeight w:val="628"/>
        </w:trPr>
        <w:tc>
          <w:tcPr>
            <w:tcW w:w="1353" w:type="dxa"/>
            <w:tcBorders>
              <w:top w:val="single" w:sz="4" w:space="0" w:color="000000"/>
              <w:left w:val="double" w:sz="4" w:space="0" w:color="000000"/>
              <w:bottom w:val="double" w:sz="4" w:space="0" w:color="000000"/>
            </w:tcBorders>
            <w:shd w:val="clear" w:color="auto" w:fill="auto"/>
            <w:vAlign w:val="center"/>
          </w:tcPr>
          <w:p w14:paraId="22772F9B" w14:textId="77777777" w:rsidR="006F39A5" w:rsidRDefault="006F39A5">
            <w:pPr>
              <w:spacing w:line="240" w:lineRule="auto"/>
              <w:jc w:val="center"/>
              <w:rPr>
                <w:rFonts w:ascii="Arial" w:hAnsi="Arial" w:cs="Arial"/>
                <w:szCs w:val="22"/>
              </w:rPr>
            </w:pPr>
            <w:r>
              <w:rPr>
                <w:rFonts w:ascii="Arial" w:hAnsi="Arial" w:cs="Arial"/>
                <w:szCs w:val="22"/>
                <w:lang w:val="en-GB"/>
              </w:rPr>
              <w:t>Skin</w:t>
            </w:r>
          </w:p>
        </w:tc>
        <w:tc>
          <w:tcPr>
            <w:tcW w:w="1445" w:type="dxa"/>
            <w:tcBorders>
              <w:top w:val="single" w:sz="4" w:space="0" w:color="000000"/>
              <w:left w:val="single" w:sz="4" w:space="0" w:color="000000"/>
              <w:bottom w:val="double" w:sz="4" w:space="0" w:color="000000"/>
            </w:tcBorders>
            <w:shd w:val="clear" w:color="auto" w:fill="auto"/>
            <w:vAlign w:val="center"/>
          </w:tcPr>
          <w:p w14:paraId="516A1FF4" w14:textId="77777777" w:rsidR="006F39A5" w:rsidRDefault="006F39A5">
            <w:pPr>
              <w:spacing w:line="240" w:lineRule="auto"/>
              <w:jc w:val="center"/>
              <w:rPr>
                <w:rFonts w:ascii="Arial" w:hAnsi="Arial" w:cs="Arial"/>
                <w:szCs w:val="22"/>
              </w:rPr>
            </w:pPr>
            <w:r>
              <w:rPr>
                <w:rFonts w:ascii="Arial" w:hAnsi="Arial" w:cs="Arial"/>
                <w:szCs w:val="22"/>
                <w:lang w:val="en-GB"/>
              </w:rPr>
              <w:t>OECD 429</w:t>
            </w:r>
          </w:p>
        </w:tc>
        <w:tc>
          <w:tcPr>
            <w:tcW w:w="2248" w:type="dxa"/>
            <w:tcBorders>
              <w:top w:val="single" w:sz="4" w:space="0" w:color="000000"/>
              <w:left w:val="single" w:sz="4" w:space="0" w:color="000000"/>
              <w:bottom w:val="double" w:sz="4" w:space="0" w:color="000000"/>
            </w:tcBorders>
            <w:shd w:val="clear" w:color="auto" w:fill="auto"/>
            <w:vAlign w:val="center"/>
          </w:tcPr>
          <w:p w14:paraId="6F58BAE4" w14:textId="77777777" w:rsidR="006F39A5" w:rsidRDefault="006F39A5">
            <w:pPr>
              <w:spacing w:line="240" w:lineRule="auto"/>
              <w:jc w:val="center"/>
              <w:rPr>
                <w:rFonts w:ascii="Arial" w:hAnsi="Arial" w:cs="Arial"/>
                <w:szCs w:val="22"/>
              </w:rPr>
            </w:pPr>
            <w:r>
              <w:rPr>
                <w:rFonts w:ascii="Arial" w:hAnsi="Arial" w:cs="Arial"/>
                <w:szCs w:val="22"/>
                <w:lang w:val="en-GB"/>
              </w:rPr>
              <w:t>Mice16 (12 for the treated groups)</w:t>
            </w:r>
          </w:p>
        </w:tc>
        <w:tc>
          <w:tcPr>
            <w:tcW w:w="2629" w:type="dxa"/>
            <w:tcBorders>
              <w:top w:val="single" w:sz="4" w:space="0" w:color="000000"/>
              <w:left w:val="single" w:sz="4" w:space="0" w:color="000000"/>
              <w:bottom w:val="double" w:sz="4" w:space="0" w:color="000000"/>
            </w:tcBorders>
            <w:shd w:val="clear" w:color="auto" w:fill="auto"/>
            <w:vAlign w:val="center"/>
          </w:tcPr>
          <w:p w14:paraId="3A06A235" w14:textId="77777777" w:rsidR="006F39A5" w:rsidRDefault="006F39A5">
            <w:pPr>
              <w:spacing w:line="240" w:lineRule="auto"/>
              <w:jc w:val="center"/>
              <w:rPr>
                <w:rFonts w:ascii="Arial" w:hAnsi="Arial" w:cs="Arial"/>
                <w:szCs w:val="22"/>
                <w:lang w:val="en-GB"/>
              </w:rPr>
            </w:pPr>
            <w:r>
              <w:rPr>
                <w:rFonts w:ascii="Arial" w:hAnsi="Arial" w:cs="Arial"/>
                <w:szCs w:val="22"/>
                <w:lang w:val="en-GB"/>
              </w:rPr>
              <w:t>Topical way of induction:</w:t>
            </w:r>
          </w:p>
          <w:p w14:paraId="2B899BF4" w14:textId="77777777" w:rsidR="006F39A5" w:rsidRDefault="006F39A5">
            <w:pPr>
              <w:spacing w:line="240" w:lineRule="auto"/>
              <w:jc w:val="center"/>
              <w:rPr>
                <w:rFonts w:ascii="Arial" w:hAnsi="Arial" w:cs="Arial"/>
                <w:szCs w:val="22"/>
              </w:rPr>
            </w:pPr>
            <w:r>
              <w:rPr>
                <w:rFonts w:ascii="Arial" w:hAnsi="Arial" w:cs="Arial"/>
                <w:szCs w:val="22"/>
                <w:lang w:val="en-GB"/>
              </w:rPr>
              <w:t>5, 10, 25% of the test item</w:t>
            </w:r>
          </w:p>
        </w:tc>
        <w:tc>
          <w:tcPr>
            <w:tcW w:w="2294" w:type="dxa"/>
            <w:tcBorders>
              <w:top w:val="single" w:sz="4" w:space="0" w:color="000000"/>
              <w:left w:val="single" w:sz="4" w:space="0" w:color="000000"/>
              <w:bottom w:val="double" w:sz="4" w:space="0" w:color="000000"/>
              <w:right w:val="double" w:sz="4" w:space="0" w:color="000000"/>
            </w:tcBorders>
            <w:shd w:val="clear" w:color="auto" w:fill="auto"/>
            <w:vAlign w:val="center"/>
          </w:tcPr>
          <w:p w14:paraId="5930AB2B" w14:textId="77777777" w:rsidR="006F39A5" w:rsidRDefault="006F39A5">
            <w:pPr>
              <w:pStyle w:val="Paragraphedeliste"/>
              <w:ind w:left="0"/>
              <w:jc w:val="center"/>
              <w:rPr>
                <w:rFonts w:ascii="Arial" w:hAnsi="Arial" w:cs="Arial"/>
                <w:szCs w:val="22"/>
              </w:rPr>
            </w:pPr>
            <w:r>
              <w:rPr>
                <w:rFonts w:ascii="Arial" w:hAnsi="Arial" w:cs="Arial"/>
                <w:szCs w:val="22"/>
                <w:lang w:val="en-GB"/>
              </w:rPr>
              <w:t>Not skin sensitizing</w:t>
            </w:r>
          </w:p>
        </w:tc>
      </w:tr>
    </w:tbl>
    <w:p w14:paraId="5941FC55" w14:textId="77777777" w:rsidR="006F39A5" w:rsidRDefault="006F39A5">
      <w:pPr>
        <w:rPr>
          <w:rFonts w:ascii="Arial" w:hAnsi="Arial" w:cs="Arial"/>
          <w:szCs w:val="22"/>
          <w:lang w:val="en-GB"/>
        </w:rPr>
      </w:pPr>
    </w:p>
    <w:p w14:paraId="537A1C46" w14:textId="77777777" w:rsidR="006F39A5" w:rsidRDefault="006F39A5">
      <w:pPr>
        <w:rPr>
          <w:rFonts w:ascii="Arial" w:hAnsi="Arial" w:cs="Arial"/>
          <w:szCs w:val="22"/>
          <w:highlight w:val="cyan"/>
          <w:lang w:val="en-GB"/>
        </w:rPr>
      </w:pPr>
    </w:p>
    <w:p w14:paraId="0E9B89A4" w14:textId="77777777" w:rsidR="006F39A5" w:rsidRDefault="006F39A5" w:rsidP="00A569B7">
      <w:pPr>
        <w:pStyle w:val="Titre5"/>
        <w:numPr>
          <w:ilvl w:val="4"/>
          <w:numId w:val="48"/>
        </w:numPr>
        <w:ind w:left="1276" w:hanging="1276"/>
        <w:rPr>
          <w:lang w:val="en-GB"/>
        </w:rPr>
      </w:pPr>
      <w:r>
        <w:rPr>
          <w:lang w:val="en-GB"/>
        </w:rPr>
        <w:lastRenderedPageBreak/>
        <w:t>Other studies</w:t>
      </w:r>
    </w:p>
    <w:p w14:paraId="7FFC14BE" w14:textId="77777777" w:rsidR="006F39A5" w:rsidRDefault="006F39A5">
      <w:pPr>
        <w:pStyle w:val="En-tte"/>
        <w:spacing w:after="120"/>
        <w:jc w:val="both"/>
        <w:rPr>
          <w:rFonts w:ascii="Arial" w:hAnsi="Arial" w:cs="Arial"/>
          <w:szCs w:val="22"/>
          <w:lang w:val="en-GB"/>
        </w:rPr>
      </w:pPr>
      <w:r>
        <w:rPr>
          <w:rFonts w:ascii="Arial" w:hAnsi="Arial" w:cs="Arial"/>
          <w:szCs w:val="22"/>
          <w:lang w:val="en-GB"/>
        </w:rPr>
        <w:t>No other studies are performed on FANGA RONGEUR PRO.</w:t>
      </w:r>
    </w:p>
    <w:p w14:paraId="04B4B7C3" w14:textId="77777777" w:rsidR="006F39A5" w:rsidRDefault="006F39A5">
      <w:pPr>
        <w:spacing w:after="120" w:line="240" w:lineRule="auto"/>
        <w:jc w:val="both"/>
        <w:rPr>
          <w:rFonts w:ascii="Arial" w:hAnsi="Arial" w:cs="Arial"/>
          <w:sz w:val="28"/>
          <w:szCs w:val="28"/>
          <w:lang w:val="en-GB"/>
        </w:rPr>
      </w:pPr>
    </w:p>
    <w:p w14:paraId="23FA5556" w14:textId="77777777" w:rsidR="006F39A5" w:rsidRDefault="006F39A5" w:rsidP="00A569B7">
      <w:pPr>
        <w:pStyle w:val="Titre3"/>
        <w:numPr>
          <w:ilvl w:val="2"/>
          <w:numId w:val="48"/>
        </w:numPr>
        <w:rPr>
          <w:rFonts w:eastAsia="Times New Roman"/>
          <w:sz w:val="28"/>
          <w:szCs w:val="28"/>
        </w:rPr>
      </w:pPr>
      <w:bookmarkStart w:id="55" w:name="_Toc36052313"/>
      <w:r>
        <w:rPr>
          <w:sz w:val="28"/>
          <w:szCs w:val="28"/>
        </w:rPr>
        <w:t>Human exposure assessment - PAR  2014</w:t>
      </w:r>
      <w:bookmarkEnd w:id="55"/>
    </w:p>
    <w:p w14:paraId="55A87F23" w14:textId="77777777" w:rsidR="006F39A5" w:rsidRDefault="006F39A5">
      <w:pPr>
        <w:spacing w:after="120" w:line="240" w:lineRule="auto"/>
        <w:jc w:val="both"/>
        <w:rPr>
          <w:rFonts w:ascii="Arial" w:eastAsia="Times New Roman" w:hAnsi="Arial" w:cs="Arial"/>
          <w:szCs w:val="22"/>
          <w:lang w:val="en-GB"/>
        </w:rPr>
      </w:pPr>
      <w:r>
        <w:rPr>
          <w:rFonts w:ascii="Arial" w:eastAsia="Times New Roman" w:hAnsi="Arial" w:cs="Arial"/>
          <w:szCs w:val="22"/>
          <w:lang w:val="en-GB"/>
        </w:rPr>
        <w:t xml:space="preserve">FANGA RONGEUR PRO (PT14) is a ready-to-use rodenticide containing 0.005 % of brodifacoum (pure: 950 g/kg). </w:t>
      </w:r>
      <w:r>
        <w:rPr>
          <w:rFonts w:ascii="Arial" w:hAnsi="Arial" w:cs="Arial"/>
          <w:color w:val="000000"/>
          <w:szCs w:val="22"/>
        </w:rPr>
        <w:t>Baits are packaged in sachet for professional users</w:t>
      </w:r>
      <w:r>
        <w:rPr>
          <w:rFonts w:ascii="Arial" w:eastAsia="Times New Roman" w:hAnsi="Arial" w:cs="Arial"/>
          <w:szCs w:val="22"/>
          <w:lang w:val="en-GB"/>
        </w:rPr>
        <w:t>.The baits are placed in bait stations (tamper-resistant bait boxes or covered bait stations) out of reach of children and domestic animals.</w:t>
      </w:r>
    </w:p>
    <w:p w14:paraId="3C2232B6"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 xml:space="preserve">No new human exposure studies have been submitted. </w:t>
      </w:r>
    </w:p>
    <w:p w14:paraId="07005786" w14:textId="77777777" w:rsidR="006F39A5" w:rsidRDefault="006F39A5">
      <w:pPr>
        <w:spacing w:after="120" w:line="240" w:lineRule="auto"/>
        <w:jc w:val="both"/>
        <w:rPr>
          <w:rFonts w:ascii="Arial" w:hAnsi="Arial" w:cs="Arial"/>
          <w:szCs w:val="22"/>
          <w:lang w:val="en-GB"/>
        </w:rPr>
      </w:pPr>
    </w:p>
    <w:p w14:paraId="332A5645" w14:textId="77777777" w:rsidR="006F39A5" w:rsidRDefault="006F39A5" w:rsidP="00A569B7">
      <w:pPr>
        <w:pStyle w:val="Titre4"/>
        <w:numPr>
          <w:ilvl w:val="3"/>
          <w:numId w:val="48"/>
        </w:numPr>
      </w:pPr>
      <w:r>
        <w:t>Identification of main paths of human exposure towards active substance from its use in biocidal product</w:t>
      </w:r>
    </w:p>
    <w:p w14:paraId="7A3C5D72" w14:textId="77777777" w:rsidR="006F39A5" w:rsidRDefault="006F39A5">
      <w:pPr>
        <w:spacing w:after="120" w:line="240" w:lineRule="auto"/>
        <w:jc w:val="both"/>
        <w:rPr>
          <w:rFonts w:ascii="Arial" w:hAnsi="Arial" w:cs="Arial"/>
          <w:szCs w:val="22"/>
        </w:rPr>
      </w:pPr>
      <w:r>
        <w:rPr>
          <w:rFonts w:ascii="Arial" w:hAnsi="Arial" w:cs="Arial"/>
          <w:szCs w:val="22"/>
        </w:rPr>
        <w:t>The potential for exposure to brodifacoum grain baits is summarised in the table below:</w:t>
      </w:r>
    </w:p>
    <w:p w14:paraId="78D9CA15" w14:textId="77777777" w:rsidR="006F39A5" w:rsidRDefault="006F39A5">
      <w:pPr>
        <w:pStyle w:val="Lgende"/>
        <w:spacing w:after="120" w:line="240" w:lineRule="auto"/>
        <w:jc w:val="both"/>
        <w:rPr>
          <w:rFonts w:ascii="Arial" w:hAnsi="Arial" w:cs="Arial"/>
          <w:sz w:val="22"/>
          <w:szCs w:val="22"/>
        </w:rPr>
      </w:pPr>
    </w:p>
    <w:p w14:paraId="562A8894" w14:textId="77777777" w:rsidR="006F39A5" w:rsidRDefault="006F39A5">
      <w:pPr>
        <w:pStyle w:val="Lgende"/>
        <w:rPr>
          <w:rFonts w:ascii="Arial" w:hAnsi="Arial" w:cs="Arial"/>
          <w:sz w:val="22"/>
          <w:szCs w:val="22"/>
        </w:rPr>
      </w:pPr>
      <w:r>
        <w:rPr>
          <w:rFonts w:ascii="Arial" w:hAnsi="Arial" w:cs="Arial"/>
          <w:sz w:val="22"/>
          <w:szCs w:val="22"/>
        </w:rPr>
        <w:t xml:space="preserve">Table </w:t>
      </w:r>
      <w:r w:rsidR="00002ECC">
        <w:rPr>
          <w:rFonts w:ascii="Arial" w:hAnsi="Arial" w:cs="Arial"/>
          <w:sz w:val="22"/>
          <w:szCs w:val="22"/>
        </w:rPr>
        <w:fldChar w:fldCharType="begin"/>
      </w:r>
      <w:r>
        <w:rPr>
          <w:rFonts w:ascii="Arial" w:hAnsi="Arial" w:cs="Arial"/>
          <w:sz w:val="22"/>
          <w:szCs w:val="22"/>
        </w:rPr>
        <w:instrText xml:space="preserve"> SEQ Table \* ARABIC </w:instrText>
      </w:r>
      <w:r w:rsidR="00002ECC">
        <w:rPr>
          <w:rFonts w:ascii="Arial" w:hAnsi="Arial" w:cs="Arial"/>
          <w:sz w:val="22"/>
          <w:szCs w:val="22"/>
        </w:rPr>
        <w:fldChar w:fldCharType="separate"/>
      </w:r>
      <w:r w:rsidR="003B1604">
        <w:rPr>
          <w:rFonts w:ascii="Arial" w:hAnsi="Arial" w:cs="Arial"/>
          <w:noProof/>
          <w:sz w:val="22"/>
          <w:szCs w:val="22"/>
        </w:rPr>
        <w:t>4</w:t>
      </w:r>
      <w:r w:rsidR="00002ECC">
        <w:rPr>
          <w:rFonts w:ascii="Arial" w:hAnsi="Arial" w:cs="Arial"/>
          <w:sz w:val="22"/>
          <w:szCs w:val="22"/>
        </w:rPr>
        <w:fldChar w:fldCharType="end"/>
      </w:r>
      <w:r>
        <w:rPr>
          <w:rFonts w:ascii="Arial" w:hAnsi="Arial" w:cs="Arial"/>
          <w:sz w:val="22"/>
          <w:szCs w:val="22"/>
        </w:rPr>
        <w:t>: Main paths of human exposure</w:t>
      </w:r>
    </w:p>
    <w:tbl>
      <w:tblPr>
        <w:tblW w:w="0" w:type="auto"/>
        <w:tblInd w:w="121" w:type="dxa"/>
        <w:tblLayout w:type="fixed"/>
        <w:tblLook w:val="0000" w:firstRow="0" w:lastRow="0" w:firstColumn="0" w:lastColumn="0" w:noHBand="0" w:noVBand="0"/>
      </w:tblPr>
      <w:tblGrid>
        <w:gridCol w:w="1701"/>
        <w:gridCol w:w="1701"/>
        <w:gridCol w:w="1843"/>
        <w:gridCol w:w="1843"/>
        <w:gridCol w:w="2146"/>
      </w:tblGrid>
      <w:tr w:rsidR="006F39A5" w14:paraId="09362080" w14:textId="77777777">
        <w:tc>
          <w:tcPr>
            <w:tcW w:w="1701" w:type="dxa"/>
            <w:tcBorders>
              <w:top w:val="double" w:sz="4" w:space="0" w:color="000000"/>
              <w:left w:val="double" w:sz="4" w:space="0" w:color="000000"/>
              <w:bottom w:val="single" w:sz="4" w:space="0" w:color="000000"/>
            </w:tcBorders>
            <w:shd w:val="clear" w:color="auto" w:fill="auto"/>
            <w:vAlign w:val="center"/>
          </w:tcPr>
          <w:p w14:paraId="38C686D5" w14:textId="77777777" w:rsidR="006F39A5" w:rsidRDefault="006F39A5">
            <w:pPr>
              <w:jc w:val="center"/>
              <w:rPr>
                <w:rFonts w:ascii="Arial" w:hAnsi="Arial" w:cs="Arial"/>
                <w:szCs w:val="22"/>
              </w:rPr>
            </w:pPr>
            <w:r>
              <w:rPr>
                <w:rFonts w:ascii="Arial" w:hAnsi="Arial" w:cs="Arial"/>
                <w:b/>
                <w:szCs w:val="22"/>
              </w:rPr>
              <w:t>Exposure path</w:t>
            </w:r>
          </w:p>
        </w:tc>
        <w:tc>
          <w:tcPr>
            <w:tcW w:w="1701" w:type="dxa"/>
            <w:tcBorders>
              <w:top w:val="double" w:sz="4" w:space="0" w:color="000000"/>
              <w:left w:val="single" w:sz="4" w:space="0" w:color="000000"/>
              <w:bottom w:val="single" w:sz="4" w:space="0" w:color="000000"/>
            </w:tcBorders>
            <w:shd w:val="clear" w:color="auto" w:fill="auto"/>
            <w:vAlign w:val="center"/>
          </w:tcPr>
          <w:p w14:paraId="332F76E4" w14:textId="77777777" w:rsidR="006F39A5" w:rsidRDefault="006F39A5">
            <w:pPr>
              <w:jc w:val="center"/>
              <w:rPr>
                <w:rFonts w:ascii="Arial" w:hAnsi="Arial" w:cs="Arial"/>
                <w:szCs w:val="22"/>
              </w:rPr>
            </w:pPr>
            <w:r>
              <w:rPr>
                <w:rFonts w:ascii="Arial" w:hAnsi="Arial" w:cs="Arial"/>
                <w:b/>
                <w:szCs w:val="22"/>
              </w:rPr>
              <w:t>Industrial use</w:t>
            </w:r>
          </w:p>
        </w:tc>
        <w:tc>
          <w:tcPr>
            <w:tcW w:w="1843" w:type="dxa"/>
            <w:tcBorders>
              <w:top w:val="double" w:sz="4" w:space="0" w:color="000000"/>
              <w:left w:val="single" w:sz="4" w:space="0" w:color="000000"/>
              <w:bottom w:val="single" w:sz="4" w:space="0" w:color="000000"/>
            </w:tcBorders>
            <w:shd w:val="clear" w:color="auto" w:fill="auto"/>
            <w:vAlign w:val="center"/>
          </w:tcPr>
          <w:p w14:paraId="3EF0D6AE" w14:textId="77777777" w:rsidR="006F39A5" w:rsidRDefault="006F39A5">
            <w:pPr>
              <w:jc w:val="center"/>
              <w:rPr>
                <w:rFonts w:ascii="Arial" w:hAnsi="Arial" w:cs="Arial"/>
                <w:szCs w:val="22"/>
              </w:rPr>
            </w:pPr>
            <w:r>
              <w:rPr>
                <w:rFonts w:ascii="Arial" w:hAnsi="Arial" w:cs="Arial"/>
                <w:b/>
                <w:szCs w:val="22"/>
              </w:rPr>
              <w:t>Professional use</w:t>
            </w:r>
          </w:p>
        </w:tc>
        <w:tc>
          <w:tcPr>
            <w:tcW w:w="1843" w:type="dxa"/>
            <w:tcBorders>
              <w:top w:val="double" w:sz="4" w:space="0" w:color="000000"/>
              <w:left w:val="single" w:sz="4" w:space="0" w:color="000000"/>
              <w:bottom w:val="single" w:sz="4" w:space="0" w:color="000000"/>
            </w:tcBorders>
            <w:shd w:val="clear" w:color="auto" w:fill="auto"/>
            <w:vAlign w:val="center"/>
          </w:tcPr>
          <w:p w14:paraId="3868A07C" w14:textId="77777777" w:rsidR="006F39A5" w:rsidRDefault="006F39A5">
            <w:pPr>
              <w:jc w:val="center"/>
              <w:rPr>
                <w:rFonts w:ascii="Arial" w:hAnsi="Arial" w:cs="Arial"/>
                <w:szCs w:val="22"/>
              </w:rPr>
            </w:pPr>
            <w:r>
              <w:rPr>
                <w:rFonts w:ascii="Arial" w:hAnsi="Arial" w:cs="Arial"/>
                <w:b/>
                <w:szCs w:val="22"/>
              </w:rPr>
              <w:t>General public</w:t>
            </w:r>
          </w:p>
        </w:tc>
        <w:tc>
          <w:tcPr>
            <w:tcW w:w="2146" w:type="dxa"/>
            <w:tcBorders>
              <w:top w:val="double" w:sz="4" w:space="0" w:color="000000"/>
              <w:left w:val="single" w:sz="4" w:space="0" w:color="000000"/>
              <w:bottom w:val="single" w:sz="4" w:space="0" w:color="000000"/>
              <w:right w:val="double" w:sz="4" w:space="0" w:color="000000"/>
            </w:tcBorders>
            <w:shd w:val="clear" w:color="auto" w:fill="auto"/>
            <w:vAlign w:val="center"/>
          </w:tcPr>
          <w:p w14:paraId="20E195A2" w14:textId="77777777" w:rsidR="006F39A5" w:rsidRDefault="006F39A5">
            <w:pPr>
              <w:jc w:val="center"/>
              <w:rPr>
                <w:rFonts w:ascii="Arial" w:hAnsi="Arial" w:cs="Arial"/>
                <w:szCs w:val="22"/>
              </w:rPr>
            </w:pPr>
            <w:r>
              <w:rPr>
                <w:rFonts w:ascii="Arial" w:hAnsi="Arial" w:cs="Arial"/>
                <w:b/>
                <w:i/>
                <w:szCs w:val="22"/>
              </w:rPr>
              <w:t>via</w:t>
            </w:r>
            <w:r>
              <w:rPr>
                <w:rFonts w:ascii="Arial" w:hAnsi="Arial" w:cs="Arial"/>
                <w:b/>
                <w:szCs w:val="22"/>
              </w:rPr>
              <w:t xml:space="preserve"> the environment</w:t>
            </w:r>
          </w:p>
        </w:tc>
      </w:tr>
      <w:tr w:rsidR="006F39A5" w14:paraId="5E245E83" w14:textId="77777777">
        <w:tc>
          <w:tcPr>
            <w:tcW w:w="1701" w:type="dxa"/>
            <w:tcBorders>
              <w:top w:val="single" w:sz="4" w:space="0" w:color="000000"/>
              <w:left w:val="double" w:sz="4" w:space="0" w:color="000000"/>
              <w:bottom w:val="single" w:sz="4" w:space="0" w:color="000000"/>
            </w:tcBorders>
            <w:shd w:val="clear" w:color="auto" w:fill="auto"/>
            <w:vAlign w:val="center"/>
          </w:tcPr>
          <w:p w14:paraId="7C898E43" w14:textId="77777777" w:rsidR="006F39A5" w:rsidRDefault="006F39A5">
            <w:pPr>
              <w:jc w:val="center"/>
              <w:rPr>
                <w:rFonts w:ascii="Arial" w:hAnsi="Arial" w:cs="Arial"/>
                <w:szCs w:val="22"/>
              </w:rPr>
            </w:pPr>
            <w:r>
              <w:rPr>
                <w:rFonts w:ascii="Arial" w:hAnsi="Arial" w:cs="Arial"/>
                <w:szCs w:val="22"/>
              </w:rPr>
              <w:t>Inhalation</w:t>
            </w:r>
          </w:p>
        </w:tc>
        <w:tc>
          <w:tcPr>
            <w:tcW w:w="1701" w:type="dxa"/>
            <w:tcBorders>
              <w:top w:val="single" w:sz="4" w:space="0" w:color="000000"/>
              <w:left w:val="single" w:sz="4" w:space="0" w:color="000000"/>
              <w:bottom w:val="single" w:sz="4" w:space="0" w:color="000000"/>
            </w:tcBorders>
            <w:shd w:val="clear" w:color="auto" w:fill="auto"/>
            <w:vAlign w:val="center"/>
          </w:tcPr>
          <w:p w14:paraId="44239048" w14:textId="77777777" w:rsidR="006F39A5" w:rsidRDefault="006F39A5">
            <w:pPr>
              <w:jc w:val="center"/>
              <w:rPr>
                <w:rFonts w:ascii="Arial" w:hAnsi="Arial" w:cs="Arial"/>
                <w:szCs w:val="22"/>
              </w:rPr>
            </w:pPr>
            <w:r>
              <w:rPr>
                <w:rFonts w:ascii="Arial" w:hAnsi="Arial" w:cs="Arial"/>
                <w:szCs w:val="22"/>
              </w:rPr>
              <w:t>Not relevant</w:t>
            </w:r>
          </w:p>
        </w:tc>
        <w:tc>
          <w:tcPr>
            <w:tcW w:w="1843" w:type="dxa"/>
            <w:tcBorders>
              <w:top w:val="single" w:sz="4" w:space="0" w:color="000000"/>
              <w:left w:val="single" w:sz="4" w:space="0" w:color="000000"/>
              <w:bottom w:val="single" w:sz="4" w:space="0" w:color="000000"/>
            </w:tcBorders>
            <w:shd w:val="clear" w:color="auto" w:fill="auto"/>
            <w:vAlign w:val="center"/>
          </w:tcPr>
          <w:p w14:paraId="23630262" w14:textId="77777777" w:rsidR="006F39A5" w:rsidRDefault="006F39A5">
            <w:pPr>
              <w:jc w:val="center"/>
              <w:rPr>
                <w:rFonts w:ascii="Arial" w:hAnsi="Arial" w:cs="Arial"/>
                <w:szCs w:val="22"/>
              </w:rPr>
            </w:pPr>
            <w:r>
              <w:rPr>
                <w:rFonts w:ascii="Arial" w:hAnsi="Arial" w:cs="Arial"/>
                <w:szCs w:val="22"/>
              </w:rPr>
              <w:t>Potentially significant</w:t>
            </w:r>
          </w:p>
        </w:tc>
        <w:tc>
          <w:tcPr>
            <w:tcW w:w="1843" w:type="dxa"/>
            <w:tcBorders>
              <w:top w:val="single" w:sz="4" w:space="0" w:color="000000"/>
              <w:left w:val="single" w:sz="4" w:space="0" w:color="000000"/>
              <w:bottom w:val="single" w:sz="4" w:space="0" w:color="000000"/>
            </w:tcBorders>
            <w:shd w:val="clear" w:color="auto" w:fill="auto"/>
            <w:vAlign w:val="center"/>
          </w:tcPr>
          <w:p w14:paraId="285F367B" w14:textId="77777777" w:rsidR="006F39A5" w:rsidRDefault="006F39A5">
            <w:pPr>
              <w:jc w:val="center"/>
              <w:rPr>
                <w:rFonts w:ascii="Arial" w:hAnsi="Arial" w:cs="Arial"/>
                <w:szCs w:val="22"/>
              </w:rPr>
            </w:pPr>
            <w:r>
              <w:rPr>
                <w:rFonts w:ascii="Arial" w:hAnsi="Arial" w:cs="Arial"/>
                <w:szCs w:val="22"/>
              </w:rPr>
              <w:t>Negligible</w:t>
            </w:r>
          </w:p>
        </w:tc>
        <w:tc>
          <w:tcPr>
            <w:tcW w:w="214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67B9CE18" w14:textId="77777777" w:rsidR="006F39A5" w:rsidRDefault="006F39A5">
            <w:pPr>
              <w:jc w:val="center"/>
              <w:rPr>
                <w:rFonts w:ascii="Arial" w:hAnsi="Arial" w:cs="Arial"/>
                <w:szCs w:val="22"/>
              </w:rPr>
            </w:pPr>
            <w:r>
              <w:rPr>
                <w:rFonts w:ascii="Arial" w:hAnsi="Arial" w:cs="Arial"/>
                <w:szCs w:val="22"/>
              </w:rPr>
              <w:t>Negligible</w:t>
            </w:r>
          </w:p>
        </w:tc>
      </w:tr>
      <w:tr w:rsidR="006F39A5" w14:paraId="5D5D3B8A" w14:textId="77777777">
        <w:tc>
          <w:tcPr>
            <w:tcW w:w="1701" w:type="dxa"/>
            <w:tcBorders>
              <w:top w:val="single" w:sz="4" w:space="0" w:color="000000"/>
              <w:left w:val="double" w:sz="4" w:space="0" w:color="000000"/>
              <w:bottom w:val="single" w:sz="4" w:space="0" w:color="000000"/>
            </w:tcBorders>
            <w:shd w:val="clear" w:color="auto" w:fill="auto"/>
            <w:vAlign w:val="center"/>
          </w:tcPr>
          <w:p w14:paraId="344AA1BB" w14:textId="77777777" w:rsidR="006F39A5" w:rsidRDefault="006F39A5">
            <w:pPr>
              <w:jc w:val="center"/>
              <w:rPr>
                <w:rFonts w:ascii="Arial" w:hAnsi="Arial" w:cs="Arial"/>
                <w:szCs w:val="22"/>
              </w:rPr>
            </w:pPr>
            <w:r>
              <w:rPr>
                <w:rFonts w:ascii="Arial" w:hAnsi="Arial" w:cs="Arial"/>
                <w:szCs w:val="22"/>
              </w:rPr>
              <w:t>Dermal</w:t>
            </w:r>
          </w:p>
        </w:tc>
        <w:tc>
          <w:tcPr>
            <w:tcW w:w="1701" w:type="dxa"/>
            <w:tcBorders>
              <w:top w:val="single" w:sz="4" w:space="0" w:color="000000"/>
              <w:left w:val="single" w:sz="4" w:space="0" w:color="000000"/>
              <w:bottom w:val="single" w:sz="4" w:space="0" w:color="000000"/>
            </w:tcBorders>
            <w:shd w:val="clear" w:color="auto" w:fill="auto"/>
            <w:vAlign w:val="center"/>
          </w:tcPr>
          <w:p w14:paraId="2E2B4A1E" w14:textId="77777777" w:rsidR="006F39A5" w:rsidRDefault="006F39A5">
            <w:pPr>
              <w:jc w:val="center"/>
              <w:rPr>
                <w:rFonts w:ascii="Arial" w:hAnsi="Arial" w:cs="Arial"/>
                <w:szCs w:val="22"/>
              </w:rPr>
            </w:pPr>
            <w:r>
              <w:rPr>
                <w:rFonts w:ascii="Arial" w:hAnsi="Arial" w:cs="Arial"/>
                <w:szCs w:val="22"/>
              </w:rPr>
              <w:t>Not relevant</w:t>
            </w:r>
          </w:p>
        </w:tc>
        <w:tc>
          <w:tcPr>
            <w:tcW w:w="1843" w:type="dxa"/>
            <w:tcBorders>
              <w:top w:val="single" w:sz="4" w:space="0" w:color="000000"/>
              <w:left w:val="single" w:sz="4" w:space="0" w:color="000000"/>
              <w:bottom w:val="single" w:sz="4" w:space="0" w:color="000000"/>
            </w:tcBorders>
            <w:shd w:val="clear" w:color="auto" w:fill="auto"/>
            <w:vAlign w:val="center"/>
          </w:tcPr>
          <w:p w14:paraId="4DC729CE" w14:textId="77777777" w:rsidR="006F39A5" w:rsidRDefault="006F39A5">
            <w:pPr>
              <w:jc w:val="center"/>
              <w:rPr>
                <w:rFonts w:ascii="Arial" w:hAnsi="Arial" w:cs="Arial"/>
                <w:szCs w:val="22"/>
              </w:rPr>
            </w:pPr>
            <w:r>
              <w:rPr>
                <w:rFonts w:ascii="Arial" w:hAnsi="Arial" w:cs="Arial"/>
                <w:szCs w:val="22"/>
              </w:rPr>
              <w:t>Potentially significant</w:t>
            </w:r>
          </w:p>
        </w:tc>
        <w:tc>
          <w:tcPr>
            <w:tcW w:w="1843" w:type="dxa"/>
            <w:tcBorders>
              <w:top w:val="single" w:sz="4" w:space="0" w:color="000000"/>
              <w:left w:val="single" w:sz="4" w:space="0" w:color="000000"/>
              <w:bottom w:val="single" w:sz="4" w:space="0" w:color="000000"/>
            </w:tcBorders>
            <w:shd w:val="clear" w:color="auto" w:fill="auto"/>
            <w:vAlign w:val="center"/>
          </w:tcPr>
          <w:p w14:paraId="6C9B938F" w14:textId="77777777" w:rsidR="006F39A5" w:rsidRDefault="006F39A5">
            <w:pPr>
              <w:jc w:val="center"/>
              <w:rPr>
                <w:rFonts w:ascii="Arial" w:hAnsi="Arial" w:cs="Arial"/>
                <w:szCs w:val="22"/>
              </w:rPr>
            </w:pPr>
            <w:r>
              <w:rPr>
                <w:rFonts w:ascii="Arial" w:hAnsi="Arial" w:cs="Arial"/>
                <w:szCs w:val="22"/>
              </w:rPr>
              <w:t>Potentially significant</w:t>
            </w:r>
          </w:p>
        </w:tc>
        <w:tc>
          <w:tcPr>
            <w:tcW w:w="214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2778B8FB" w14:textId="77777777" w:rsidR="006F39A5" w:rsidRDefault="006F39A5">
            <w:pPr>
              <w:jc w:val="center"/>
              <w:rPr>
                <w:rFonts w:ascii="Arial" w:hAnsi="Arial" w:cs="Arial"/>
                <w:szCs w:val="22"/>
              </w:rPr>
            </w:pPr>
            <w:r>
              <w:rPr>
                <w:rFonts w:ascii="Arial" w:hAnsi="Arial" w:cs="Arial"/>
                <w:szCs w:val="22"/>
              </w:rPr>
              <w:t>Negligible</w:t>
            </w:r>
          </w:p>
        </w:tc>
      </w:tr>
      <w:tr w:rsidR="006F39A5" w14:paraId="6F2F77AC" w14:textId="77777777">
        <w:tc>
          <w:tcPr>
            <w:tcW w:w="1701" w:type="dxa"/>
            <w:tcBorders>
              <w:top w:val="single" w:sz="4" w:space="0" w:color="000000"/>
              <w:left w:val="double" w:sz="4" w:space="0" w:color="000000"/>
              <w:bottom w:val="double" w:sz="4" w:space="0" w:color="000000"/>
            </w:tcBorders>
            <w:shd w:val="clear" w:color="auto" w:fill="auto"/>
            <w:vAlign w:val="center"/>
          </w:tcPr>
          <w:p w14:paraId="5CC20C7A" w14:textId="77777777" w:rsidR="006F39A5" w:rsidRDefault="006F39A5">
            <w:pPr>
              <w:jc w:val="center"/>
              <w:rPr>
                <w:rFonts w:ascii="Arial" w:hAnsi="Arial" w:cs="Arial"/>
                <w:szCs w:val="22"/>
              </w:rPr>
            </w:pPr>
            <w:r>
              <w:rPr>
                <w:rFonts w:ascii="Arial" w:hAnsi="Arial" w:cs="Arial"/>
                <w:szCs w:val="22"/>
              </w:rPr>
              <w:t>Oral</w:t>
            </w:r>
          </w:p>
        </w:tc>
        <w:tc>
          <w:tcPr>
            <w:tcW w:w="1701" w:type="dxa"/>
            <w:tcBorders>
              <w:top w:val="single" w:sz="4" w:space="0" w:color="000000"/>
              <w:left w:val="single" w:sz="4" w:space="0" w:color="000000"/>
              <w:bottom w:val="double" w:sz="4" w:space="0" w:color="000000"/>
            </w:tcBorders>
            <w:shd w:val="clear" w:color="auto" w:fill="auto"/>
            <w:vAlign w:val="center"/>
          </w:tcPr>
          <w:p w14:paraId="1B657B04" w14:textId="77777777" w:rsidR="006F39A5" w:rsidRDefault="006F39A5">
            <w:pPr>
              <w:jc w:val="center"/>
              <w:rPr>
                <w:rFonts w:ascii="Arial" w:hAnsi="Arial" w:cs="Arial"/>
                <w:szCs w:val="22"/>
              </w:rPr>
            </w:pPr>
            <w:r>
              <w:rPr>
                <w:rFonts w:ascii="Arial" w:hAnsi="Arial" w:cs="Arial"/>
                <w:szCs w:val="22"/>
              </w:rPr>
              <w:t>Not relevant</w:t>
            </w:r>
          </w:p>
        </w:tc>
        <w:tc>
          <w:tcPr>
            <w:tcW w:w="1843" w:type="dxa"/>
            <w:tcBorders>
              <w:top w:val="single" w:sz="4" w:space="0" w:color="000000"/>
              <w:left w:val="single" w:sz="4" w:space="0" w:color="000000"/>
              <w:bottom w:val="double" w:sz="4" w:space="0" w:color="000000"/>
            </w:tcBorders>
            <w:shd w:val="clear" w:color="auto" w:fill="auto"/>
            <w:vAlign w:val="center"/>
          </w:tcPr>
          <w:p w14:paraId="1F2D0200" w14:textId="77777777" w:rsidR="006F39A5" w:rsidRDefault="006F39A5">
            <w:pPr>
              <w:jc w:val="center"/>
              <w:rPr>
                <w:rFonts w:ascii="Arial" w:hAnsi="Arial" w:cs="Arial"/>
                <w:szCs w:val="22"/>
              </w:rPr>
            </w:pPr>
            <w:r>
              <w:rPr>
                <w:rFonts w:ascii="Arial" w:hAnsi="Arial" w:cs="Arial"/>
                <w:szCs w:val="22"/>
              </w:rPr>
              <w:t>Negligible</w:t>
            </w:r>
          </w:p>
        </w:tc>
        <w:tc>
          <w:tcPr>
            <w:tcW w:w="1843" w:type="dxa"/>
            <w:tcBorders>
              <w:top w:val="single" w:sz="4" w:space="0" w:color="000000"/>
              <w:left w:val="single" w:sz="4" w:space="0" w:color="000000"/>
              <w:bottom w:val="double" w:sz="4" w:space="0" w:color="000000"/>
            </w:tcBorders>
            <w:shd w:val="clear" w:color="auto" w:fill="auto"/>
            <w:vAlign w:val="center"/>
          </w:tcPr>
          <w:p w14:paraId="1CB280A9" w14:textId="77777777" w:rsidR="006F39A5" w:rsidRDefault="006F39A5">
            <w:pPr>
              <w:jc w:val="center"/>
              <w:rPr>
                <w:rFonts w:ascii="Arial" w:hAnsi="Arial" w:cs="Arial"/>
                <w:szCs w:val="22"/>
              </w:rPr>
            </w:pPr>
            <w:r>
              <w:rPr>
                <w:rFonts w:ascii="Arial" w:hAnsi="Arial" w:cs="Arial"/>
                <w:szCs w:val="22"/>
              </w:rPr>
              <w:t>Potentially significan</w:t>
            </w:r>
          </w:p>
        </w:tc>
        <w:tc>
          <w:tcPr>
            <w:tcW w:w="2146" w:type="dxa"/>
            <w:tcBorders>
              <w:top w:val="single" w:sz="4" w:space="0" w:color="000000"/>
              <w:left w:val="single" w:sz="4" w:space="0" w:color="000000"/>
              <w:bottom w:val="double" w:sz="4" w:space="0" w:color="000000"/>
              <w:right w:val="double" w:sz="4" w:space="0" w:color="000000"/>
            </w:tcBorders>
            <w:shd w:val="clear" w:color="auto" w:fill="auto"/>
            <w:vAlign w:val="center"/>
          </w:tcPr>
          <w:p w14:paraId="06FE91E3" w14:textId="77777777" w:rsidR="006F39A5" w:rsidRDefault="006F39A5">
            <w:pPr>
              <w:jc w:val="center"/>
              <w:rPr>
                <w:rFonts w:ascii="Arial" w:hAnsi="Arial" w:cs="Arial"/>
                <w:szCs w:val="22"/>
              </w:rPr>
            </w:pPr>
            <w:r>
              <w:rPr>
                <w:rFonts w:ascii="Arial" w:hAnsi="Arial" w:cs="Arial"/>
                <w:szCs w:val="22"/>
              </w:rPr>
              <w:t>Negligible</w:t>
            </w:r>
          </w:p>
        </w:tc>
      </w:tr>
    </w:tbl>
    <w:p w14:paraId="0B0EE2E5" w14:textId="77777777" w:rsidR="006F39A5" w:rsidRDefault="006F39A5">
      <w:pPr>
        <w:pStyle w:val="BfRBBStandard"/>
        <w:rPr>
          <w:rFonts w:eastAsia="Times New Roman"/>
          <w:lang w:val="en-GB" w:eastAsia="sv-SE"/>
        </w:rPr>
      </w:pPr>
    </w:p>
    <w:p w14:paraId="552323C3" w14:textId="77777777" w:rsidR="006F39A5" w:rsidRDefault="006F39A5">
      <w:pPr>
        <w:pStyle w:val="BfRBBStandard"/>
        <w:rPr>
          <w:color w:val="C00000"/>
          <w:lang w:val="en-GB"/>
        </w:rPr>
      </w:pPr>
    </w:p>
    <w:p w14:paraId="401FCF00" w14:textId="77777777" w:rsidR="006F39A5" w:rsidRDefault="006F39A5">
      <w:pPr>
        <w:rPr>
          <w:rFonts w:ascii="Arial" w:hAnsi="Arial" w:cs="Arial"/>
          <w:color w:val="C00000"/>
          <w:szCs w:val="22"/>
          <w:lang w:val="en-GB"/>
        </w:rPr>
      </w:pPr>
    </w:p>
    <w:p w14:paraId="1F5500B4" w14:textId="77777777" w:rsidR="006F39A5" w:rsidRDefault="006F39A5" w:rsidP="00A569B7">
      <w:pPr>
        <w:pStyle w:val="Titre4"/>
        <w:numPr>
          <w:ilvl w:val="3"/>
          <w:numId w:val="48"/>
        </w:numPr>
      </w:pPr>
      <w:r>
        <w:t>Direct exposure as a result of use of the active substance in biocidal product</w:t>
      </w:r>
    </w:p>
    <w:p w14:paraId="1B08BABB" w14:textId="77777777" w:rsidR="006F39A5" w:rsidRDefault="006F39A5" w:rsidP="00A569B7">
      <w:pPr>
        <w:keepNext/>
        <w:numPr>
          <w:ilvl w:val="0"/>
          <w:numId w:val="9"/>
        </w:numPr>
        <w:tabs>
          <w:tab w:val="left" w:pos="0"/>
        </w:tabs>
        <w:spacing w:line="240" w:lineRule="auto"/>
        <w:jc w:val="both"/>
        <w:rPr>
          <w:rFonts w:ascii="Arial" w:hAnsi="Arial" w:cs="Arial"/>
          <w:color w:val="C00000"/>
          <w:szCs w:val="22"/>
          <w:lang w:val="en-GB"/>
        </w:rPr>
      </w:pPr>
    </w:p>
    <w:p w14:paraId="38F05A65" w14:textId="77777777" w:rsidR="006F39A5" w:rsidRDefault="006F39A5" w:rsidP="00A569B7">
      <w:pPr>
        <w:pStyle w:val="Titre5"/>
        <w:numPr>
          <w:ilvl w:val="4"/>
          <w:numId w:val="48"/>
        </w:numPr>
        <w:ind w:left="1276" w:hanging="1276"/>
        <w:rPr>
          <w:rFonts w:eastAsia="Times New Roman"/>
          <w:lang w:val="en-GB" w:eastAsia="sv-SE"/>
        </w:rPr>
      </w:pPr>
      <w:r>
        <w:rPr>
          <w:lang w:val="en-GB"/>
        </w:rPr>
        <w:t>Exposure of professional users</w:t>
      </w:r>
    </w:p>
    <w:p w14:paraId="77C8B2F3" w14:textId="77777777" w:rsidR="006F39A5" w:rsidRDefault="006F39A5">
      <w:pPr>
        <w:pStyle w:val="BfRBBStandard"/>
        <w:spacing w:after="120"/>
        <w:rPr>
          <w:rFonts w:eastAsia="Times New Roman"/>
          <w:i/>
          <w:lang w:val="en-GB" w:eastAsia="sv-SE"/>
        </w:rPr>
      </w:pPr>
      <w:r>
        <w:rPr>
          <w:rFonts w:eastAsia="Times New Roman"/>
          <w:lang w:val="en-GB" w:eastAsia="sv-SE"/>
        </w:rPr>
        <w:t>In Annex 6 „Safety for professional operators“, the results of the exposure calculations for the active substance and the substance of concern for the professional user are laid out.</w:t>
      </w:r>
    </w:p>
    <w:p w14:paraId="69860172" w14:textId="77777777" w:rsidR="006F39A5" w:rsidRDefault="006F39A5">
      <w:pPr>
        <w:pStyle w:val="BfRBBStandard"/>
        <w:spacing w:after="120"/>
        <w:rPr>
          <w:rFonts w:eastAsia="Times New Roman"/>
          <w:i/>
          <w:lang w:val="en-GB" w:eastAsia="sv-SE"/>
        </w:rPr>
      </w:pPr>
    </w:p>
    <w:p w14:paraId="54F26547" w14:textId="77777777" w:rsidR="006F39A5" w:rsidRDefault="006F39A5">
      <w:pPr>
        <w:pStyle w:val="BfRBBStandard"/>
        <w:spacing w:after="120"/>
        <w:rPr>
          <w:rFonts w:eastAsia="Times New Roman"/>
          <w:lang w:val="en-GB" w:eastAsia="sv-SE"/>
        </w:rPr>
      </w:pPr>
      <w:r>
        <w:rPr>
          <w:rFonts w:eastAsia="Times New Roman"/>
          <w:lang w:val="en-GB"/>
        </w:rPr>
        <w:t>FANGA RONGEUR PRO is used for the control of rats and mice for use indoors, with the purpose of protecting human food and animal feedstuffs, and for human hygiene.</w:t>
      </w:r>
    </w:p>
    <w:p w14:paraId="72244016" w14:textId="77777777" w:rsidR="006F39A5" w:rsidRDefault="006F39A5">
      <w:pPr>
        <w:pStyle w:val="BfRBBStandard"/>
        <w:spacing w:after="120"/>
        <w:rPr>
          <w:rFonts w:eastAsia="Times New Roman"/>
          <w:lang w:val="en-GB" w:eastAsia="sv-SE"/>
        </w:rPr>
      </w:pPr>
      <w:r>
        <w:rPr>
          <w:rFonts w:eastAsia="Times New Roman"/>
          <w:lang w:val="en-GB" w:eastAsia="sv-SE"/>
        </w:rPr>
        <w:t>As the product is only supplied in sachets, exposure during decanting and loading phases is considered as negligible.</w:t>
      </w:r>
    </w:p>
    <w:p w14:paraId="73BB9063" w14:textId="77777777" w:rsidR="006F39A5" w:rsidRDefault="006F39A5">
      <w:pPr>
        <w:pStyle w:val="BfRBBStandard"/>
        <w:spacing w:after="120"/>
        <w:rPr>
          <w:rFonts w:eastAsia="Times New Roman"/>
          <w:lang w:val="en-GB" w:eastAsia="sv-SE"/>
        </w:rPr>
      </w:pPr>
      <w:r>
        <w:rPr>
          <w:rFonts w:eastAsia="Times New Roman"/>
          <w:lang w:val="en-GB" w:eastAsia="sv-SE"/>
        </w:rPr>
        <w:t>Only dermal exposure during cleaning phase is taken into account.</w:t>
      </w:r>
    </w:p>
    <w:p w14:paraId="7D9F24AA" w14:textId="77777777" w:rsidR="006F39A5" w:rsidRDefault="006F39A5">
      <w:pPr>
        <w:pStyle w:val="BfRBBStandard"/>
        <w:spacing w:after="120"/>
        <w:rPr>
          <w:rFonts w:eastAsia="Times New Roman"/>
          <w:lang w:val="en-GB" w:eastAsia="sv-SE"/>
        </w:rPr>
      </w:pPr>
    </w:p>
    <w:p w14:paraId="5D4E93F4" w14:textId="77777777" w:rsidR="006F39A5" w:rsidRDefault="006F39A5">
      <w:pPr>
        <w:spacing w:after="120" w:line="240" w:lineRule="auto"/>
        <w:jc w:val="both"/>
        <w:rPr>
          <w:rFonts w:ascii="Arial" w:hAnsi="Arial" w:cs="Arial"/>
          <w:szCs w:val="22"/>
          <w:highlight w:val="yellow"/>
          <w:lang w:val="en-GB"/>
        </w:rPr>
      </w:pPr>
      <w:r>
        <w:rPr>
          <w:rFonts w:ascii="Arial" w:hAnsi="Arial" w:cs="Arial"/>
          <w:szCs w:val="22"/>
          <w:lang w:val="en-GB"/>
        </w:rPr>
        <w:t>In the dossier, TRIPLAN assessed the human exposure based on the TNsG on human exposure, section 7.2 of part 3 – June 2002. This document only contains a series of examples for human exposure assessment and should not be considered as reference data. Therefore, since TRIPLAN provided a letter of access for the unpublished CEFIC study “</w:t>
      </w:r>
      <w:r>
        <w:rPr>
          <w:rFonts w:ascii="Arial" w:hAnsi="Arial" w:cs="Arial"/>
          <w:i/>
          <w:szCs w:val="22"/>
          <w:lang w:val="en-GB"/>
        </w:rPr>
        <w:t>Chambers J.G. and Snowdon P.J. Study to determine potential exposure to operators during simulated use of anticoagulant rodenticide baits</w:t>
      </w:r>
      <w:r>
        <w:rPr>
          <w:rFonts w:ascii="Arial" w:hAnsi="Arial" w:cs="Arial"/>
          <w:szCs w:val="22"/>
          <w:lang w:val="en-GB"/>
        </w:rPr>
        <w:t xml:space="preserve">”, </w:t>
      </w:r>
      <w:r>
        <w:rPr>
          <w:rFonts w:ascii="Arial" w:hAnsi="Arial" w:cs="Arial"/>
          <w:szCs w:val="22"/>
          <w:lang w:val="en-GB"/>
        </w:rPr>
        <w:lastRenderedPageBreak/>
        <w:t xml:space="preserve">the FR CA decided to base the human exposure assessment for professionals on this study as done by the RMS (Italy) of the active substance in the Assessment report on brodifacoum. This study examined the inhalation and dermal exposures associated with all activities involved in using a grain bait (decanting material from a large container to a pail, filling and placing bait points, and clean-up and disposal of bait points). The used grain bait containing coumatetralyl was selected as a worst case representative product of all cereal-based rodenticide baits. In this study, 10 replicates were performed at 1, 5 and 10 manipulations. Therefore, the FR CA decided to use the exposure estimations issued from the CEFIC study for the assessment of FANGA RONGEUR PRO. </w:t>
      </w:r>
    </w:p>
    <w:p w14:paraId="2A8EDDC5" w14:textId="77777777" w:rsidR="006F39A5" w:rsidRDefault="006F39A5">
      <w:pPr>
        <w:spacing w:after="120" w:line="240" w:lineRule="auto"/>
        <w:jc w:val="both"/>
        <w:rPr>
          <w:rFonts w:ascii="Arial" w:hAnsi="Arial" w:cs="Arial"/>
          <w:szCs w:val="22"/>
          <w:highlight w:val="yellow"/>
          <w:lang w:val="en-GB"/>
        </w:rPr>
      </w:pPr>
    </w:p>
    <w:p w14:paraId="45DE9825" w14:textId="77777777" w:rsidR="006F39A5" w:rsidRDefault="006F39A5">
      <w:pPr>
        <w:spacing w:after="120" w:line="240" w:lineRule="auto"/>
        <w:jc w:val="both"/>
        <w:rPr>
          <w:rFonts w:ascii="Arial" w:eastAsia="Times New Roman" w:hAnsi="Arial" w:cs="Arial"/>
          <w:szCs w:val="22"/>
          <w:lang w:val="en-GB" w:eastAsia="sv-SE"/>
        </w:rPr>
      </w:pPr>
      <w:r>
        <w:rPr>
          <w:rFonts w:ascii="Arial" w:hAnsi="Arial" w:cs="Arial"/>
          <w:szCs w:val="22"/>
          <w:lang w:val="en-GB"/>
        </w:rPr>
        <w:t>Additionally, the HEEG opinion on harmonising the number of manipulations in the assessment of rodenticides (anticoagulant), agreed at TMIII 2010 and the HEEG opinion on an harmonised approach for the assessment of rodenticides (anticoagulants) agreed at TMII 2011 were taken into account for the estimation of exposure for professionals.</w:t>
      </w:r>
    </w:p>
    <w:p w14:paraId="077FAB85" w14:textId="77777777" w:rsidR="006F39A5" w:rsidRDefault="006F39A5">
      <w:pPr>
        <w:pStyle w:val="BfRBBStandard"/>
        <w:spacing w:after="120"/>
        <w:rPr>
          <w:rFonts w:eastAsia="Times New Roman"/>
          <w:lang w:val="en-GB" w:eastAsia="sv-SE"/>
        </w:rPr>
      </w:pPr>
    </w:p>
    <w:p w14:paraId="47E3CC42" w14:textId="77777777" w:rsidR="006F39A5" w:rsidRDefault="006F39A5">
      <w:pPr>
        <w:spacing w:after="120" w:line="240" w:lineRule="auto"/>
        <w:jc w:val="both"/>
        <w:rPr>
          <w:rFonts w:ascii="Arial" w:eastAsia="Times New Roman" w:hAnsi="Arial" w:cs="Arial"/>
          <w:szCs w:val="22"/>
          <w:lang w:val="en-GB"/>
        </w:rPr>
      </w:pPr>
      <w:r>
        <w:rPr>
          <w:rFonts w:ascii="Arial" w:eastAsia="Times New Roman" w:hAnsi="Arial" w:cs="Arial"/>
          <w:szCs w:val="22"/>
          <w:lang w:val="en-GB"/>
        </w:rPr>
        <w:t xml:space="preserve">Based on the CEFIC study and taking into account the HEEG opinion on an harmonised approach for the assessment of rodenticides (anticoagulants) agreed at TMII 2011, the amount of product on fingers/hands </w:t>
      </w:r>
      <w:r>
        <w:rPr>
          <w:rFonts w:ascii="Arial" w:eastAsia="Times New Roman" w:hAnsi="Arial" w:cs="Arial"/>
          <w:b/>
          <w:szCs w:val="22"/>
          <w:lang w:val="en-GB"/>
        </w:rPr>
        <w:t>during the cleaning</w:t>
      </w:r>
      <w:r>
        <w:rPr>
          <w:rFonts w:ascii="Arial" w:eastAsia="Times New Roman" w:hAnsi="Arial" w:cs="Arial"/>
          <w:szCs w:val="22"/>
          <w:lang w:val="en-GB"/>
        </w:rPr>
        <w:t xml:space="preserve"> was 3.79 mg product/manipulation for the assessment of more than 4 manipulations per day (the agreed number is 16 cleanings in professional use based on the HEEG opinion </w:t>
      </w:r>
      <w:r>
        <w:rPr>
          <w:rFonts w:ascii="Arial" w:hAnsi="Arial" w:cs="Arial"/>
          <w:szCs w:val="22"/>
          <w:lang w:val="en-GB"/>
        </w:rPr>
        <w:t xml:space="preserve">on harmonising the number of manipulations in the assessment of rodenticides (anticoagulant) </w:t>
      </w:r>
      <w:r>
        <w:rPr>
          <w:rFonts w:ascii="Arial" w:eastAsia="Times New Roman" w:hAnsi="Arial" w:cs="Arial"/>
          <w:szCs w:val="22"/>
          <w:lang w:val="en-GB"/>
        </w:rPr>
        <w:t xml:space="preserve">agreed at TMIII 2010). </w:t>
      </w:r>
    </w:p>
    <w:p w14:paraId="091FC9A2" w14:textId="77777777" w:rsidR="006F39A5" w:rsidRDefault="006F39A5">
      <w:pPr>
        <w:spacing w:after="120" w:line="240" w:lineRule="auto"/>
        <w:jc w:val="both"/>
        <w:rPr>
          <w:rFonts w:ascii="Arial" w:hAnsi="Arial" w:cs="Arial"/>
          <w:szCs w:val="22"/>
        </w:rPr>
      </w:pPr>
      <w:r>
        <w:rPr>
          <w:rFonts w:ascii="Arial" w:eastAsia="Times New Roman" w:hAnsi="Arial" w:cs="Arial"/>
          <w:szCs w:val="22"/>
          <w:lang w:val="en-GB"/>
        </w:rPr>
        <w:t>Thefollowing parameters were taken into account:</w:t>
      </w:r>
    </w:p>
    <w:p w14:paraId="23871489" w14:textId="77777777" w:rsidR="006F39A5" w:rsidRDefault="006F39A5" w:rsidP="00A569B7">
      <w:pPr>
        <w:numPr>
          <w:ilvl w:val="0"/>
          <w:numId w:val="8"/>
        </w:numPr>
        <w:tabs>
          <w:tab w:val="left" w:pos="851"/>
        </w:tabs>
        <w:spacing w:after="120" w:line="240" w:lineRule="auto"/>
        <w:ind w:left="851" w:hanging="425"/>
        <w:jc w:val="both"/>
        <w:rPr>
          <w:rFonts w:ascii="Arial" w:hAnsi="Arial" w:cs="Arial"/>
          <w:szCs w:val="22"/>
        </w:rPr>
      </w:pPr>
      <w:r>
        <w:rPr>
          <w:rFonts w:ascii="Arial" w:hAnsi="Arial" w:cs="Arial"/>
          <w:szCs w:val="22"/>
        </w:rPr>
        <w:t>active substance in product: 0,005 % (w/w) ;</w:t>
      </w:r>
    </w:p>
    <w:p w14:paraId="102B8697" w14:textId="77777777" w:rsidR="006F39A5" w:rsidRDefault="006F39A5" w:rsidP="00A569B7">
      <w:pPr>
        <w:numPr>
          <w:ilvl w:val="0"/>
          <w:numId w:val="8"/>
        </w:numPr>
        <w:tabs>
          <w:tab w:val="left" w:pos="851"/>
        </w:tabs>
        <w:spacing w:after="120" w:line="240" w:lineRule="auto"/>
        <w:ind w:left="851" w:hanging="425"/>
        <w:jc w:val="both"/>
        <w:rPr>
          <w:rFonts w:ascii="Arial" w:hAnsi="Arial" w:cs="Arial"/>
          <w:szCs w:val="22"/>
          <w:lang w:val="en-US"/>
        </w:rPr>
      </w:pPr>
      <w:r>
        <w:rPr>
          <w:rFonts w:ascii="Arial" w:hAnsi="Arial" w:cs="Arial"/>
          <w:szCs w:val="22"/>
        </w:rPr>
        <w:t>dermal absorption: 0,647 % ;</w:t>
      </w:r>
    </w:p>
    <w:p w14:paraId="70D718E2" w14:textId="77777777" w:rsidR="006F39A5" w:rsidRDefault="006F39A5" w:rsidP="00A569B7">
      <w:pPr>
        <w:numPr>
          <w:ilvl w:val="0"/>
          <w:numId w:val="8"/>
        </w:numPr>
        <w:tabs>
          <w:tab w:val="left" w:pos="851"/>
        </w:tabs>
        <w:spacing w:after="120" w:line="240" w:lineRule="auto"/>
        <w:ind w:left="851" w:hanging="425"/>
        <w:jc w:val="both"/>
        <w:rPr>
          <w:rFonts w:ascii="Arial" w:eastAsia="Times New Roman" w:hAnsi="Arial" w:cs="Arial"/>
          <w:szCs w:val="22"/>
          <w:lang w:val="en-GB"/>
        </w:rPr>
      </w:pPr>
      <w:r>
        <w:rPr>
          <w:rFonts w:ascii="Arial" w:hAnsi="Arial" w:cs="Arial"/>
          <w:szCs w:val="22"/>
          <w:lang w:val="en-US"/>
        </w:rPr>
        <w:t>body weight: 60 kg.</w:t>
      </w:r>
    </w:p>
    <w:p w14:paraId="06E281A1" w14:textId="77777777" w:rsidR="006F39A5" w:rsidRDefault="006F39A5">
      <w:pPr>
        <w:spacing w:after="120" w:line="240" w:lineRule="auto"/>
        <w:jc w:val="both"/>
        <w:rPr>
          <w:rFonts w:ascii="Arial" w:eastAsia="Times New Roman" w:hAnsi="Arial" w:cs="Arial"/>
          <w:szCs w:val="22"/>
          <w:lang w:val="en-GB"/>
        </w:rPr>
      </w:pPr>
      <w:r>
        <w:rPr>
          <w:rFonts w:ascii="Arial" w:eastAsia="Times New Roman" w:hAnsi="Arial" w:cs="Arial"/>
          <w:szCs w:val="22"/>
          <w:lang w:val="en-GB"/>
        </w:rPr>
        <w:t>Therefore, considering 16 cleanings per day, the systemic dose of brodifacoum on fingers/hands during loading is 3.3x10</w:t>
      </w:r>
      <w:r>
        <w:rPr>
          <w:rFonts w:ascii="Arial" w:eastAsia="Times New Roman" w:hAnsi="Arial" w:cs="Arial"/>
          <w:szCs w:val="22"/>
          <w:vertAlign w:val="superscript"/>
          <w:lang w:val="en-GB"/>
        </w:rPr>
        <w:t>-7</w:t>
      </w:r>
      <w:r>
        <w:rPr>
          <w:rFonts w:ascii="Arial" w:eastAsia="Times New Roman" w:hAnsi="Arial" w:cs="Arial"/>
          <w:szCs w:val="22"/>
          <w:lang w:val="en-GB"/>
        </w:rPr>
        <w:t xml:space="preserve"> mg/kg bw/day for the control of both rats and mice because the amount of disposed bait is not taken into account</w:t>
      </w:r>
      <w:r>
        <w:rPr>
          <w:rFonts w:ascii="Arial" w:eastAsia="Times New Roman" w:hAnsi="Arial" w:cs="Arial"/>
          <w:szCs w:val="22"/>
        </w:rPr>
        <w:t xml:space="preserve"> during cleaning.</w:t>
      </w:r>
    </w:p>
    <w:p w14:paraId="3A93A3C7" w14:textId="77777777" w:rsidR="006F39A5" w:rsidRDefault="006F39A5">
      <w:pPr>
        <w:spacing w:after="120" w:line="240" w:lineRule="auto"/>
        <w:jc w:val="both"/>
        <w:rPr>
          <w:rFonts w:ascii="Arial" w:eastAsia="Times New Roman" w:hAnsi="Arial" w:cs="Arial"/>
          <w:szCs w:val="22"/>
          <w:lang w:val="en-GB"/>
        </w:rPr>
      </w:pPr>
    </w:p>
    <w:p w14:paraId="4CFEDC2A" w14:textId="77777777" w:rsidR="006F39A5" w:rsidRDefault="006F39A5">
      <w:pPr>
        <w:pStyle w:val="BfRBBStandard"/>
        <w:spacing w:after="120"/>
      </w:pPr>
      <w:r>
        <w:rPr>
          <w:rFonts w:eastAsia="Times New Roman"/>
          <w:b/>
          <w:lang w:val="en-GB"/>
        </w:rPr>
        <w:t>In conclusion, the total systemic dermal exposure is set at 3.3x10</w:t>
      </w:r>
      <w:r>
        <w:rPr>
          <w:rFonts w:eastAsia="Times New Roman"/>
          <w:b/>
          <w:vertAlign w:val="superscript"/>
          <w:lang w:val="en-GB"/>
        </w:rPr>
        <w:t>-7</w:t>
      </w:r>
      <w:r>
        <w:rPr>
          <w:rFonts w:eastAsia="Times New Roman"/>
          <w:b/>
          <w:lang w:val="en-GB"/>
        </w:rPr>
        <w:t xml:space="preserve"> mg/kg bw/day without PPE for the control of rats and mice.</w:t>
      </w:r>
    </w:p>
    <w:p w14:paraId="68510D0C" w14:textId="77777777" w:rsidR="006F39A5" w:rsidRDefault="006F39A5">
      <w:pPr>
        <w:contextualSpacing/>
        <w:jc w:val="both"/>
        <w:rPr>
          <w:rFonts w:ascii="Arial" w:hAnsi="Arial" w:cs="Arial"/>
          <w:szCs w:val="22"/>
        </w:rPr>
      </w:pPr>
    </w:p>
    <w:p w14:paraId="086E84BE" w14:textId="77777777" w:rsidR="006F39A5" w:rsidRDefault="006F39A5" w:rsidP="00A569B7">
      <w:pPr>
        <w:pStyle w:val="Titre5"/>
        <w:numPr>
          <w:ilvl w:val="4"/>
          <w:numId w:val="48"/>
        </w:numPr>
        <w:ind w:left="1276" w:hanging="1276"/>
        <w:rPr>
          <w:i w:val="0"/>
          <w:lang w:val="en-GB" w:eastAsia="sv-SE"/>
        </w:rPr>
      </w:pPr>
      <w:r>
        <w:rPr>
          <w:lang w:val="en-GB"/>
        </w:rPr>
        <w:t xml:space="preserve">Exposure of non-professional users </w:t>
      </w:r>
    </w:p>
    <w:p w14:paraId="12E71869" w14:textId="77777777" w:rsidR="006F39A5" w:rsidRDefault="006F39A5">
      <w:pPr>
        <w:pStyle w:val="Standard-italics"/>
        <w:keepNext w:val="0"/>
        <w:spacing w:before="0" w:after="120" w:line="240" w:lineRule="auto"/>
        <w:rPr>
          <w:sz w:val="22"/>
          <w:szCs w:val="22"/>
        </w:rPr>
      </w:pPr>
      <w:r>
        <w:rPr>
          <w:i w:val="0"/>
          <w:sz w:val="22"/>
          <w:szCs w:val="22"/>
          <w:lang w:val="en-GB" w:eastAsia="sv-SE"/>
        </w:rPr>
        <w:t>The product is for professional use only.</w:t>
      </w:r>
    </w:p>
    <w:p w14:paraId="46A02E24" w14:textId="77777777" w:rsidR="006F39A5" w:rsidRDefault="006F39A5">
      <w:pPr>
        <w:spacing w:after="120" w:line="240" w:lineRule="auto"/>
        <w:rPr>
          <w:rFonts w:ascii="Arial" w:hAnsi="Arial" w:cs="Arial"/>
          <w:szCs w:val="22"/>
        </w:rPr>
      </w:pPr>
    </w:p>
    <w:p w14:paraId="0A16E530" w14:textId="77777777" w:rsidR="006F39A5" w:rsidRDefault="006F39A5" w:rsidP="00A569B7">
      <w:pPr>
        <w:pStyle w:val="Titre4"/>
        <w:numPr>
          <w:ilvl w:val="3"/>
          <w:numId w:val="48"/>
        </w:numPr>
        <w:rPr>
          <w:i/>
          <w:lang w:eastAsia="sv-SE"/>
        </w:rPr>
      </w:pPr>
      <w:r>
        <w:t>Indirect exposure as a result of use of the active substance in biocidal product</w:t>
      </w:r>
    </w:p>
    <w:p w14:paraId="2B630834" w14:textId="77777777" w:rsidR="006F39A5" w:rsidRDefault="006F39A5">
      <w:pPr>
        <w:pStyle w:val="myParagraph"/>
        <w:keepNext/>
        <w:rPr>
          <w:rFonts w:ascii="Arial" w:hAnsi="Arial" w:cs="Arial"/>
        </w:rPr>
      </w:pPr>
      <w:r>
        <w:rPr>
          <w:rFonts w:ascii="Arial" w:eastAsia="Calibri" w:hAnsi="Arial" w:cs="Arial"/>
          <w:b/>
          <w:i/>
          <w:lang w:val="en-GB" w:eastAsia="sv-SE"/>
        </w:rPr>
        <w:t>Handling of dead rodents (adult, child, infant) – acute scenario</w:t>
      </w:r>
    </w:p>
    <w:p w14:paraId="113E7B59" w14:textId="77777777" w:rsidR="006F39A5" w:rsidRDefault="006F39A5">
      <w:pPr>
        <w:spacing w:after="120" w:line="240" w:lineRule="auto"/>
        <w:jc w:val="both"/>
        <w:rPr>
          <w:rFonts w:ascii="Arial" w:hAnsi="Arial" w:cs="Arial"/>
          <w:szCs w:val="22"/>
        </w:rPr>
      </w:pPr>
      <w:r>
        <w:rPr>
          <w:rFonts w:ascii="Arial" w:hAnsi="Arial" w:cs="Arial"/>
          <w:szCs w:val="22"/>
        </w:rPr>
        <w:t>Exposure can occur during handling of dead rodents by professionnal and general public. However, this scenario is excluded and considered of low relevance due to unrealistic assumptions (TNsG on human exposure (2007)). Gloves are recommended to help prevent rodent-borne disease, therefore exposure due to this senario is considered negligible.</w:t>
      </w:r>
    </w:p>
    <w:p w14:paraId="250ED19C" w14:textId="77777777" w:rsidR="006F39A5" w:rsidRDefault="006F39A5">
      <w:pPr>
        <w:spacing w:after="120" w:line="240" w:lineRule="auto"/>
        <w:jc w:val="both"/>
        <w:rPr>
          <w:rFonts w:ascii="Arial" w:hAnsi="Arial" w:cs="Arial"/>
          <w:szCs w:val="22"/>
        </w:rPr>
      </w:pPr>
    </w:p>
    <w:p w14:paraId="448C2410" w14:textId="77777777" w:rsidR="006F39A5" w:rsidRDefault="006F39A5">
      <w:pPr>
        <w:pStyle w:val="myParagraph"/>
        <w:rPr>
          <w:rFonts w:ascii="Arial" w:hAnsi="Arial" w:cs="Arial"/>
        </w:rPr>
      </w:pPr>
      <w:r>
        <w:rPr>
          <w:rFonts w:ascii="Arial" w:eastAsia="Calibri" w:hAnsi="Arial" w:cs="Arial"/>
          <w:b/>
          <w:i/>
          <w:lang w:val="en-GB" w:eastAsia="sv-SE"/>
        </w:rPr>
        <w:t>Oral exposure by ingesting bait (infant) – acute scenario</w:t>
      </w:r>
    </w:p>
    <w:p w14:paraId="4F506436" w14:textId="77777777" w:rsidR="006F39A5" w:rsidRDefault="006F39A5">
      <w:pPr>
        <w:spacing w:after="120" w:line="240" w:lineRule="auto"/>
        <w:jc w:val="both"/>
        <w:rPr>
          <w:rFonts w:ascii="Arial" w:hAnsi="Arial" w:cs="Arial"/>
          <w:szCs w:val="22"/>
        </w:rPr>
      </w:pPr>
      <w:r>
        <w:rPr>
          <w:rFonts w:ascii="Arial" w:hAnsi="Arial" w:cs="Arial"/>
          <w:szCs w:val="22"/>
        </w:rPr>
        <w:t>Besides, exposure of non users can occur during ingestion of poison baits. For the scenario “</w:t>
      </w:r>
      <w:r>
        <w:rPr>
          <w:rFonts w:ascii="Arial" w:hAnsi="Arial" w:cs="Arial"/>
          <w:i/>
          <w:szCs w:val="22"/>
        </w:rPr>
        <w:t>oral exposure by ingesting bait</w:t>
      </w:r>
      <w:r>
        <w:rPr>
          <w:rFonts w:ascii="Arial" w:hAnsi="Arial" w:cs="Arial"/>
          <w:szCs w:val="22"/>
        </w:rPr>
        <w:t>”, a reverse scenario was calculated. Based on the acute AEL of 3.3 x 10</w:t>
      </w:r>
      <w:r>
        <w:rPr>
          <w:rFonts w:ascii="Arial" w:hAnsi="Arial" w:cs="Arial"/>
          <w:szCs w:val="22"/>
          <w:vertAlign w:val="superscript"/>
        </w:rPr>
        <w:t>-6</w:t>
      </w:r>
      <w:r>
        <w:rPr>
          <w:rFonts w:ascii="Arial" w:hAnsi="Arial" w:cs="Arial"/>
          <w:szCs w:val="22"/>
        </w:rPr>
        <w:t xml:space="preserve"> mg a.s/kg bw/day, a body weight of 10 kg and an oral absorption of 75% (as stated in the Assessment </w:t>
      </w:r>
      <w:r>
        <w:rPr>
          <w:rFonts w:ascii="Arial" w:hAnsi="Arial" w:cs="Arial"/>
          <w:szCs w:val="22"/>
        </w:rPr>
        <w:lastRenderedPageBreak/>
        <w:t>report of brodifacoum), ingestion of more than 0.88 mg of product per day by an infant is needed to exceed the AEL.</w:t>
      </w:r>
    </w:p>
    <w:p w14:paraId="5A2142C2" w14:textId="77777777" w:rsidR="006F39A5" w:rsidRDefault="006F39A5">
      <w:pPr>
        <w:spacing w:after="120" w:line="240" w:lineRule="auto"/>
        <w:jc w:val="both"/>
        <w:rPr>
          <w:rFonts w:ascii="Arial" w:hAnsi="Arial" w:cs="Arial"/>
          <w:szCs w:val="22"/>
        </w:rPr>
      </w:pPr>
    </w:p>
    <w:p w14:paraId="490AEFD5" w14:textId="77777777" w:rsidR="006F39A5" w:rsidRDefault="006F39A5" w:rsidP="00A569B7">
      <w:pPr>
        <w:pStyle w:val="Titre4"/>
        <w:numPr>
          <w:ilvl w:val="3"/>
          <w:numId w:val="48"/>
        </w:numPr>
        <w:rPr>
          <w:rFonts w:eastAsia="Times New Roman"/>
          <w:lang w:eastAsia="sv-SE"/>
        </w:rPr>
      </w:pPr>
      <w:r>
        <w:t>Exposure to residues in food</w:t>
      </w:r>
    </w:p>
    <w:p w14:paraId="439F92AC" w14:textId="77777777" w:rsidR="006F39A5" w:rsidRDefault="006F39A5">
      <w:pPr>
        <w:pStyle w:val="BfRBBStandard"/>
        <w:spacing w:after="120"/>
        <w:rPr>
          <w:rFonts w:eastAsia="Times New Roman"/>
          <w:lang w:val="en-GB" w:eastAsia="sv-SE"/>
        </w:rPr>
      </w:pPr>
      <w:r>
        <w:rPr>
          <w:rFonts w:eastAsia="Times New Roman"/>
          <w:lang w:val="en-GB" w:eastAsia="sv-SE"/>
        </w:rPr>
        <w:t>The intended uses description of the product FANGA RONGEUR PRO indicates that these uses are not relevant in terms of residues in food and feed. The product is to be used as rodenticide and does not come in direct or indirect contact with food and feedstuff. No further data are required concerning the residue behaviour.</w:t>
      </w:r>
    </w:p>
    <w:p w14:paraId="5BCAB796" w14:textId="77777777" w:rsidR="006F39A5" w:rsidRDefault="006F39A5">
      <w:pPr>
        <w:pStyle w:val="BfRBBStandard"/>
        <w:spacing w:after="120"/>
        <w:rPr>
          <w:rFonts w:eastAsia="Times New Roman"/>
          <w:lang w:val="en-GB" w:eastAsia="sv-SE"/>
        </w:rPr>
      </w:pPr>
    </w:p>
    <w:p w14:paraId="0AF1CCF0" w14:textId="77777777" w:rsidR="006F39A5" w:rsidRDefault="006F39A5" w:rsidP="00A569B7">
      <w:pPr>
        <w:pStyle w:val="Titre4"/>
        <w:numPr>
          <w:ilvl w:val="3"/>
          <w:numId w:val="48"/>
        </w:numPr>
      </w:pPr>
      <w:r>
        <w:t>Combined exposure</w:t>
      </w:r>
    </w:p>
    <w:p w14:paraId="794FC5B0" w14:textId="77777777" w:rsidR="006F39A5" w:rsidRDefault="006F39A5">
      <w:pPr>
        <w:spacing w:after="120" w:line="240" w:lineRule="auto"/>
        <w:jc w:val="both"/>
        <w:rPr>
          <w:rFonts w:ascii="Arial" w:eastAsia="Times New Roman" w:hAnsi="Arial" w:cs="Arial"/>
          <w:szCs w:val="22"/>
          <w:lang w:val="en-GB" w:eastAsia="sv-SE"/>
        </w:rPr>
      </w:pPr>
      <w:r>
        <w:rPr>
          <w:rFonts w:ascii="Arial" w:hAnsi="Arial" w:cs="Arial"/>
          <w:szCs w:val="22"/>
          <w:lang w:val="en-GB"/>
        </w:rPr>
        <w:t>Not relevant.</w:t>
      </w:r>
    </w:p>
    <w:p w14:paraId="045FDB1D" w14:textId="77777777" w:rsidR="006F39A5" w:rsidRDefault="006F39A5">
      <w:pPr>
        <w:pStyle w:val="BfRBBStandard"/>
        <w:rPr>
          <w:rFonts w:eastAsia="Times New Roman"/>
          <w:lang w:val="en-GB" w:eastAsia="sv-SE"/>
        </w:rPr>
      </w:pPr>
    </w:p>
    <w:p w14:paraId="6C65A9D8" w14:textId="77777777" w:rsidR="006F39A5" w:rsidRDefault="006F39A5">
      <w:pPr>
        <w:pStyle w:val="BfRBBStandard"/>
        <w:rPr>
          <w:rFonts w:eastAsia="Times New Roman"/>
          <w:lang w:val="en-GB" w:eastAsia="sv-SE"/>
        </w:rPr>
      </w:pPr>
    </w:p>
    <w:p w14:paraId="1331BA29" w14:textId="77777777" w:rsidR="006F39A5" w:rsidRDefault="006F39A5" w:rsidP="00A569B7">
      <w:pPr>
        <w:pStyle w:val="Titre3"/>
        <w:numPr>
          <w:ilvl w:val="2"/>
          <w:numId w:val="48"/>
        </w:numPr>
        <w:rPr>
          <w:rFonts w:eastAsia="Times New Roman"/>
          <w:sz w:val="28"/>
          <w:szCs w:val="28"/>
          <w:lang w:eastAsia="sv-SE"/>
        </w:rPr>
      </w:pPr>
      <w:bookmarkStart w:id="56" w:name="_Toc36052314"/>
      <w:r>
        <w:rPr>
          <w:sz w:val="28"/>
          <w:szCs w:val="28"/>
        </w:rPr>
        <w:t>Risk assessment for human health –PAR- 2014</w:t>
      </w:r>
      <w:bookmarkEnd w:id="56"/>
    </w:p>
    <w:p w14:paraId="75BF5F94" w14:textId="77777777" w:rsidR="006F39A5" w:rsidRDefault="006F39A5">
      <w:pPr>
        <w:pStyle w:val="BfRBBStandard"/>
        <w:spacing w:after="120"/>
        <w:rPr>
          <w:rFonts w:eastAsia="Times New Roman"/>
          <w:lang w:val="en-GB" w:eastAsia="sv-SE"/>
        </w:rPr>
      </w:pPr>
      <w:r>
        <w:rPr>
          <w:rFonts w:eastAsia="Times New Roman"/>
          <w:lang w:val="en-GB" w:eastAsia="sv-SE"/>
        </w:rPr>
        <w:t>The estimated exposures for the professional users are compared to the systemic AEL of brodifacoum set in the Assessment Report (3.3x10</w:t>
      </w:r>
      <w:r>
        <w:rPr>
          <w:rFonts w:eastAsia="Times New Roman"/>
          <w:vertAlign w:val="superscript"/>
          <w:lang w:val="en-GB" w:eastAsia="sv-SE"/>
        </w:rPr>
        <w:t>-6</w:t>
      </w:r>
      <w:r>
        <w:rPr>
          <w:rFonts w:eastAsia="Times New Roman"/>
          <w:lang w:val="en-GB" w:eastAsia="sv-SE"/>
        </w:rPr>
        <w:t xml:space="preserve"> mg/kg bw/day for short-term and long-term exposures).</w:t>
      </w:r>
    </w:p>
    <w:p w14:paraId="49C2A2CE" w14:textId="77777777" w:rsidR="006F39A5" w:rsidRDefault="006F39A5">
      <w:pPr>
        <w:pStyle w:val="BfRBBStandard"/>
        <w:spacing w:after="120"/>
        <w:rPr>
          <w:rFonts w:eastAsia="Times New Roman"/>
          <w:lang w:val="en-GB" w:eastAsia="sv-SE"/>
        </w:rPr>
      </w:pPr>
    </w:p>
    <w:p w14:paraId="4AECA45C" w14:textId="77777777" w:rsidR="006F39A5" w:rsidRDefault="006F39A5" w:rsidP="00A569B7">
      <w:pPr>
        <w:pStyle w:val="Titre4"/>
        <w:numPr>
          <w:ilvl w:val="3"/>
          <w:numId w:val="48"/>
        </w:numPr>
        <w:rPr>
          <w:sz w:val="24"/>
          <w:szCs w:val="24"/>
        </w:rPr>
      </w:pPr>
      <w:r>
        <w:rPr>
          <w:sz w:val="24"/>
          <w:szCs w:val="24"/>
        </w:rPr>
        <w:t>Risk for direct exposure</w:t>
      </w:r>
    </w:p>
    <w:p w14:paraId="736A29FF" w14:textId="77777777" w:rsidR="006F39A5" w:rsidRDefault="006F39A5" w:rsidP="00A569B7">
      <w:pPr>
        <w:pStyle w:val="Titre5"/>
        <w:numPr>
          <w:ilvl w:val="4"/>
          <w:numId w:val="48"/>
        </w:numPr>
        <w:ind w:left="1276" w:hanging="1276"/>
        <w:rPr>
          <w:rFonts w:eastAsia="Times New Roman"/>
          <w:lang w:val="en-GB" w:eastAsia="sv-SE"/>
        </w:rPr>
      </w:pPr>
      <w:r>
        <w:rPr>
          <w:lang w:val="en-GB"/>
        </w:rPr>
        <w:t>Professional users</w:t>
      </w:r>
    </w:p>
    <w:p w14:paraId="4ADA0DE7" w14:textId="77777777" w:rsidR="006F39A5" w:rsidRDefault="006F39A5">
      <w:pPr>
        <w:pStyle w:val="BfRBBStandard"/>
        <w:spacing w:after="120"/>
        <w:rPr>
          <w:rFonts w:eastAsia="Times New Roman"/>
          <w:lang w:val="en-GB" w:eastAsia="sv-SE"/>
        </w:rPr>
      </w:pPr>
      <w:r>
        <w:rPr>
          <w:rFonts w:eastAsia="Times New Roman"/>
          <w:lang w:val="en-GB" w:eastAsia="sv-SE"/>
        </w:rPr>
        <w:t>Based on the risk assessment of the active substance, the risk for professional users resulting from the intended use is acceptable for FANGA RONGEUR PRO, even if gloves are not worn (%AEL at 9.9% for the control of rats and mice).</w:t>
      </w:r>
    </w:p>
    <w:p w14:paraId="2A5430E9" w14:textId="77777777" w:rsidR="006F39A5" w:rsidRDefault="006F39A5">
      <w:pPr>
        <w:pStyle w:val="BfRBBStandard"/>
        <w:spacing w:after="120"/>
        <w:rPr>
          <w:rFonts w:eastAsia="Times New Roman"/>
          <w:lang w:val="en-GB" w:eastAsia="sv-SE"/>
        </w:rPr>
      </w:pPr>
      <w:r>
        <w:rPr>
          <w:rFonts w:eastAsia="Times New Roman"/>
          <w:lang w:val="en-GB" w:eastAsia="sv-SE"/>
        </w:rPr>
        <w:t>Gloves are anyway recommended to help prevent rodent-borne disease. Moreover, the mention “do not open the sachet” has to be added in the label of the product.</w:t>
      </w:r>
    </w:p>
    <w:p w14:paraId="7AE513E3" w14:textId="77777777" w:rsidR="006F39A5" w:rsidRDefault="006F39A5">
      <w:pPr>
        <w:pStyle w:val="BfRBBStandard"/>
        <w:spacing w:after="120"/>
        <w:rPr>
          <w:rFonts w:eastAsia="Times New Roman"/>
          <w:lang w:val="en-GB" w:eastAsia="sv-SE"/>
        </w:rPr>
      </w:pPr>
    </w:p>
    <w:p w14:paraId="4138E2FA" w14:textId="77777777" w:rsidR="006F39A5" w:rsidRDefault="006F39A5">
      <w:pPr>
        <w:pStyle w:val="Lgende"/>
        <w:keepNext/>
        <w:jc w:val="both"/>
      </w:pPr>
      <w:r>
        <w:rPr>
          <w:rFonts w:ascii="Arial" w:hAnsi="Arial" w:cs="Arial"/>
          <w:sz w:val="22"/>
          <w:szCs w:val="22"/>
        </w:rPr>
        <w:t xml:space="preserve">Table </w:t>
      </w:r>
      <w:r w:rsidR="00002ECC">
        <w:rPr>
          <w:rFonts w:ascii="Arial" w:hAnsi="Arial" w:cs="Arial"/>
          <w:sz w:val="22"/>
          <w:szCs w:val="22"/>
        </w:rPr>
        <w:fldChar w:fldCharType="begin"/>
      </w:r>
      <w:r>
        <w:rPr>
          <w:rFonts w:ascii="Arial" w:hAnsi="Arial" w:cs="Arial"/>
          <w:sz w:val="22"/>
          <w:szCs w:val="22"/>
        </w:rPr>
        <w:instrText xml:space="preserve"> SEQ Table \* ARABIC </w:instrText>
      </w:r>
      <w:r w:rsidR="00002ECC">
        <w:rPr>
          <w:rFonts w:ascii="Arial" w:hAnsi="Arial" w:cs="Arial"/>
          <w:sz w:val="22"/>
          <w:szCs w:val="22"/>
        </w:rPr>
        <w:fldChar w:fldCharType="separate"/>
      </w:r>
      <w:r w:rsidR="003B1604">
        <w:rPr>
          <w:rFonts w:ascii="Arial" w:hAnsi="Arial" w:cs="Arial"/>
          <w:noProof/>
          <w:sz w:val="22"/>
          <w:szCs w:val="22"/>
        </w:rPr>
        <w:t>5</w:t>
      </w:r>
      <w:r w:rsidR="00002ECC">
        <w:rPr>
          <w:rFonts w:ascii="Arial" w:hAnsi="Arial" w:cs="Arial"/>
          <w:sz w:val="22"/>
          <w:szCs w:val="22"/>
        </w:rPr>
        <w:fldChar w:fldCharType="end"/>
      </w:r>
      <w:r>
        <w:rPr>
          <w:rFonts w:ascii="Arial" w:hAnsi="Arial" w:cs="Arial"/>
          <w:sz w:val="22"/>
          <w:szCs w:val="22"/>
        </w:rPr>
        <w:t>:Summary of risk characterisation for professionals for the control of rats and mice</w:t>
      </w:r>
    </w:p>
    <w:tbl>
      <w:tblPr>
        <w:tblW w:w="0" w:type="auto"/>
        <w:tblInd w:w="-10" w:type="dxa"/>
        <w:tblLayout w:type="fixed"/>
        <w:tblLook w:val="0000" w:firstRow="0" w:lastRow="0" w:firstColumn="0" w:lastColumn="0" w:noHBand="0" w:noVBand="0"/>
      </w:tblPr>
      <w:tblGrid>
        <w:gridCol w:w="2499"/>
        <w:gridCol w:w="1826"/>
        <w:gridCol w:w="2307"/>
        <w:gridCol w:w="1698"/>
        <w:gridCol w:w="1579"/>
      </w:tblGrid>
      <w:tr w:rsidR="006F39A5" w14:paraId="5E19CF58" w14:textId="77777777">
        <w:tc>
          <w:tcPr>
            <w:tcW w:w="2499" w:type="dxa"/>
            <w:tcBorders>
              <w:top w:val="double" w:sz="4" w:space="0" w:color="000000"/>
              <w:left w:val="double" w:sz="4" w:space="0" w:color="000000"/>
              <w:bottom w:val="single" w:sz="4" w:space="0" w:color="000000"/>
            </w:tcBorders>
            <w:shd w:val="clear" w:color="auto" w:fill="auto"/>
            <w:vAlign w:val="center"/>
          </w:tcPr>
          <w:p w14:paraId="3E685FDF" w14:textId="77777777" w:rsidR="006F39A5" w:rsidRDefault="006F39A5">
            <w:pPr>
              <w:autoSpaceDE w:val="0"/>
              <w:spacing w:before="60" w:after="60"/>
              <w:jc w:val="center"/>
              <w:rPr>
                <w:rFonts w:ascii="Arial" w:hAnsi="Arial" w:cs="Arial"/>
                <w:szCs w:val="22"/>
              </w:rPr>
            </w:pPr>
            <w:r>
              <w:rPr>
                <w:rFonts w:ascii="Arial" w:hAnsi="Arial" w:cs="Arial"/>
                <w:b/>
                <w:szCs w:val="22"/>
              </w:rPr>
              <w:t>Scenario</w:t>
            </w:r>
          </w:p>
        </w:tc>
        <w:tc>
          <w:tcPr>
            <w:tcW w:w="1826" w:type="dxa"/>
            <w:tcBorders>
              <w:top w:val="double" w:sz="4" w:space="0" w:color="000000"/>
              <w:left w:val="single" w:sz="4" w:space="0" w:color="000000"/>
              <w:bottom w:val="single" w:sz="4" w:space="0" w:color="000000"/>
            </w:tcBorders>
            <w:shd w:val="clear" w:color="auto" w:fill="auto"/>
            <w:vAlign w:val="center"/>
          </w:tcPr>
          <w:p w14:paraId="4532B9B0" w14:textId="77777777" w:rsidR="006F39A5" w:rsidRDefault="006F39A5">
            <w:pPr>
              <w:autoSpaceDE w:val="0"/>
              <w:spacing w:before="60" w:after="60"/>
              <w:jc w:val="center"/>
              <w:rPr>
                <w:rFonts w:ascii="Arial" w:hAnsi="Arial" w:cs="Arial"/>
                <w:szCs w:val="22"/>
                <w:lang w:val="es-ES"/>
              </w:rPr>
            </w:pPr>
            <w:r>
              <w:rPr>
                <w:rFonts w:ascii="Arial" w:hAnsi="Arial" w:cs="Arial"/>
                <w:b/>
                <w:szCs w:val="22"/>
                <w:lang w:val="es-ES"/>
              </w:rPr>
              <w:t>AEL</w:t>
            </w:r>
          </w:p>
          <w:p w14:paraId="460A804F" w14:textId="77777777" w:rsidR="006F39A5" w:rsidRDefault="006F39A5">
            <w:pPr>
              <w:autoSpaceDE w:val="0"/>
              <w:spacing w:before="60" w:after="60"/>
              <w:jc w:val="center"/>
              <w:rPr>
                <w:rFonts w:ascii="Arial" w:hAnsi="Arial" w:cs="Arial"/>
                <w:szCs w:val="22"/>
              </w:rPr>
            </w:pPr>
            <w:r>
              <w:rPr>
                <w:rFonts w:ascii="Arial" w:hAnsi="Arial" w:cs="Arial"/>
                <w:szCs w:val="22"/>
                <w:lang w:val="es-ES"/>
              </w:rPr>
              <w:t>(mg/kg bw/d)</w:t>
            </w:r>
          </w:p>
        </w:tc>
        <w:tc>
          <w:tcPr>
            <w:tcW w:w="2307" w:type="dxa"/>
            <w:tcBorders>
              <w:top w:val="double" w:sz="4" w:space="0" w:color="000000"/>
              <w:left w:val="single" w:sz="4" w:space="0" w:color="000000"/>
              <w:bottom w:val="single" w:sz="4" w:space="0" w:color="000000"/>
            </w:tcBorders>
            <w:shd w:val="clear" w:color="auto" w:fill="auto"/>
            <w:vAlign w:val="center"/>
          </w:tcPr>
          <w:p w14:paraId="1BE93BB5" w14:textId="77777777" w:rsidR="006F39A5" w:rsidRDefault="006F39A5">
            <w:pPr>
              <w:autoSpaceDE w:val="0"/>
              <w:spacing w:before="60" w:after="60"/>
              <w:jc w:val="center"/>
              <w:rPr>
                <w:rFonts w:ascii="Arial" w:hAnsi="Arial" w:cs="Arial"/>
                <w:szCs w:val="22"/>
              </w:rPr>
            </w:pPr>
            <w:r>
              <w:rPr>
                <w:rFonts w:ascii="Arial" w:hAnsi="Arial" w:cs="Arial"/>
                <w:b/>
                <w:szCs w:val="22"/>
              </w:rPr>
              <w:t>Exposure</w:t>
            </w:r>
          </w:p>
          <w:p w14:paraId="5DA43C89" w14:textId="77777777" w:rsidR="006F39A5" w:rsidRDefault="006F39A5">
            <w:pPr>
              <w:autoSpaceDE w:val="0"/>
              <w:spacing w:before="60" w:after="60"/>
              <w:jc w:val="center"/>
              <w:rPr>
                <w:rFonts w:ascii="Arial" w:hAnsi="Arial" w:cs="Arial"/>
                <w:szCs w:val="22"/>
              </w:rPr>
            </w:pPr>
            <w:r>
              <w:rPr>
                <w:rFonts w:ascii="Arial" w:hAnsi="Arial" w:cs="Arial"/>
                <w:szCs w:val="22"/>
              </w:rPr>
              <w:t>(mg/kg bw/d)</w:t>
            </w:r>
          </w:p>
        </w:tc>
        <w:tc>
          <w:tcPr>
            <w:tcW w:w="1698" w:type="dxa"/>
            <w:tcBorders>
              <w:top w:val="double" w:sz="4" w:space="0" w:color="000000"/>
              <w:left w:val="single" w:sz="4" w:space="0" w:color="000000"/>
              <w:bottom w:val="single" w:sz="4" w:space="0" w:color="000000"/>
            </w:tcBorders>
            <w:shd w:val="clear" w:color="auto" w:fill="auto"/>
            <w:vAlign w:val="center"/>
          </w:tcPr>
          <w:p w14:paraId="00B32CF0" w14:textId="77777777" w:rsidR="006F39A5" w:rsidRDefault="006F39A5">
            <w:pPr>
              <w:autoSpaceDE w:val="0"/>
              <w:spacing w:before="60" w:after="60"/>
              <w:jc w:val="center"/>
              <w:rPr>
                <w:rFonts w:ascii="Arial" w:hAnsi="Arial" w:cs="Arial"/>
                <w:szCs w:val="22"/>
              </w:rPr>
            </w:pPr>
            <w:r>
              <w:rPr>
                <w:rFonts w:ascii="Arial" w:hAnsi="Arial" w:cs="Arial"/>
                <w:b/>
                <w:szCs w:val="22"/>
              </w:rPr>
              <w:t>%AEL</w:t>
            </w:r>
          </w:p>
        </w:tc>
        <w:tc>
          <w:tcPr>
            <w:tcW w:w="1579" w:type="dxa"/>
            <w:tcBorders>
              <w:top w:val="double" w:sz="4" w:space="0" w:color="000000"/>
              <w:left w:val="single" w:sz="4" w:space="0" w:color="000000"/>
              <w:bottom w:val="single" w:sz="4" w:space="0" w:color="000000"/>
              <w:right w:val="double" w:sz="4" w:space="0" w:color="000000"/>
            </w:tcBorders>
            <w:shd w:val="clear" w:color="auto" w:fill="auto"/>
            <w:vAlign w:val="center"/>
          </w:tcPr>
          <w:p w14:paraId="74CFAC81" w14:textId="77777777" w:rsidR="006F39A5" w:rsidRDefault="006F39A5">
            <w:pPr>
              <w:autoSpaceDE w:val="0"/>
              <w:spacing w:before="60" w:after="60"/>
              <w:jc w:val="center"/>
              <w:rPr>
                <w:rFonts w:ascii="Arial" w:hAnsi="Arial" w:cs="Arial"/>
                <w:szCs w:val="22"/>
              </w:rPr>
            </w:pPr>
            <w:r>
              <w:rPr>
                <w:rFonts w:ascii="Arial" w:hAnsi="Arial" w:cs="Arial"/>
                <w:b/>
                <w:szCs w:val="22"/>
              </w:rPr>
              <w:t>Risk</w:t>
            </w:r>
          </w:p>
        </w:tc>
      </w:tr>
      <w:tr w:rsidR="006F39A5" w14:paraId="318968D2" w14:textId="77777777">
        <w:trPr>
          <w:trHeight w:val="488"/>
        </w:trPr>
        <w:tc>
          <w:tcPr>
            <w:tcW w:w="9909" w:type="dxa"/>
            <w:gridSpan w:val="5"/>
            <w:tcBorders>
              <w:top w:val="single" w:sz="4" w:space="0" w:color="000000"/>
              <w:left w:val="double" w:sz="4" w:space="0" w:color="000000"/>
              <w:bottom w:val="single" w:sz="4" w:space="0" w:color="000000"/>
              <w:right w:val="double" w:sz="4" w:space="0" w:color="000000"/>
            </w:tcBorders>
            <w:shd w:val="clear" w:color="auto" w:fill="auto"/>
            <w:vAlign w:val="center"/>
          </w:tcPr>
          <w:p w14:paraId="1F34395D" w14:textId="77777777" w:rsidR="006F39A5" w:rsidRDefault="006F39A5">
            <w:pPr>
              <w:autoSpaceDE w:val="0"/>
              <w:spacing w:before="60" w:after="60"/>
              <w:jc w:val="center"/>
              <w:rPr>
                <w:rFonts w:ascii="Arial" w:hAnsi="Arial" w:cs="Arial"/>
                <w:szCs w:val="22"/>
              </w:rPr>
            </w:pPr>
            <w:r>
              <w:rPr>
                <w:rFonts w:ascii="Arial" w:hAnsi="Arial" w:cs="Arial"/>
                <w:b/>
                <w:szCs w:val="22"/>
              </w:rPr>
              <w:t>Sachet formulation (exposure during cleaning phase)</w:t>
            </w:r>
          </w:p>
        </w:tc>
      </w:tr>
      <w:tr w:rsidR="006F39A5" w14:paraId="0E8B035F" w14:textId="77777777">
        <w:trPr>
          <w:trHeight w:val="820"/>
        </w:trPr>
        <w:tc>
          <w:tcPr>
            <w:tcW w:w="2499" w:type="dxa"/>
            <w:tcBorders>
              <w:top w:val="single" w:sz="4" w:space="0" w:color="000000"/>
              <w:left w:val="double" w:sz="4" w:space="0" w:color="000000"/>
              <w:bottom w:val="double" w:sz="4" w:space="0" w:color="000000"/>
            </w:tcBorders>
            <w:shd w:val="clear" w:color="auto" w:fill="auto"/>
            <w:vAlign w:val="center"/>
          </w:tcPr>
          <w:p w14:paraId="7F87176D" w14:textId="77777777" w:rsidR="006F39A5" w:rsidRDefault="006F39A5">
            <w:pPr>
              <w:autoSpaceDE w:val="0"/>
              <w:spacing w:before="60" w:after="60"/>
              <w:jc w:val="center"/>
              <w:rPr>
                <w:rFonts w:ascii="Arial" w:hAnsi="Arial" w:cs="Arial"/>
                <w:szCs w:val="22"/>
              </w:rPr>
            </w:pPr>
            <w:r>
              <w:rPr>
                <w:rFonts w:ascii="Arial" w:hAnsi="Arial" w:cs="Arial"/>
                <w:szCs w:val="22"/>
              </w:rPr>
              <w:t>Professionnal (without gloves)</w:t>
            </w:r>
          </w:p>
        </w:tc>
        <w:tc>
          <w:tcPr>
            <w:tcW w:w="1826" w:type="dxa"/>
            <w:tcBorders>
              <w:top w:val="single" w:sz="4" w:space="0" w:color="000000"/>
              <w:left w:val="single" w:sz="4" w:space="0" w:color="000000"/>
              <w:bottom w:val="double" w:sz="4" w:space="0" w:color="000000"/>
            </w:tcBorders>
            <w:shd w:val="clear" w:color="auto" w:fill="auto"/>
            <w:vAlign w:val="center"/>
          </w:tcPr>
          <w:p w14:paraId="7C9ABA50" w14:textId="77777777" w:rsidR="006F39A5" w:rsidRDefault="006F39A5">
            <w:pPr>
              <w:autoSpaceDE w:val="0"/>
              <w:spacing w:before="60" w:after="60"/>
              <w:jc w:val="center"/>
              <w:rPr>
                <w:rFonts w:ascii="Arial" w:hAnsi="Arial" w:cs="Arial"/>
                <w:szCs w:val="22"/>
              </w:rPr>
            </w:pPr>
            <w:r>
              <w:rPr>
                <w:rFonts w:ascii="Arial" w:eastAsia="Times New Roman" w:hAnsi="Arial" w:cs="Arial"/>
                <w:szCs w:val="22"/>
                <w:lang w:val="en-GB"/>
              </w:rPr>
              <w:t>3.3x10</w:t>
            </w:r>
            <w:r>
              <w:rPr>
                <w:rFonts w:ascii="Arial" w:eastAsia="Times New Roman" w:hAnsi="Arial" w:cs="Arial"/>
                <w:szCs w:val="22"/>
                <w:vertAlign w:val="superscript"/>
                <w:lang w:val="en-GB"/>
              </w:rPr>
              <w:t>-6</w:t>
            </w:r>
          </w:p>
        </w:tc>
        <w:tc>
          <w:tcPr>
            <w:tcW w:w="2307" w:type="dxa"/>
            <w:tcBorders>
              <w:top w:val="single" w:sz="4" w:space="0" w:color="000000"/>
              <w:left w:val="single" w:sz="4" w:space="0" w:color="000000"/>
              <w:bottom w:val="double" w:sz="4" w:space="0" w:color="000000"/>
            </w:tcBorders>
            <w:shd w:val="clear" w:color="auto" w:fill="auto"/>
            <w:vAlign w:val="center"/>
          </w:tcPr>
          <w:p w14:paraId="56EA89DE" w14:textId="77777777" w:rsidR="006F39A5" w:rsidRDefault="006F39A5">
            <w:pPr>
              <w:autoSpaceDE w:val="0"/>
              <w:spacing w:before="60" w:after="60"/>
              <w:jc w:val="center"/>
              <w:rPr>
                <w:rFonts w:ascii="Arial" w:hAnsi="Arial" w:cs="Arial"/>
                <w:szCs w:val="22"/>
              </w:rPr>
            </w:pPr>
            <w:r>
              <w:rPr>
                <w:rFonts w:ascii="Arial" w:eastAsia="Times New Roman" w:hAnsi="Arial" w:cs="Arial"/>
                <w:szCs w:val="22"/>
                <w:lang w:val="en-GB"/>
              </w:rPr>
              <w:t>3.3x10</w:t>
            </w:r>
            <w:r>
              <w:rPr>
                <w:rFonts w:ascii="Arial" w:eastAsia="Times New Roman" w:hAnsi="Arial" w:cs="Arial"/>
                <w:szCs w:val="22"/>
                <w:vertAlign w:val="superscript"/>
                <w:lang w:val="en-GB"/>
              </w:rPr>
              <w:t>-7</w:t>
            </w:r>
          </w:p>
        </w:tc>
        <w:tc>
          <w:tcPr>
            <w:tcW w:w="1698" w:type="dxa"/>
            <w:tcBorders>
              <w:top w:val="single" w:sz="4" w:space="0" w:color="000000"/>
              <w:left w:val="single" w:sz="4" w:space="0" w:color="000000"/>
              <w:bottom w:val="double" w:sz="4" w:space="0" w:color="000000"/>
            </w:tcBorders>
            <w:shd w:val="clear" w:color="auto" w:fill="auto"/>
            <w:vAlign w:val="center"/>
          </w:tcPr>
          <w:p w14:paraId="7EB7FEC2" w14:textId="77777777" w:rsidR="006F39A5" w:rsidRDefault="006F39A5">
            <w:pPr>
              <w:autoSpaceDE w:val="0"/>
              <w:spacing w:before="60" w:after="60"/>
              <w:jc w:val="center"/>
              <w:rPr>
                <w:rFonts w:ascii="Arial" w:hAnsi="Arial" w:cs="Arial"/>
                <w:szCs w:val="22"/>
              </w:rPr>
            </w:pPr>
            <w:r>
              <w:rPr>
                <w:rFonts w:ascii="Arial" w:hAnsi="Arial" w:cs="Arial"/>
                <w:szCs w:val="22"/>
                <w:lang w:val="en-GB"/>
              </w:rPr>
              <w:t>9.9</w:t>
            </w:r>
          </w:p>
        </w:tc>
        <w:tc>
          <w:tcPr>
            <w:tcW w:w="1579" w:type="dxa"/>
            <w:tcBorders>
              <w:top w:val="single" w:sz="4" w:space="0" w:color="000000"/>
              <w:left w:val="single" w:sz="4" w:space="0" w:color="000000"/>
              <w:bottom w:val="double" w:sz="4" w:space="0" w:color="000000"/>
              <w:right w:val="double" w:sz="4" w:space="0" w:color="000000"/>
            </w:tcBorders>
            <w:shd w:val="clear" w:color="auto" w:fill="auto"/>
            <w:vAlign w:val="center"/>
          </w:tcPr>
          <w:p w14:paraId="73B55501" w14:textId="77777777" w:rsidR="006F39A5" w:rsidRDefault="006F39A5">
            <w:pPr>
              <w:autoSpaceDE w:val="0"/>
              <w:spacing w:before="60" w:after="60"/>
              <w:jc w:val="center"/>
              <w:rPr>
                <w:rFonts w:ascii="Arial" w:hAnsi="Arial" w:cs="Arial"/>
                <w:szCs w:val="22"/>
              </w:rPr>
            </w:pPr>
            <w:r>
              <w:rPr>
                <w:rFonts w:ascii="Arial" w:hAnsi="Arial" w:cs="Arial"/>
                <w:szCs w:val="22"/>
              </w:rPr>
              <w:t>Acceptable</w:t>
            </w:r>
          </w:p>
        </w:tc>
      </w:tr>
    </w:tbl>
    <w:p w14:paraId="060D1EAB" w14:textId="77777777" w:rsidR="006F39A5" w:rsidRDefault="006F39A5">
      <w:pPr>
        <w:pStyle w:val="BfRBBStandard"/>
        <w:rPr>
          <w:rFonts w:eastAsia="Times New Roman"/>
          <w:lang w:val="en-GB" w:eastAsia="sv-SE"/>
        </w:rPr>
      </w:pPr>
    </w:p>
    <w:p w14:paraId="405E40B7" w14:textId="77777777" w:rsidR="006F39A5" w:rsidRDefault="006F39A5">
      <w:pPr>
        <w:pStyle w:val="BfRBBStandard"/>
        <w:rPr>
          <w:rFonts w:eastAsia="Times New Roman"/>
          <w:highlight w:val="cyan"/>
          <w:lang w:val="en-GB" w:eastAsia="sv-SE"/>
        </w:rPr>
      </w:pPr>
    </w:p>
    <w:p w14:paraId="7AE587F7" w14:textId="77777777" w:rsidR="006F39A5" w:rsidRDefault="006F39A5">
      <w:pPr>
        <w:pStyle w:val="BfRBBStandard"/>
        <w:rPr>
          <w:rFonts w:eastAsia="Times New Roman"/>
          <w:highlight w:val="cyan"/>
          <w:lang w:val="en-GB" w:eastAsia="sv-SE"/>
        </w:rPr>
      </w:pPr>
    </w:p>
    <w:p w14:paraId="529E069D" w14:textId="77777777" w:rsidR="006F39A5" w:rsidRDefault="006F39A5">
      <w:pPr>
        <w:pStyle w:val="BfRBBStandard"/>
        <w:spacing w:line="276" w:lineRule="auto"/>
        <w:rPr>
          <w:rFonts w:eastAsia="Times New Roman"/>
          <w:lang w:val="en-GB" w:eastAsia="sv-SE"/>
        </w:rPr>
      </w:pPr>
    </w:p>
    <w:p w14:paraId="1370A6DB" w14:textId="77777777" w:rsidR="006F39A5" w:rsidRDefault="006F39A5" w:rsidP="00A569B7">
      <w:pPr>
        <w:pStyle w:val="Titre5"/>
        <w:numPr>
          <w:ilvl w:val="4"/>
          <w:numId w:val="48"/>
        </w:numPr>
        <w:ind w:left="1276" w:hanging="1276"/>
        <w:rPr>
          <w:i w:val="0"/>
          <w:lang w:val="en-GB" w:eastAsia="sv-SE"/>
        </w:rPr>
      </w:pPr>
      <w:r>
        <w:rPr>
          <w:lang w:val="en-GB"/>
        </w:rPr>
        <w:t>Non-professional users</w:t>
      </w:r>
    </w:p>
    <w:p w14:paraId="63BDCFA9" w14:textId="77777777" w:rsidR="006F39A5" w:rsidRDefault="006F39A5">
      <w:pPr>
        <w:pStyle w:val="Standard-italics"/>
        <w:keepNext w:val="0"/>
        <w:spacing w:before="0" w:after="120" w:line="240" w:lineRule="auto"/>
        <w:rPr>
          <w:sz w:val="22"/>
          <w:szCs w:val="22"/>
        </w:rPr>
      </w:pPr>
      <w:r>
        <w:rPr>
          <w:i w:val="0"/>
          <w:sz w:val="22"/>
          <w:szCs w:val="22"/>
          <w:lang w:val="en-GB" w:eastAsia="sv-SE"/>
        </w:rPr>
        <w:t>The product is for professional use only.</w:t>
      </w:r>
    </w:p>
    <w:p w14:paraId="03D477C4" w14:textId="77777777" w:rsidR="006F39A5" w:rsidRDefault="006F39A5">
      <w:pPr>
        <w:autoSpaceDE w:val="0"/>
        <w:spacing w:line="276" w:lineRule="auto"/>
        <w:jc w:val="both"/>
        <w:rPr>
          <w:rFonts w:ascii="Arial" w:hAnsi="Arial" w:cs="Arial"/>
          <w:szCs w:val="22"/>
        </w:rPr>
      </w:pPr>
    </w:p>
    <w:p w14:paraId="090346DD" w14:textId="77777777" w:rsidR="006F39A5" w:rsidRDefault="006F39A5" w:rsidP="00A569B7">
      <w:pPr>
        <w:pStyle w:val="Titre4"/>
        <w:numPr>
          <w:ilvl w:val="3"/>
          <w:numId w:val="48"/>
        </w:numPr>
        <w:rPr>
          <w:rFonts w:eastAsia="Times New Roman"/>
          <w:sz w:val="24"/>
          <w:szCs w:val="24"/>
        </w:rPr>
      </w:pPr>
      <w:r>
        <w:rPr>
          <w:sz w:val="24"/>
          <w:szCs w:val="24"/>
        </w:rPr>
        <w:lastRenderedPageBreak/>
        <w:t>Risk for indirect exposure</w:t>
      </w:r>
    </w:p>
    <w:p w14:paraId="5DC249A6" w14:textId="77777777" w:rsidR="006F39A5" w:rsidRDefault="006F39A5">
      <w:pPr>
        <w:spacing w:after="120" w:line="240" w:lineRule="auto"/>
        <w:jc w:val="both"/>
        <w:rPr>
          <w:rFonts w:ascii="Arial" w:eastAsia="Times New Roman" w:hAnsi="Arial" w:cs="Arial"/>
          <w:szCs w:val="22"/>
          <w:lang w:val="en-GB"/>
        </w:rPr>
      </w:pPr>
      <w:r>
        <w:rPr>
          <w:rFonts w:ascii="Arial" w:eastAsia="Times New Roman" w:hAnsi="Arial" w:cs="Arial"/>
          <w:szCs w:val="22"/>
          <w:lang w:val="en-GB"/>
        </w:rPr>
        <w:t xml:space="preserve">Based on a reverse scenario, more than 0.88 mg of product per day should be ingested by an infant to exceed the AEL. This indicates that infants are at significant risk of poisoning. Therefore, even if the product FANGA RONGEUR PRO contains a bittering agent which reduces the likelihood of ingestion, the baits should be unattainable for children. </w:t>
      </w:r>
    </w:p>
    <w:p w14:paraId="01905C72" w14:textId="77777777" w:rsidR="006F39A5" w:rsidRDefault="006F39A5">
      <w:pPr>
        <w:spacing w:after="120" w:line="240" w:lineRule="auto"/>
        <w:jc w:val="both"/>
        <w:rPr>
          <w:rFonts w:ascii="Arial" w:hAnsi="Arial" w:cs="Arial"/>
          <w:szCs w:val="22"/>
          <w:lang w:val="en-GB"/>
        </w:rPr>
      </w:pPr>
      <w:r>
        <w:rPr>
          <w:rFonts w:ascii="Arial" w:eastAsia="Times New Roman" w:hAnsi="Arial" w:cs="Arial"/>
          <w:szCs w:val="22"/>
          <w:lang w:val="en-GB"/>
        </w:rPr>
        <w:t>Product label (“do not open the sachet”) and good practice advise users to prevent access to bait by children and infants.</w:t>
      </w:r>
    </w:p>
    <w:p w14:paraId="1A372D8D" w14:textId="77777777" w:rsidR="006F39A5" w:rsidRDefault="006F39A5">
      <w:pPr>
        <w:spacing w:after="120" w:line="240" w:lineRule="auto"/>
        <w:jc w:val="both"/>
        <w:rPr>
          <w:rFonts w:ascii="Arial" w:hAnsi="Arial" w:cs="Arial"/>
          <w:szCs w:val="22"/>
          <w:lang w:val="en-GB"/>
        </w:rPr>
      </w:pPr>
    </w:p>
    <w:p w14:paraId="51DB2D2D" w14:textId="77777777" w:rsidR="006F39A5" w:rsidRDefault="006F39A5" w:rsidP="00A569B7">
      <w:pPr>
        <w:pStyle w:val="Titre4"/>
        <w:numPr>
          <w:ilvl w:val="3"/>
          <w:numId w:val="48"/>
        </w:numPr>
        <w:rPr>
          <w:rFonts w:eastAsia="Times New Roman"/>
          <w:sz w:val="24"/>
          <w:szCs w:val="24"/>
          <w:lang w:eastAsia="sv-SE"/>
        </w:rPr>
      </w:pPr>
      <w:r>
        <w:rPr>
          <w:sz w:val="24"/>
          <w:szCs w:val="24"/>
        </w:rPr>
        <w:t>Risk for consumers via residues</w:t>
      </w:r>
    </w:p>
    <w:p w14:paraId="6060EA1B" w14:textId="77777777" w:rsidR="006F39A5" w:rsidRDefault="006F39A5">
      <w:pPr>
        <w:pStyle w:val="BfRBBStandard"/>
        <w:spacing w:after="120"/>
        <w:rPr>
          <w:rFonts w:eastAsia="Times New Roman"/>
          <w:lang w:val="en-GB" w:eastAsia="sv-SE"/>
        </w:rPr>
      </w:pPr>
      <w:r>
        <w:rPr>
          <w:rFonts w:eastAsia="Times New Roman"/>
          <w:lang w:val="en-GB" w:eastAsia="sv-SE"/>
        </w:rPr>
        <w:t>Considering the intended uses, no dietary risk assessment is necessary.</w:t>
      </w:r>
    </w:p>
    <w:p w14:paraId="0101EC5F" w14:textId="77777777" w:rsidR="006F39A5" w:rsidRDefault="006F39A5">
      <w:pPr>
        <w:pStyle w:val="BfRBBStandard"/>
        <w:spacing w:after="120"/>
        <w:rPr>
          <w:rFonts w:eastAsia="Times New Roman"/>
          <w:lang w:val="en-GB" w:eastAsia="sv-SE"/>
        </w:rPr>
      </w:pPr>
    </w:p>
    <w:p w14:paraId="41D5B4D4" w14:textId="77777777" w:rsidR="006F39A5" w:rsidRDefault="006F39A5" w:rsidP="00A569B7">
      <w:pPr>
        <w:pStyle w:val="Titre4"/>
        <w:numPr>
          <w:ilvl w:val="3"/>
          <w:numId w:val="48"/>
        </w:numPr>
        <w:rPr>
          <w:sz w:val="24"/>
          <w:szCs w:val="24"/>
        </w:rPr>
      </w:pPr>
      <w:r>
        <w:rPr>
          <w:sz w:val="24"/>
          <w:szCs w:val="24"/>
        </w:rPr>
        <w:t>Risk for combined exposure</w:t>
      </w:r>
    </w:p>
    <w:p w14:paraId="3E870B53" w14:textId="77777777" w:rsidR="006F39A5" w:rsidRDefault="006F39A5">
      <w:pPr>
        <w:spacing w:before="120" w:after="120"/>
        <w:rPr>
          <w:rFonts w:ascii="Arial" w:hAnsi="Arial" w:cs="Arial"/>
          <w:szCs w:val="22"/>
          <w:lang w:val="en-GB"/>
        </w:rPr>
      </w:pPr>
      <w:r>
        <w:rPr>
          <w:rFonts w:ascii="Arial" w:hAnsi="Arial" w:cs="Arial"/>
          <w:szCs w:val="22"/>
          <w:lang w:val="en-GB"/>
        </w:rPr>
        <w:t>Not relevant.</w:t>
      </w:r>
    </w:p>
    <w:p w14:paraId="5DCA3A14" w14:textId="77777777" w:rsidR="006F39A5" w:rsidRDefault="006F39A5">
      <w:pPr>
        <w:spacing w:before="120" w:after="120"/>
        <w:rPr>
          <w:rFonts w:ascii="Arial" w:hAnsi="Arial" w:cs="Arial"/>
          <w:sz w:val="24"/>
          <w:lang w:val="en-GB"/>
        </w:rPr>
      </w:pPr>
    </w:p>
    <w:p w14:paraId="322303AF" w14:textId="77777777" w:rsidR="006F39A5" w:rsidRDefault="006F39A5" w:rsidP="00A569B7">
      <w:pPr>
        <w:pStyle w:val="Titre4"/>
        <w:numPr>
          <w:ilvl w:val="3"/>
          <w:numId w:val="48"/>
        </w:numPr>
        <w:rPr>
          <w:rFonts w:eastAsia="Times New Roman"/>
          <w:sz w:val="24"/>
          <w:szCs w:val="24"/>
          <w:lang w:eastAsia="sv-SE"/>
        </w:rPr>
      </w:pPr>
      <w:r>
        <w:rPr>
          <w:sz w:val="24"/>
          <w:szCs w:val="24"/>
        </w:rPr>
        <w:t>Conclusion on human health risk assessment –PAR- 2014</w:t>
      </w:r>
    </w:p>
    <w:p w14:paraId="04511211" w14:textId="77777777" w:rsidR="006F39A5" w:rsidRDefault="006F39A5">
      <w:pPr>
        <w:pStyle w:val="BfRBBStandard"/>
        <w:spacing w:after="120"/>
        <w:rPr>
          <w:lang w:val="en-GB" w:eastAsia="sv-SE"/>
        </w:rPr>
      </w:pPr>
      <w:r>
        <w:rPr>
          <w:rFonts w:eastAsia="Times New Roman"/>
          <w:lang w:val="en-GB" w:eastAsia="sv-SE"/>
        </w:rPr>
        <w:t xml:space="preserve">Based on the risk assessment of the active substance, the risk for professional users resulting from the intended use is acceptable for </w:t>
      </w:r>
      <w:r>
        <w:rPr>
          <w:rFonts w:eastAsia="Times New Roman"/>
          <w:lang w:val="en-GB"/>
        </w:rPr>
        <w:t>FANGA RONGEUR PRO</w:t>
      </w:r>
      <w:r>
        <w:rPr>
          <w:rFonts w:eastAsia="Times New Roman"/>
          <w:lang w:val="en-GB" w:eastAsia="sv-SE"/>
        </w:rPr>
        <w:t xml:space="preserve"> for the control of rats and mice.</w:t>
      </w:r>
    </w:p>
    <w:p w14:paraId="352EC036" w14:textId="77777777" w:rsidR="006F39A5" w:rsidRDefault="006F39A5">
      <w:pPr>
        <w:pStyle w:val="myParagraph"/>
        <w:rPr>
          <w:lang w:val="en-GB" w:eastAsia="fr-FR"/>
        </w:rPr>
      </w:pPr>
      <w:r>
        <w:rPr>
          <w:rFonts w:ascii="Arial" w:hAnsi="Arial" w:cs="Arial"/>
          <w:lang w:val="en-GB" w:eastAsia="sv-SE"/>
        </w:rPr>
        <w:t xml:space="preserve">Risk of secondary poisoning to infants and children is considered as relevant. Therefore, even if the product </w:t>
      </w:r>
      <w:r>
        <w:rPr>
          <w:rFonts w:ascii="Arial" w:hAnsi="Arial" w:cs="Arial"/>
          <w:lang w:val="en-GB"/>
        </w:rPr>
        <w:t>FANGA RONGEUR PRO</w:t>
      </w:r>
      <w:r>
        <w:rPr>
          <w:rFonts w:ascii="Arial" w:hAnsi="Arial" w:cs="Arial"/>
          <w:lang w:val="en-GB" w:eastAsia="sv-SE"/>
        </w:rPr>
        <w:t xml:space="preserve"> contains a bittering agent which reduces the likelihood of ingestion, the baits should be unattainable for children.</w:t>
      </w:r>
      <w:r>
        <w:rPr>
          <w:rFonts w:ascii="Arial" w:eastAsia="Calibri" w:hAnsi="Arial" w:cs="Arial"/>
          <w:lang w:val="en-GB" w:eastAsia="sv-SE"/>
        </w:rPr>
        <w:t>Product label (“do not open the sachet”) and good practice advise users to prevent access to bait by children and infants.</w:t>
      </w:r>
    </w:p>
    <w:p w14:paraId="5D90ADA2" w14:textId="77777777" w:rsidR="006F39A5" w:rsidRDefault="006F39A5">
      <w:pPr>
        <w:pStyle w:val="BfRBBStandard"/>
        <w:spacing w:after="120"/>
        <w:rPr>
          <w:rFonts w:eastAsia="Times New Roman"/>
          <w:color w:val="C00000"/>
          <w:lang w:val="en-GB" w:eastAsia="sv-SE"/>
        </w:rPr>
      </w:pPr>
      <w:r>
        <w:rPr>
          <w:lang w:val="en-GB"/>
        </w:rPr>
        <w:t>The intended uses description of the product FANGA RONGEUR PRO indicates that these uses are not relevant in terms of residues in food and feed. The product is to be used as rodenticide and does not come in direct or indirect contact with food and feedstuff.</w:t>
      </w:r>
    </w:p>
    <w:p w14:paraId="12620DC6" w14:textId="77777777" w:rsidR="006F39A5" w:rsidRDefault="006F39A5">
      <w:pPr>
        <w:pStyle w:val="BfRBBStandard"/>
        <w:spacing w:after="120"/>
        <w:rPr>
          <w:rFonts w:eastAsia="Times New Roman"/>
          <w:color w:val="C00000"/>
          <w:lang w:val="en-GB" w:eastAsia="sv-SE"/>
        </w:rPr>
      </w:pPr>
    </w:p>
    <w:p w14:paraId="56B72A50" w14:textId="77777777" w:rsidR="006F39A5" w:rsidRDefault="006F39A5">
      <w:pPr>
        <w:suppressAutoHyphens w:val="0"/>
        <w:spacing w:after="120" w:line="240" w:lineRule="auto"/>
        <w:jc w:val="both"/>
        <w:rPr>
          <w:rFonts w:ascii="Arial" w:hAnsi="Arial" w:cs="Arial"/>
          <w:b/>
          <w:i/>
          <w:szCs w:val="22"/>
          <w:lang w:val="en-GB" w:eastAsia="sv-SE"/>
        </w:rPr>
      </w:pPr>
      <w:r>
        <w:rPr>
          <w:rFonts w:ascii="Arial" w:hAnsi="Arial" w:cs="Arial"/>
          <w:b/>
          <w:i/>
          <w:szCs w:val="22"/>
          <w:lang w:val="en-GB" w:eastAsia="sv-SE"/>
        </w:rPr>
        <w:t>Risk mitigation measures linked to risk assessment for human health</w:t>
      </w:r>
    </w:p>
    <w:p w14:paraId="4BDF208B" w14:textId="77777777" w:rsidR="006F39A5" w:rsidRDefault="006F39A5" w:rsidP="00A569B7">
      <w:pPr>
        <w:numPr>
          <w:ilvl w:val="0"/>
          <w:numId w:val="31"/>
        </w:numPr>
        <w:suppressAutoHyphens w:val="0"/>
        <w:autoSpaceDE w:val="0"/>
        <w:autoSpaceDN w:val="0"/>
        <w:adjustRightInd w:val="0"/>
        <w:spacing w:after="120" w:line="240" w:lineRule="auto"/>
        <w:ind w:left="426" w:hanging="426"/>
        <w:jc w:val="both"/>
        <w:rPr>
          <w:rFonts w:ascii="Arial" w:hAnsi="Arial" w:cs="Arial"/>
          <w:szCs w:val="22"/>
          <w:lang w:val="en-GB" w:eastAsia="sv-SE"/>
        </w:rPr>
      </w:pPr>
      <w:r>
        <w:rPr>
          <w:rFonts w:ascii="Arial" w:hAnsi="Arial" w:cs="Arial"/>
          <w:szCs w:val="22"/>
          <w:lang w:val="en-GB" w:eastAsia="sv-SE"/>
        </w:rPr>
        <w:t>Gloves have to be worn to help prevention against rodent-borne disease.</w:t>
      </w:r>
    </w:p>
    <w:p w14:paraId="49F05A66" w14:textId="77777777" w:rsidR="006F39A5" w:rsidRDefault="006F39A5" w:rsidP="00A569B7">
      <w:pPr>
        <w:numPr>
          <w:ilvl w:val="0"/>
          <w:numId w:val="31"/>
        </w:numPr>
        <w:suppressAutoHyphens w:val="0"/>
        <w:autoSpaceDE w:val="0"/>
        <w:autoSpaceDN w:val="0"/>
        <w:adjustRightInd w:val="0"/>
        <w:spacing w:after="120" w:line="240" w:lineRule="auto"/>
        <w:ind w:left="426" w:hanging="426"/>
        <w:jc w:val="both"/>
        <w:rPr>
          <w:rFonts w:ascii="Arial" w:hAnsi="Arial" w:cs="Arial"/>
          <w:szCs w:val="22"/>
          <w:lang w:val="en-GB" w:eastAsia="sv-SE"/>
        </w:rPr>
      </w:pPr>
      <w:r>
        <w:rPr>
          <w:rFonts w:ascii="Arial" w:hAnsi="Arial" w:cs="Arial"/>
          <w:szCs w:val="22"/>
          <w:lang w:val="en-GB" w:eastAsia="sv-SE"/>
        </w:rPr>
        <w:t>Do not open the sachets.</w:t>
      </w:r>
    </w:p>
    <w:p w14:paraId="24C8D618" w14:textId="77777777" w:rsidR="006F39A5" w:rsidRDefault="006F39A5" w:rsidP="00A569B7">
      <w:pPr>
        <w:numPr>
          <w:ilvl w:val="0"/>
          <w:numId w:val="31"/>
        </w:numPr>
        <w:suppressAutoHyphens w:val="0"/>
        <w:autoSpaceDE w:val="0"/>
        <w:autoSpaceDN w:val="0"/>
        <w:adjustRightInd w:val="0"/>
        <w:spacing w:after="120" w:line="240" w:lineRule="auto"/>
        <w:ind w:left="426" w:hanging="426"/>
        <w:jc w:val="both"/>
        <w:rPr>
          <w:rFonts w:ascii="Arial" w:hAnsi="Arial" w:cs="Arial"/>
          <w:szCs w:val="22"/>
          <w:lang w:val="en-GB" w:eastAsia="sv-SE"/>
        </w:rPr>
      </w:pPr>
      <w:r>
        <w:rPr>
          <w:rFonts w:ascii="Arial" w:hAnsi="Arial" w:cs="Arial"/>
          <w:szCs w:val="22"/>
          <w:lang w:val="en-GB" w:eastAsia="sv-SE"/>
        </w:rPr>
        <w:t>Apply strict hygiene measures: do not eat, drink or smoke during handling of the product and wash hands after use of the product.</w:t>
      </w:r>
    </w:p>
    <w:p w14:paraId="47CA24CB" w14:textId="77777777" w:rsidR="006F39A5" w:rsidRDefault="006F39A5" w:rsidP="00A569B7">
      <w:pPr>
        <w:numPr>
          <w:ilvl w:val="0"/>
          <w:numId w:val="31"/>
        </w:numPr>
        <w:suppressAutoHyphens w:val="0"/>
        <w:autoSpaceDE w:val="0"/>
        <w:autoSpaceDN w:val="0"/>
        <w:adjustRightInd w:val="0"/>
        <w:spacing w:after="120" w:line="240" w:lineRule="auto"/>
        <w:ind w:left="426" w:hanging="426"/>
        <w:jc w:val="both"/>
        <w:rPr>
          <w:rFonts w:ascii="Arial" w:hAnsi="Arial" w:cs="Arial"/>
          <w:szCs w:val="22"/>
          <w:lang w:val="en-GB" w:eastAsia="sv-SE"/>
        </w:rPr>
      </w:pPr>
      <w:r>
        <w:rPr>
          <w:rFonts w:ascii="Arial" w:hAnsi="Arial" w:cs="Arial"/>
          <w:bCs/>
          <w:color w:val="000000"/>
          <w:szCs w:val="22"/>
          <w:lang w:val="en-US" w:eastAsia="fr-FR"/>
        </w:rPr>
        <w:t xml:space="preserve">Use in tamper-resistant bait boxes or in covered bait stations. </w:t>
      </w:r>
    </w:p>
    <w:p w14:paraId="30F263ED" w14:textId="77777777" w:rsidR="006F39A5" w:rsidRDefault="006F39A5" w:rsidP="00A569B7">
      <w:pPr>
        <w:numPr>
          <w:ilvl w:val="0"/>
          <w:numId w:val="31"/>
        </w:numPr>
        <w:suppressAutoHyphens w:val="0"/>
        <w:autoSpaceDE w:val="0"/>
        <w:autoSpaceDN w:val="0"/>
        <w:adjustRightInd w:val="0"/>
        <w:spacing w:after="120" w:line="240" w:lineRule="auto"/>
        <w:ind w:left="426" w:hanging="426"/>
        <w:jc w:val="both"/>
        <w:rPr>
          <w:rFonts w:ascii="Arial" w:hAnsi="Arial" w:cs="Arial"/>
          <w:szCs w:val="22"/>
          <w:lang w:val="en-GB" w:eastAsia="sv-SE"/>
        </w:rPr>
      </w:pPr>
      <w:r>
        <w:rPr>
          <w:rFonts w:ascii="Arial" w:hAnsi="Arial" w:cs="Arial"/>
          <w:szCs w:val="22"/>
          <w:lang w:val="en-GB" w:eastAsia="sv-SE"/>
        </w:rPr>
        <w:t>Tamper-resistant bait boxes should be clearly marked to show that they contain rodenticides and that they should not contain other products than rodenticides.</w:t>
      </w:r>
    </w:p>
    <w:p w14:paraId="5DF04F51" w14:textId="77777777" w:rsidR="006F39A5" w:rsidRDefault="006F39A5" w:rsidP="00A569B7">
      <w:pPr>
        <w:numPr>
          <w:ilvl w:val="0"/>
          <w:numId w:val="31"/>
        </w:numPr>
        <w:suppressAutoHyphens w:val="0"/>
        <w:autoSpaceDE w:val="0"/>
        <w:autoSpaceDN w:val="0"/>
        <w:adjustRightInd w:val="0"/>
        <w:spacing w:after="120" w:line="240" w:lineRule="auto"/>
        <w:ind w:left="426" w:hanging="426"/>
        <w:jc w:val="both"/>
        <w:rPr>
          <w:rFonts w:ascii="Arial" w:hAnsi="Arial" w:cs="Arial"/>
          <w:szCs w:val="22"/>
          <w:lang w:val="en-GB" w:eastAsia="sv-SE"/>
        </w:rPr>
      </w:pPr>
      <w:r>
        <w:rPr>
          <w:rFonts w:ascii="Arial" w:hAnsi="Arial" w:cs="Arial"/>
          <w:szCs w:val="22"/>
          <w:lang w:val="en-GB" w:eastAsia="sv-SE"/>
        </w:rPr>
        <w:t>Covered bait stations must be placed only in areas not accessible to the general public and non-target animals.</w:t>
      </w:r>
    </w:p>
    <w:p w14:paraId="671FB68F" w14:textId="77777777" w:rsidR="006F39A5" w:rsidRDefault="006F39A5" w:rsidP="00A569B7">
      <w:pPr>
        <w:numPr>
          <w:ilvl w:val="0"/>
          <w:numId w:val="31"/>
        </w:numPr>
        <w:suppressAutoHyphens w:val="0"/>
        <w:autoSpaceDE w:val="0"/>
        <w:autoSpaceDN w:val="0"/>
        <w:adjustRightInd w:val="0"/>
        <w:spacing w:after="120" w:line="240" w:lineRule="auto"/>
        <w:ind w:left="426" w:hanging="426"/>
        <w:jc w:val="both"/>
        <w:rPr>
          <w:rFonts w:ascii="Arial" w:hAnsi="Arial" w:cs="Arial"/>
          <w:szCs w:val="22"/>
          <w:lang w:val="en-GB" w:eastAsia="sv-SE"/>
        </w:rPr>
      </w:pPr>
      <w:r>
        <w:rPr>
          <w:rFonts w:ascii="Arial" w:hAnsi="Arial" w:cs="Arial"/>
          <w:szCs w:val="22"/>
          <w:lang w:val="en-GB" w:eastAsia="sv-SE"/>
        </w:rPr>
        <w:t>Baits must be unattainable to children, pets or other non-target animals in order to minimize the risk of poisoning.</w:t>
      </w:r>
    </w:p>
    <w:p w14:paraId="46AB6783" w14:textId="77777777" w:rsidR="006F39A5" w:rsidRDefault="006F39A5" w:rsidP="00A569B7">
      <w:pPr>
        <w:numPr>
          <w:ilvl w:val="0"/>
          <w:numId w:val="31"/>
        </w:numPr>
        <w:suppressAutoHyphens w:val="0"/>
        <w:autoSpaceDE w:val="0"/>
        <w:autoSpaceDN w:val="0"/>
        <w:adjustRightInd w:val="0"/>
        <w:spacing w:after="120" w:line="240" w:lineRule="auto"/>
        <w:ind w:left="426" w:hanging="426"/>
        <w:jc w:val="both"/>
        <w:rPr>
          <w:rFonts w:ascii="Arial" w:hAnsi="Arial" w:cs="Arial"/>
          <w:bCs/>
          <w:color w:val="000000"/>
          <w:szCs w:val="22"/>
          <w:lang w:val="en-US" w:eastAsia="fr-FR"/>
        </w:rPr>
      </w:pPr>
      <w:r>
        <w:rPr>
          <w:rFonts w:ascii="Arial" w:hAnsi="Arial" w:cs="Arial"/>
          <w:bCs/>
          <w:color w:val="000000"/>
          <w:szCs w:val="22"/>
          <w:lang w:val="en-US" w:eastAsia="fr-FR"/>
        </w:rPr>
        <w:t>Do not place tamper-resistant bait boxes and covered bait stations on surfaces in contact with food, feed or drinks and beverages.</w:t>
      </w:r>
    </w:p>
    <w:p w14:paraId="38AEE515" w14:textId="77777777" w:rsidR="006F39A5" w:rsidRDefault="006F39A5" w:rsidP="00A569B7">
      <w:pPr>
        <w:numPr>
          <w:ilvl w:val="0"/>
          <w:numId w:val="31"/>
        </w:numPr>
        <w:suppressAutoHyphens w:val="0"/>
        <w:autoSpaceDE w:val="0"/>
        <w:autoSpaceDN w:val="0"/>
        <w:adjustRightInd w:val="0"/>
        <w:spacing w:after="120" w:line="240" w:lineRule="auto"/>
        <w:ind w:left="426" w:hanging="426"/>
        <w:jc w:val="both"/>
        <w:rPr>
          <w:rFonts w:ascii="Arial" w:hAnsi="Arial" w:cs="Arial"/>
          <w:szCs w:val="22"/>
          <w:lang w:val="en-GB" w:eastAsia="sv-SE"/>
        </w:rPr>
      </w:pPr>
      <w:r>
        <w:rPr>
          <w:rFonts w:ascii="Arial" w:hAnsi="Arial" w:cs="Arial"/>
          <w:szCs w:val="22"/>
          <w:lang w:val="en-GB" w:eastAsia="sv-SE"/>
        </w:rPr>
        <w:t>Collect uneaten bait, bait fragments dragged away from the tamper-resistant bait boxes or covered bait stations and dead rodents, during and after treatment.</w:t>
      </w:r>
    </w:p>
    <w:p w14:paraId="28971DF6" w14:textId="77777777" w:rsidR="006F39A5" w:rsidRDefault="006F39A5" w:rsidP="00A569B7">
      <w:pPr>
        <w:numPr>
          <w:ilvl w:val="0"/>
          <w:numId w:val="31"/>
        </w:numPr>
        <w:suppressAutoHyphens w:val="0"/>
        <w:autoSpaceDE w:val="0"/>
        <w:autoSpaceDN w:val="0"/>
        <w:adjustRightInd w:val="0"/>
        <w:spacing w:after="120" w:line="240" w:lineRule="auto"/>
        <w:ind w:left="426" w:hanging="426"/>
        <w:jc w:val="both"/>
        <w:rPr>
          <w:rFonts w:ascii="Arial" w:hAnsi="Arial" w:cs="Arial"/>
          <w:szCs w:val="22"/>
          <w:lang w:val="en-GB" w:eastAsia="sv-SE"/>
        </w:rPr>
      </w:pPr>
      <w:r>
        <w:rPr>
          <w:rFonts w:ascii="Arial" w:hAnsi="Arial" w:cs="Arial"/>
          <w:szCs w:val="22"/>
          <w:lang w:val="en-GB" w:eastAsia="sv-SE"/>
        </w:rPr>
        <w:t>Remove all bait points after the end of treatment.</w:t>
      </w:r>
    </w:p>
    <w:p w14:paraId="48653D35" w14:textId="77777777" w:rsidR="006F39A5" w:rsidRDefault="006F39A5">
      <w:pPr>
        <w:spacing w:after="120" w:line="240" w:lineRule="auto"/>
        <w:jc w:val="both"/>
        <w:rPr>
          <w:rFonts w:ascii="Arial" w:hAnsi="Arial" w:cs="Arial"/>
          <w:b/>
          <w:bCs/>
          <w:i/>
          <w:color w:val="C00000"/>
          <w:sz w:val="18"/>
          <w:szCs w:val="22"/>
          <w:lang w:val="en-GB" w:eastAsia="de-DE"/>
        </w:rPr>
      </w:pPr>
    </w:p>
    <w:p w14:paraId="6EEA0819" w14:textId="77777777" w:rsidR="006F39A5" w:rsidRDefault="006F39A5">
      <w:pPr>
        <w:spacing w:after="120" w:line="240" w:lineRule="auto"/>
        <w:jc w:val="both"/>
        <w:rPr>
          <w:rFonts w:ascii="Arial" w:hAnsi="Arial" w:cs="Arial"/>
          <w:sz w:val="20"/>
          <w:szCs w:val="22"/>
          <w:lang w:val="en-US" w:eastAsia="ar-SA"/>
        </w:rPr>
      </w:pPr>
      <w:r>
        <w:rPr>
          <w:rFonts w:ascii="Arial" w:hAnsi="Arial" w:cs="Arial"/>
          <w:b/>
          <w:i/>
          <w:szCs w:val="22"/>
          <w:lang w:val="en-GB"/>
        </w:rPr>
        <w:t xml:space="preserve">Emergency </w:t>
      </w:r>
      <w:r>
        <w:rPr>
          <w:rFonts w:ascii="Arial" w:hAnsi="Arial" w:cs="Arial"/>
          <w:i/>
          <w:szCs w:val="22"/>
          <w:lang w:val="en-GB"/>
        </w:rPr>
        <w:t>(information provided in the product Safety Data Sheet)</w:t>
      </w:r>
    </w:p>
    <w:p w14:paraId="23458BDD" w14:textId="77777777" w:rsidR="006F39A5" w:rsidRDefault="006F39A5" w:rsidP="00A569B7">
      <w:pPr>
        <w:numPr>
          <w:ilvl w:val="0"/>
          <w:numId w:val="8"/>
        </w:numPr>
        <w:spacing w:line="240" w:lineRule="auto"/>
        <w:jc w:val="both"/>
        <w:rPr>
          <w:rFonts w:ascii="Arial" w:hAnsi="Arial" w:cs="Arial"/>
          <w:szCs w:val="22"/>
          <w:lang w:val="en-US" w:eastAsia="ar-SA"/>
        </w:rPr>
      </w:pPr>
      <w:r>
        <w:rPr>
          <w:rFonts w:ascii="Arial" w:hAnsi="Arial" w:cs="Arial"/>
          <w:szCs w:val="22"/>
          <w:lang w:val="en-US" w:eastAsia="ar-SA"/>
        </w:rPr>
        <w:t>If exposed, contact immediately a poisoning control center or a doctor and describe the situation (give information on the label and assess the exposition rate)</w:t>
      </w:r>
    </w:p>
    <w:p w14:paraId="3E135C9A" w14:textId="77777777" w:rsidR="006F39A5" w:rsidRDefault="006F39A5" w:rsidP="00A569B7">
      <w:pPr>
        <w:numPr>
          <w:ilvl w:val="0"/>
          <w:numId w:val="8"/>
        </w:numPr>
        <w:spacing w:line="240" w:lineRule="auto"/>
        <w:jc w:val="both"/>
        <w:rPr>
          <w:rFonts w:ascii="Arial" w:hAnsi="Arial" w:cs="Arial"/>
          <w:szCs w:val="22"/>
          <w:lang w:val="en-US" w:eastAsia="ar-SA"/>
        </w:rPr>
      </w:pPr>
      <w:r>
        <w:rPr>
          <w:rFonts w:ascii="Arial" w:hAnsi="Arial" w:cs="Arial"/>
          <w:szCs w:val="22"/>
          <w:lang w:val="en-US" w:eastAsia="ar-SA"/>
        </w:rPr>
        <w:t>If inhalated: breathe fresh air and keep at rest.</w:t>
      </w:r>
    </w:p>
    <w:p w14:paraId="07D44615" w14:textId="77777777" w:rsidR="006F39A5" w:rsidRDefault="006F39A5" w:rsidP="00A569B7">
      <w:pPr>
        <w:numPr>
          <w:ilvl w:val="0"/>
          <w:numId w:val="8"/>
        </w:numPr>
        <w:spacing w:line="240" w:lineRule="auto"/>
        <w:jc w:val="both"/>
        <w:rPr>
          <w:rFonts w:ascii="Arial" w:hAnsi="Arial" w:cs="Arial"/>
          <w:szCs w:val="22"/>
          <w:lang w:val="en-US" w:eastAsia="ar-SA"/>
        </w:rPr>
      </w:pPr>
      <w:r>
        <w:rPr>
          <w:rFonts w:ascii="Arial" w:hAnsi="Arial" w:cs="Arial"/>
          <w:szCs w:val="22"/>
          <w:lang w:val="en-US" w:eastAsia="ar-SA"/>
        </w:rPr>
        <w:t>If a contact occurs with skin: Remove contaminated clothes and wash skin with soap and rinse copiously with water. Do not use solvents or thinners.</w:t>
      </w:r>
    </w:p>
    <w:p w14:paraId="759147B3" w14:textId="77777777" w:rsidR="006F39A5" w:rsidRDefault="006F39A5" w:rsidP="00A569B7">
      <w:pPr>
        <w:numPr>
          <w:ilvl w:val="0"/>
          <w:numId w:val="8"/>
        </w:numPr>
        <w:spacing w:line="240" w:lineRule="auto"/>
        <w:jc w:val="both"/>
        <w:rPr>
          <w:rFonts w:ascii="Arial" w:hAnsi="Arial" w:cs="Arial"/>
          <w:szCs w:val="22"/>
          <w:lang w:val="en-US" w:eastAsia="ar-SA"/>
        </w:rPr>
      </w:pPr>
      <w:r>
        <w:rPr>
          <w:rFonts w:ascii="Arial" w:hAnsi="Arial" w:cs="Arial"/>
          <w:szCs w:val="22"/>
          <w:lang w:val="en-US" w:eastAsia="ar-SA"/>
        </w:rPr>
        <w:t>If a contact occurs with eyes: Wash copiously under a trickle of water (tepid if possible) for several minutes, keeping eyelids open under the trickle of water.</w:t>
      </w:r>
    </w:p>
    <w:p w14:paraId="6178A772" w14:textId="77777777" w:rsidR="006F39A5" w:rsidRDefault="006F39A5" w:rsidP="00A569B7">
      <w:pPr>
        <w:numPr>
          <w:ilvl w:val="0"/>
          <w:numId w:val="8"/>
        </w:numPr>
        <w:spacing w:line="240" w:lineRule="auto"/>
        <w:jc w:val="both"/>
        <w:rPr>
          <w:rFonts w:ascii="Arial" w:hAnsi="Arial" w:cs="Arial"/>
          <w:szCs w:val="22"/>
          <w:lang w:val="en-US" w:eastAsia="ar-SA"/>
        </w:rPr>
      </w:pPr>
      <w:r>
        <w:rPr>
          <w:rFonts w:ascii="Arial" w:hAnsi="Arial" w:cs="Arial"/>
          <w:szCs w:val="22"/>
          <w:lang w:val="en-US" w:eastAsia="ar-SA"/>
        </w:rPr>
        <w:t>If swallowed, seek medical advice immediately and show this container or label. Do not induce vomiting. Whatever the quantity of the product ingested, do not eat and do not drink. In case of emergency, contact 112.</w:t>
      </w:r>
    </w:p>
    <w:p w14:paraId="6CBC9F59" w14:textId="77777777" w:rsidR="006F39A5" w:rsidRDefault="006F39A5" w:rsidP="00A569B7">
      <w:pPr>
        <w:numPr>
          <w:ilvl w:val="0"/>
          <w:numId w:val="8"/>
        </w:numPr>
        <w:spacing w:after="200" w:line="276" w:lineRule="auto"/>
        <w:rPr>
          <w:rFonts w:ascii="Arial" w:hAnsi="Arial" w:cs="Arial"/>
          <w:szCs w:val="22"/>
          <w:lang w:val="en-US" w:eastAsia="ar-SA"/>
        </w:rPr>
      </w:pPr>
      <w:r>
        <w:rPr>
          <w:rFonts w:ascii="Arial" w:hAnsi="Arial" w:cs="Arial"/>
          <w:szCs w:val="22"/>
          <w:lang w:val="en-US" w:eastAsia="ar-SA"/>
        </w:rPr>
        <w:t>Note to doctor: the product FANGA RONGEUR PRO contains an anticoagulant-rodenticide; treatment with vitamin K1 could be needed for a long time.</w:t>
      </w:r>
    </w:p>
    <w:p w14:paraId="1B39F87E" w14:textId="77777777" w:rsidR="006F39A5" w:rsidRDefault="006F39A5">
      <w:pPr>
        <w:spacing w:line="240" w:lineRule="auto"/>
        <w:ind w:left="786"/>
        <w:jc w:val="both"/>
        <w:rPr>
          <w:rFonts w:ascii="Arial" w:hAnsi="Arial" w:cs="Arial"/>
          <w:sz w:val="20"/>
          <w:szCs w:val="22"/>
          <w:lang w:val="en-US" w:eastAsia="ar-SA"/>
        </w:rPr>
      </w:pPr>
    </w:p>
    <w:p w14:paraId="19FEC7A0" w14:textId="77777777" w:rsidR="006F39A5" w:rsidRDefault="006F39A5">
      <w:pPr>
        <w:spacing w:after="120" w:line="240" w:lineRule="auto"/>
        <w:jc w:val="both"/>
        <w:rPr>
          <w:rFonts w:ascii="Arial" w:hAnsi="Arial" w:cs="Arial"/>
          <w:bCs/>
          <w:szCs w:val="22"/>
          <w:lang w:val="en-US"/>
        </w:rPr>
      </w:pPr>
      <w:r>
        <w:rPr>
          <w:rFonts w:ascii="Arial" w:hAnsi="Arial" w:cs="Arial"/>
          <w:b/>
          <w:i/>
          <w:szCs w:val="22"/>
          <w:lang w:val="en-GB"/>
        </w:rPr>
        <w:t>Disposal considerations</w:t>
      </w:r>
    </w:p>
    <w:p w14:paraId="5E3D1466" w14:textId="77777777" w:rsidR="006F39A5" w:rsidRDefault="006F39A5" w:rsidP="00A569B7">
      <w:pPr>
        <w:numPr>
          <w:ilvl w:val="0"/>
          <w:numId w:val="8"/>
        </w:numPr>
        <w:spacing w:line="240" w:lineRule="auto"/>
        <w:jc w:val="both"/>
        <w:rPr>
          <w:rFonts w:ascii="Arial" w:hAnsi="Arial" w:cs="Arial"/>
          <w:szCs w:val="22"/>
          <w:lang w:val="en-US" w:eastAsia="ar-SA"/>
        </w:rPr>
      </w:pPr>
      <w:r>
        <w:rPr>
          <w:rFonts w:ascii="Arial" w:hAnsi="Arial" w:cs="Arial"/>
          <w:szCs w:val="22"/>
          <w:lang w:val="en-US" w:eastAsia="ar-SA"/>
        </w:rPr>
        <w:t>Collect uneaten bait, bait fragments dragged away from the tamper-resistant bait boxes or covered bait stations and dead rodents, during and after treatment.</w:t>
      </w:r>
    </w:p>
    <w:p w14:paraId="68446DA3" w14:textId="77777777" w:rsidR="006F39A5" w:rsidRDefault="006F39A5" w:rsidP="00A569B7">
      <w:pPr>
        <w:numPr>
          <w:ilvl w:val="0"/>
          <w:numId w:val="8"/>
        </w:numPr>
        <w:spacing w:line="240" w:lineRule="auto"/>
        <w:jc w:val="both"/>
        <w:rPr>
          <w:rFonts w:ascii="Arial" w:hAnsi="Arial" w:cs="Arial"/>
          <w:bCs/>
          <w:szCs w:val="22"/>
          <w:lang w:val="en-US"/>
        </w:rPr>
      </w:pPr>
      <w:r>
        <w:rPr>
          <w:rFonts w:ascii="Arial" w:hAnsi="Arial" w:cs="Arial"/>
          <w:szCs w:val="22"/>
          <w:lang w:val="en-US" w:eastAsia="ar-SA"/>
        </w:rPr>
        <w:t>Remove all bait</w:t>
      </w:r>
      <w:r>
        <w:rPr>
          <w:rFonts w:ascii="Arial" w:hAnsi="Arial" w:cs="Arial"/>
          <w:bCs/>
          <w:szCs w:val="22"/>
          <w:lang w:val="en-US"/>
        </w:rPr>
        <w:t xml:space="preserve"> points after the end of treatment.</w:t>
      </w:r>
    </w:p>
    <w:p w14:paraId="242EE53A" w14:textId="77777777" w:rsidR="006F39A5" w:rsidRDefault="006F39A5">
      <w:pPr>
        <w:pStyle w:val="Default"/>
        <w:spacing w:after="120"/>
        <w:jc w:val="both"/>
        <w:rPr>
          <w:rFonts w:ascii="Arial" w:hAnsi="Arial" w:cs="Arial"/>
          <w:bCs/>
          <w:sz w:val="22"/>
          <w:szCs w:val="22"/>
          <w:lang w:val="en-US"/>
        </w:rPr>
      </w:pPr>
    </w:p>
    <w:p w14:paraId="361CA1D6" w14:textId="77777777" w:rsidR="006F39A5" w:rsidRDefault="006F39A5">
      <w:pPr>
        <w:spacing w:after="120" w:line="240" w:lineRule="auto"/>
        <w:jc w:val="both"/>
        <w:rPr>
          <w:rFonts w:ascii="Arial" w:hAnsi="Arial" w:cs="Arial"/>
          <w:lang w:val="en-US"/>
        </w:rPr>
      </w:pPr>
      <w:r>
        <w:rPr>
          <w:rFonts w:ascii="Arial" w:hAnsi="Arial" w:cs="Arial"/>
          <w:b/>
          <w:i/>
          <w:szCs w:val="22"/>
          <w:lang w:val="en-GB"/>
        </w:rPr>
        <w:t>Required information linked to risk assessment for human health</w:t>
      </w:r>
    </w:p>
    <w:p w14:paraId="03795853" w14:textId="77777777" w:rsidR="006F39A5" w:rsidRDefault="006F39A5">
      <w:pPr>
        <w:spacing w:after="120" w:line="240" w:lineRule="auto"/>
        <w:rPr>
          <w:rFonts w:ascii="Arial" w:hAnsi="Arial" w:cs="Arial"/>
          <w:lang w:val="en-US"/>
        </w:rPr>
      </w:pPr>
      <w:r>
        <w:rPr>
          <w:rFonts w:ascii="Arial" w:hAnsi="Arial" w:cs="Arial"/>
          <w:lang w:val="en-US"/>
        </w:rPr>
        <w:t>None.</w:t>
      </w:r>
    </w:p>
    <w:p w14:paraId="613E29DD" w14:textId="77777777" w:rsidR="006F39A5" w:rsidRDefault="006F39A5">
      <w:pPr>
        <w:spacing w:after="120" w:line="240" w:lineRule="auto"/>
      </w:pPr>
    </w:p>
    <w:p w14:paraId="28D8E897" w14:textId="77777777" w:rsidR="006F39A5" w:rsidRDefault="006F39A5" w:rsidP="00A569B7">
      <w:pPr>
        <w:numPr>
          <w:ilvl w:val="0"/>
          <w:numId w:val="4"/>
        </w:numPr>
        <w:spacing w:after="120" w:line="240" w:lineRule="auto"/>
        <w:jc w:val="both"/>
        <w:rPr>
          <w:sz w:val="24"/>
        </w:rPr>
      </w:pPr>
      <w:r>
        <w:rPr>
          <w:rFonts w:ascii="Arial" w:hAnsi="Arial" w:cs="Arial"/>
          <w:b/>
          <w:bCs/>
          <w:sz w:val="24"/>
          <w:lang w:val="en-US"/>
        </w:rPr>
        <w:t>Major change application -2016</w:t>
      </w:r>
    </w:p>
    <w:p w14:paraId="245FB283" w14:textId="77777777" w:rsidR="006F39A5" w:rsidRDefault="006F39A5">
      <w:pPr>
        <w:spacing w:after="120" w:line="240" w:lineRule="auto"/>
        <w:ind w:left="720"/>
        <w:jc w:val="both"/>
      </w:pPr>
    </w:p>
    <w:p w14:paraId="06501446" w14:textId="77777777" w:rsidR="006F39A5" w:rsidRDefault="006F39A5" w:rsidP="00A569B7">
      <w:pPr>
        <w:pStyle w:val="Titre3"/>
        <w:numPr>
          <w:ilvl w:val="2"/>
          <w:numId w:val="48"/>
        </w:numPr>
        <w:rPr>
          <w:sz w:val="28"/>
          <w:szCs w:val="28"/>
        </w:rPr>
      </w:pPr>
      <w:bookmarkStart w:id="57" w:name="_Toc36052315"/>
      <w:r>
        <w:rPr>
          <w:sz w:val="28"/>
          <w:szCs w:val="28"/>
        </w:rPr>
        <w:t xml:space="preserve">Human exposure assessment </w:t>
      </w:r>
      <w:r>
        <w:rPr>
          <w:sz w:val="28"/>
          <w:szCs w:val="28"/>
          <w:lang w:eastAsia="ar-SA"/>
        </w:rPr>
        <w:t>(revised human exposure assessment section during the major change 2016</w:t>
      </w:r>
      <w:bookmarkEnd w:id="57"/>
    </w:p>
    <w:p w14:paraId="49267C40" w14:textId="77777777" w:rsidR="006F39A5" w:rsidRDefault="006F39A5" w:rsidP="00A569B7">
      <w:pPr>
        <w:pStyle w:val="Titre4"/>
        <w:numPr>
          <w:ilvl w:val="3"/>
          <w:numId w:val="48"/>
        </w:numPr>
        <w:rPr>
          <w:sz w:val="24"/>
          <w:szCs w:val="24"/>
        </w:rPr>
      </w:pPr>
      <w:r>
        <w:rPr>
          <w:sz w:val="24"/>
          <w:szCs w:val="24"/>
        </w:rPr>
        <w:t>Identification of main paths of human exposure towards active substance from its use in biocidal product</w:t>
      </w:r>
    </w:p>
    <w:p w14:paraId="64796D47" w14:textId="77777777" w:rsidR="006F39A5" w:rsidRDefault="006F39A5">
      <w:pPr>
        <w:rPr>
          <w:rFonts w:ascii="Arial" w:hAnsi="Arial" w:cs="Arial"/>
          <w:szCs w:val="22"/>
        </w:rPr>
      </w:pPr>
      <w:r>
        <w:rPr>
          <w:rFonts w:ascii="Arial" w:hAnsi="Arial" w:cs="Arial"/>
          <w:szCs w:val="22"/>
        </w:rPr>
        <w:t>The potential for exposure to brodifacoum grain baits is summarised in the table below:</w:t>
      </w:r>
    </w:p>
    <w:p w14:paraId="21622851" w14:textId="77777777" w:rsidR="006F39A5" w:rsidRDefault="006F39A5">
      <w:pPr>
        <w:rPr>
          <w:rFonts w:ascii="Arial" w:hAnsi="Arial" w:cs="Arial"/>
          <w:szCs w:val="22"/>
        </w:rPr>
      </w:pPr>
    </w:p>
    <w:tbl>
      <w:tblPr>
        <w:tblW w:w="0" w:type="auto"/>
        <w:tblInd w:w="-5" w:type="dxa"/>
        <w:tblLayout w:type="fixed"/>
        <w:tblLook w:val="0000" w:firstRow="0" w:lastRow="0" w:firstColumn="0" w:lastColumn="0" w:noHBand="0" w:noVBand="0"/>
      </w:tblPr>
      <w:tblGrid>
        <w:gridCol w:w="1845"/>
        <w:gridCol w:w="1845"/>
        <w:gridCol w:w="1999"/>
        <w:gridCol w:w="2153"/>
        <w:gridCol w:w="2163"/>
      </w:tblGrid>
      <w:tr w:rsidR="006F39A5" w14:paraId="72160284" w14:textId="77777777">
        <w:trPr>
          <w:trHeight w:val="521"/>
        </w:trPr>
        <w:tc>
          <w:tcPr>
            <w:tcW w:w="1845" w:type="dxa"/>
            <w:tcBorders>
              <w:top w:val="single" w:sz="4" w:space="0" w:color="000000"/>
              <w:left w:val="single" w:sz="4" w:space="0" w:color="000000"/>
              <w:bottom w:val="single" w:sz="4" w:space="0" w:color="000000"/>
            </w:tcBorders>
            <w:shd w:val="clear" w:color="auto" w:fill="auto"/>
          </w:tcPr>
          <w:p w14:paraId="4DB17801" w14:textId="77777777" w:rsidR="006F39A5" w:rsidRDefault="006F39A5">
            <w:pPr>
              <w:jc w:val="center"/>
              <w:rPr>
                <w:rFonts w:ascii="Arial" w:hAnsi="Arial" w:cs="Arial"/>
                <w:szCs w:val="22"/>
              </w:rPr>
            </w:pPr>
            <w:r>
              <w:rPr>
                <w:rFonts w:ascii="Arial" w:hAnsi="Arial" w:cs="Arial"/>
                <w:b/>
                <w:szCs w:val="22"/>
              </w:rPr>
              <w:t>Exposure path</w:t>
            </w:r>
          </w:p>
        </w:tc>
        <w:tc>
          <w:tcPr>
            <w:tcW w:w="1845" w:type="dxa"/>
            <w:tcBorders>
              <w:top w:val="single" w:sz="4" w:space="0" w:color="000000"/>
              <w:left w:val="single" w:sz="4" w:space="0" w:color="000000"/>
              <w:bottom w:val="single" w:sz="4" w:space="0" w:color="000000"/>
            </w:tcBorders>
            <w:shd w:val="clear" w:color="auto" w:fill="auto"/>
          </w:tcPr>
          <w:p w14:paraId="2C558A44" w14:textId="77777777" w:rsidR="006F39A5" w:rsidRDefault="006F39A5">
            <w:pPr>
              <w:jc w:val="center"/>
              <w:rPr>
                <w:rFonts w:ascii="Arial" w:hAnsi="Arial" w:cs="Arial"/>
                <w:szCs w:val="22"/>
              </w:rPr>
            </w:pPr>
            <w:r>
              <w:rPr>
                <w:rFonts w:ascii="Arial" w:hAnsi="Arial" w:cs="Arial"/>
                <w:b/>
                <w:szCs w:val="22"/>
              </w:rPr>
              <w:t>Industrial use</w:t>
            </w:r>
          </w:p>
        </w:tc>
        <w:tc>
          <w:tcPr>
            <w:tcW w:w="1999" w:type="dxa"/>
            <w:tcBorders>
              <w:top w:val="single" w:sz="4" w:space="0" w:color="000000"/>
              <w:left w:val="single" w:sz="4" w:space="0" w:color="000000"/>
              <w:bottom w:val="single" w:sz="4" w:space="0" w:color="000000"/>
            </w:tcBorders>
            <w:shd w:val="clear" w:color="auto" w:fill="auto"/>
          </w:tcPr>
          <w:p w14:paraId="68A62C9D" w14:textId="77777777" w:rsidR="006F39A5" w:rsidRDefault="006F39A5">
            <w:pPr>
              <w:jc w:val="center"/>
              <w:rPr>
                <w:rFonts w:ascii="Arial" w:hAnsi="Arial" w:cs="Arial"/>
                <w:szCs w:val="22"/>
              </w:rPr>
            </w:pPr>
            <w:r>
              <w:rPr>
                <w:rFonts w:ascii="Arial" w:hAnsi="Arial" w:cs="Arial"/>
                <w:b/>
                <w:szCs w:val="22"/>
              </w:rPr>
              <w:t>Professional use</w:t>
            </w:r>
          </w:p>
        </w:tc>
        <w:tc>
          <w:tcPr>
            <w:tcW w:w="2153" w:type="dxa"/>
            <w:tcBorders>
              <w:top w:val="single" w:sz="4" w:space="0" w:color="000000"/>
              <w:left w:val="single" w:sz="4" w:space="0" w:color="000000"/>
              <w:bottom w:val="single" w:sz="4" w:space="0" w:color="000000"/>
            </w:tcBorders>
            <w:shd w:val="clear" w:color="auto" w:fill="auto"/>
          </w:tcPr>
          <w:p w14:paraId="4A0A820A" w14:textId="77777777" w:rsidR="006F39A5" w:rsidRDefault="006F39A5">
            <w:pPr>
              <w:jc w:val="center"/>
              <w:rPr>
                <w:rFonts w:ascii="Arial" w:hAnsi="Arial" w:cs="Arial"/>
                <w:szCs w:val="22"/>
              </w:rPr>
            </w:pPr>
            <w:r>
              <w:rPr>
                <w:rFonts w:ascii="Arial" w:hAnsi="Arial" w:cs="Arial"/>
                <w:b/>
                <w:szCs w:val="22"/>
              </w:rPr>
              <w:t>General public (1)</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14:paraId="102B8EE8" w14:textId="77777777" w:rsidR="006F39A5" w:rsidRDefault="006F39A5">
            <w:pPr>
              <w:jc w:val="center"/>
              <w:rPr>
                <w:rFonts w:ascii="Arial" w:hAnsi="Arial" w:cs="Arial"/>
                <w:szCs w:val="22"/>
              </w:rPr>
            </w:pPr>
            <w:r>
              <w:rPr>
                <w:rFonts w:ascii="Arial" w:hAnsi="Arial" w:cs="Arial"/>
                <w:b/>
                <w:i/>
                <w:szCs w:val="22"/>
              </w:rPr>
              <w:t>via</w:t>
            </w:r>
            <w:r>
              <w:rPr>
                <w:rFonts w:ascii="Arial" w:hAnsi="Arial" w:cs="Arial"/>
                <w:b/>
                <w:szCs w:val="22"/>
              </w:rPr>
              <w:t xml:space="preserve"> the environment</w:t>
            </w:r>
          </w:p>
        </w:tc>
      </w:tr>
      <w:tr w:rsidR="006F39A5" w14:paraId="5AC96905" w14:textId="77777777">
        <w:trPr>
          <w:trHeight w:val="261"/>
        </w:trPr>
        <w:tc>
          <w:tcPr>
            <w:tcW w:w="1845" w:type="dxa"/>
            <w:tcBorders>
              <w:top w:val="single" w:sz="4" w:space="0" w:color="000000"/>
              <w:left w:val="single" w:sz="4" w:space="0" w:color="000000"/>
              <w:bottom w:val="single" w:sz="4" w:space="0" w:color="000000"/>
            </w:tcBorders>
            <w:shd w:val="clear" w:color="auto" w:fill="auto"/>
          </w:tcPr>
          <w:p w14:paraId="516B708C" w14:textId="77777777" w:rsidR="006F39A5" w:rsidRDefault="006F39A5">
            <w:pPr>
              <w:rPr>
                <w:rFonts w:ascii="Arial" w:hAnsi="Arial" w:cs="Arial"/>
                <w:szCs w:val="22"/>
              </w:rPr>
            </w:pPr>
            <w:r>
              <w:rPr>
                <w:rFonts w:ascii="Arial" w:hAnsi="Arial" w:cs="Arial"/>
                <w:szCs w:val="22"/>
              </w:rPr>
              <w:t>Inhalation</w:t>
            </w:r>
          </w:p>
        </w:tc>
        <w:tc>
          <w:tcPr>
            <w:tcW w:w="1845" w:type="dxa"/>
            <w:tcBorders>
              <w:top w:val="single" w:sz="4" w:space="0" w:color="000000"/>
              <w:left w:val="single" w:sz="4" w:space="0" w:color="000000"/>
              <w:bottom w:val="single" w:sz="4" w:space="0" w:color="000000"/>
            </w:tcBorders>
            <w:shd w:val="clear" w:color="auto" w:fill="auto"/>
          </w:tcPr>
          <w:p w14:paraId="21C98899" w14:textId="77777777" w:rsidR="006F39A5" w:rsidRDefault="006F39A5">
            <w:pPr>
              <w:rPr>
                <w:rFonts w:ascii="Arial" w:hAnsi="Arial" w:cs="Arial"/>
                <w:szCs w:val="22"/>
              </w:rPr>
            </w:pPr>
            <w:r>
              <w:rPr>
                <w:rFonts w:ascii="Arial" w:hAnsi="Arial" w:cs="Arial"/>
                <w:szCs w:val="22"/>
              </w:rPr>
              <w:t>Not relevant</w:t>
            </w:r>
          </w:p>
        </w:tc>
        <w:tc>
          <w:tcPr>
            <w:tcW w:w="1999" w:type="dxa"/>
            <w:tcBorders>
              <w:top w:val="single" w:sz="4" w:space="0" w:color="000000"/>
              <w:left w:val="single" w:sz="4" w:space="0" w:color="000000"/>
              <w:bottom w:val="single" w:sz="4" w:space="0" w:color="000000"/>
            </w:tcBorders>
            <w:shd w:val="clear" w:color="auto" w:fill="auto"/>
          </w:tcPr>
          <w:p w14:paraId="4B8A11F9" w14:textId="77777777" w:rsidR="006F39A5" w:rsidRDefault="006F39A5">
            <w:pPr>
              <w:jc w:val="center"/>
              <w:rPr>
                <w:rFonts w:ascii="Arial" w:hAnsi="Arial" w:cs="Arial"/>
                <w:szCs w:val="22"/>
              </w:rPr>
            </w:pPr>
            <w:r>
              <w:rPr>
                <w:rFonts w:ascii="Arial" w:hAnsi="Arial" w:cs="Arial"/>
                <w:szCs w:val="22"/>
              </w:rPr>
              <w:t>Potentially significant</w:t>
            </w:r>
          </w:p>
        </w:tc>
        <w:tc>
          <w:tcPr>
            <w:tcW w:w="2153" w:type="dxa"/>
            <w:tcBorders>
              <w:top w:val="single" w:sz="4" w:space="0" w:color="000000"/>
              <w:left w:val="single" w:sz="4" w:space="0" w:color="000000"/>
              <w:bottom w:val="single" w:sz="4" w:space="0" w:color="000000"/>
            </w:tcBorders>
            <w:shd w:val="clear" w:color="auto" w:fill="auto"/>
          </w:tcPr>
          <w:p w14:paraId="0AE066BC" w14:textId="77777777" w:rsidR="006F39A5" w:rsidRDefault="006F39A5">
            <w:pPr>
              <w:jc w:val="center"/>
              <w:rPr>
                <w:rFonts w:ascii="Arial" w:hAnsi="Arial" w:cs="Arial"/>
                <w:szCs w:val="22"/>
              </w:rPr>
            </w:pPr>
            <w:r>
              <w:rPr>
                <w:rFonts w:ascii="Arial" w:hAnsi="Arial" w:cs="Arial"/>
                <w:szCs w:val="22"/>
              </w:rPr>
              <w:t>Negligible</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14:paraId="5DD1F5A3" w14:textId="77777777" w:rsidR="006F39A5" w:rsidRDefault="006F39A5">
            <w:pPr>
              <w:jc w:val="center"/>
              <w:rPr>
                <w:rFonts w:ascii="Arial" w:hAnsi="Arial" w:cs="Arial"/>
                <w:szCs w:val="22"/>
              </w:rPr>
            </w:pPr>
            <w:r>
              <w:rPr>
                <w:rFonts w:ascii="Arial" w:hAnsi="Arial" w:cs="Arial"/>
                <w:szCs w:val="22"/>
              </w:rPr>
              <w:t>Negligible</w:t>
            </w:r>
          </w:p>
        </w:tc>
      </w:tr>
      <w:tr w:rsidR="006F39A5" w14:paraId="3A4305DA" w14:textId="77777777">
        <w:trPr>
          <w:trHeight w:val="261"/>
        </w:trPr>
        <w:tc>
          <w:tcPr>
            <w:tcW w:w="1845" w:type="dxa"/>
            <w:tcBorders>
              <w:top w:val="single" w:sz="4" w:space="0" w:color="000000"/>
              <w:left w:val="single" w:sz="4" w:space="0" w:color="000000"/>
              <w:bottom w:val="single" w:sz="4" w:space="0" w:color="000000"/>
            </w:tcBorders>
            <w:shd w:val="clear" w:color="auto" w:fill="auto"/>
          </w:tcPr>
          <w:p w14:paraId="7BCED9DA" w14:textId="77777777" w:rsidR="006F39A5" w:rsidRDefault="006F39A5">
            <w:pPr>
              <w:rPr>
                <w:rFonts w:ascii="Arial" w:hAnsi="Arial" w:cs="Arial"/>
                <w:szCs w:val="22"/>
              </w:rPr>
            </w:pPr>
            <w:r>
              <w:rPr>
                <w:rFonts w:ascii="Arial" w:hAnsi="Arial" w:cs="Arial"/>
                <w:szCs w:val="22"/>
              </w:rPr>
              <w:t>Dermal</w:t>
            </w:r>
          </w:p>
        </w:tc>
        <w:tc>
          <w:tcPr>
            <w:tcW w:w="1845" w:type="dxa"/>
            <w:tcBorders>
              <w:top w:val="single" w:sz="4" w:space="0" w:color="000000"/>
              <w:left w:val="single" w:sz="4" w:space="0" w:color="000000"/>
              <w:bottom w:val="single" w:sz="4" w:space="0" w:color="000000"/>
            </w:tcBorders>
            <w:shd w:val="clear" w:color="auto" w:fill="auto"/>
          </w:tcPr>
          <w:p w14:paraId="498875C2" w14:textId="77777777" w:rsidR="006F39A5" w:rsidRDefault="006F39A5">
            <w:pPr>
              <w:rPr>
                <w:rFonts w:ascii="Arial" w:hAnsi="Arial" w:cs="Arial"/>
                <w:szCs w:val="22"/>
              </w:rPr>
            </w:pPr>
            <w:r>
              <w:rPr>
                <w:rFonts w:ascii="Arial" w:hAnsi="Arial" w:cs="Arial"/>
                <w:szCs w:val="22"/>
              </w:rPr>
              <w:t>Not relevant</w:t>
            </w:r>
          </w:p>
        </w:tc>
        <w:tc>
          <w:tcPr>
            <w:tcW w:w="1999" w:type="dxa"/>
            <w:tcBorders>
              <w:top w:val="single" w:sz="4" w:space="0" w:color="000000"/>
              <w:left w:val="single" w:sz="4" w:space="0" w:color="000000"/>
              <w:bottom w:val="single" w:sz="4" w:space="0" w:color="000000"/>
            </w:tcBorders>
            <w:shd w:val="clear" w:color="auto" w:fill="auto"/>
          </w:tcPr>
          <w:p w14:paraId="131A6D2B" w14:textId="77777777" w:rsidR="006F39A5" w:rsidRDefault="006F39A5">
            <w:pPr>
              <w:jc w:val="center"/>
              <w:rPr>
                <w:rFonts w:ascii="Arial" w:hAnsi="Arial" w:cs="Arial"/>
                <w:szCs w:val="22"/>
              </w:rPr>
            </w:pPr>
            <w:r>
              <w:rPr>
                <w:rFonts w:ascii="Arial" w:hAnsi="Arial" w:cs="Arial"/>
                <w:szCs w:val="22"/>
              </w:rPr>
              <w:t>Potentially significant</w:t>
            </w:r>
          </w:p>
        </w:tc>
        <w:tc>
          <w:tcPr>
            <w:tcW w:w="2153" w:type="dxa"/>
            <w:tcBorders>
              <w:top w:val="single" w:sz="4" w:space="0" w:color="000000"/>
              <w:left w:val="single" w:sz="4" w:space="0" w:color="000000"/>
              <w:bottom w:val="single" w:sz="4" w:space="0" w:color="000000"/>
            </w:tcBorders>
            <w:shd w:val="clear" w:color="auto" w:fill="auto"/>
          </w:tcPr>
          <w:p w14:paraId="77DACE5A" w14:textId="77777777" w:rsidR="006F39A5" w:rsidRDefault="006F39A5">
            <w:pPr>
              <w:jc w:val="center"/>
              <w:rPr>
                <w:rFonts w:ascii="Arial" w:hAnsi="Arial" w:cs="Arial"/>
                <w:szCs w:val="22"/>
              </w:rPr>
            </w:pPr>
            <w:r>
              <w:rPr>
                <w:rFonts w:ascii="Arial" w:hAnsi="Arial" w:cs="Arial"/>
                <w:szCs w:val="22"/>
              </w:rPr>
              <w:t>Potentially significant</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14:paraId="202B5AB1" w14:textId="77777777" w:rsidR="006F39A5" w:rsidRDefault="006F39A5">
            <w:pPr>
              <w:jc w:val="center"/>
              <w:rPr>
                <w:rFonts w:ascii="Arial" w:hAnsi="Arial" w:cs="Arial"/>
                <w:szCs w:val="22"/>
              </w:rPr>
            </w:pPr>
            <w:r>
              <w:rPr>
                <w:rFonts w:ascii="Arial" w:hAnsi="Arial" w:cs="Arial"/>
                <w:szCs w:val="22"/>
              </w:rPr>
              <w:t>Negligible</w:t>
            </w:r>
          </w:p>
        </w:tc>
      </w:tr>
      <w:tr w:rsidR="006F39A5" w14:paraId="1E85F46F" w14:textId="77777777">
        <w:trPr>
          <w:trHeight w:val="261"/>
        </w:trPr>
        <w:tc>
          <w:tcPr>
            <w:tcW w:w="1845" w:type="dxa"/>
            <w:tcBorders>
              <w:top w:val="single" w:sz="4" w:space="0" w:color="000000"/>
              <w:left w:val="single" w:sz="4" w:space="0" w:color="000000"/>
              <w:bottom w:val="single" w:sz="4" w:space="0" w:color="000000"/>
            </w:tcBorders>
            <w:shd w:val="clear" w:color="auto" w:fill="auto"/>
          </w:tcPr>
          <w:p w14:paraId="384455F6" w14:textId="77777777" w:rsidR="006F39A5" w:rsidRDefault="006F39A5">
            <w:pPr>
              <w:rPr>
                <w:rFonts w:ascii="Arial" w:hAnsi="Arial" w:cs="Arial"/>
                <w:szCs w:val="22"/>
              </w:rPr>
            </w:pPr>
            <w:r>
              <w:rPr>
                <w:rFonts w:ascii="Arial" w:hAnsi="Arial" w:cs="Arial"/>
                <w:szCs w:val="22"/>
              </w:rPr>
              <w:t>Oral</w:t>
            </w:r>
          </w:p>
        </w:tc>
        <w:tc>
          <w:tcPr>
            <w:tcW w:w="1845" w:type="dxa"/>
            <w:tcBorders>
              <w:top w:val="single" w:sz="4" w:space="0" w:color="000000"/>
              <w:left w:val="single" w:sz="4" w:space="0" w:color="000000"/>
              <w:bottom w:val="single" w:sz="4" w:space="0" w:color="000000"/>
            </w:tcBorders>
            <w:shd w:val="clear" w:color="auto" w:fill="auto"/>
          </w:tcPr>
          <w:p w14:paraId="30A28912" w14:textId="77777777" w:rsidR="006F39A5" w:rsidRDefault="006F39A5">
            <w:pPr>
              <w:rPr>
                <w:rFonts w:ascii="Arial" w:hAnsi="Arial" w:cs="Arial"/>
                <w:szCs w:val="22"/>
              </w:rPr>
            </w:pPr>
            <w:r>
              <w:rPr>
                <w:rFonts w:ascii="Arial" w:hAnsi="Arial" w:cs="Arial"/>
                <w:szCs w:val="22"/>
              </w:rPr>
              <w:t>Not relevant</w:t>
            </w:r>
          </w:p>
        </w:tc>
        <w:tc>
          <w:tcPr>
            <w:tcW w:w="1999" w:type="dxa"/>
            <w:tcBorders>
              <w:top w:val="single" w:sz="4" w:space="0" w:color="000000"/>
              <w:left w:val="single" w:sz="4" w:space="0" w:color="000000"/>
              <w:bottom w:val="single" w:sz="4" w:space="0" w:color="000000"/>
            </w:tcBorders>
            <w:shd w:val="clear" w:color="auto" w:fill="auto"/>
          </w:tcPr>
          <w:p w14:paraId="6671550C" w14:textId="77777777" w:rsidR="006F39A5" w:rsidRDefault="006F39A5">
            <w:pPr>
              <w:jc w:val="center"/>
              <w:rPr>
                <w:rFonts w:ascii="Arial" w:hAnsi="Arial" w:cs="Arial"/>
                <w:szCs w:val="22"/>
              </w:rPr>
            </w:pPr>
            <w:r>
              <w:rPr>
                <w:rFonts w:ascii="Arial" w:hAnsi="Arial" w:cs="Arial"/>
                <w:szCs w:val="22"/>
              </w:rPr>
              <w:t>Negligible</w:t>
            </w:r>
          </w:p>
        </w:tc>
        <w:tc>
          <w:tcPr>
            <w:tcW w:w="2153" w:type="dxa"/>
            <w:tcBorders>
              <w:top w:val="single" w:sz="4" w:space="0" w:color="000000"/>
              <w:left w:val="single" w:sz="4" w:space="0" w:color="000000"/>
              <w:bottom w:val="single" w:sz="4" w:space="0" w:color="000000"/>
            </w:tcBorders>
            <w:shd w:val="clear" w:color="auto" w:fill="auto"/>
          </w:tcPr>
          <w:p w14:paraId="24D8A193" w14:textId="77777777" w:rsidR="006F39A5" w:rsidRDefault="006F39A5">
            <w:pPr>
              <w:jc w:val="center"/>
              <w:rPr>
                <w:rFonts w:ascii="Arial" w:hAnsi="Arial" w:cs="Arial"/>
                <w:szCs w:val="22"/>
              </w:rPr>
            </w:pPr>
            <w:r>
              <w:rPr>
                <w:rFonts w:ascii="Arial" w:hAnsi="Arial" w:cs="Arial"/>
                <w:szCs w:val="22"/>
              </w:rPr>
              <w:t>Potentially significant</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14:paraId="25BB53AE" w14:textId="77777777" w:rsidR="006F39A5" w:rsidRDefault="006F39A5">
            <w:pPr>
              <w:jc w:val="center"/>
              <w:rPr>
                <w:rFonts w:ascii="Arial" w:hAnsi="Arial" w:cs="Arial"/>
                <w:szCs w:val="22"/>
              </w:rPr>
            </w:pPr>
            <w:r>
              <w:rPr>
                <w:rFonts w:ascii="Arial" w:hAnsi="Arial" w:cs="Arial"/>
                <w:szCs w:val="22"/>
              </w:rPr>
              <w:t>Negligible</w:t>
            </w:r>
          </w:p>
        </w:tc>
      </w:tr>
    </w:tbl>
    <w:p w14:paraId="13FEFEF9" w14:textId="77777777" w:rsidR="006F39A5" w:rsidRDefault="006F39A5">
      <w:pPr>
        <w:rPr>
          <w:rFonts w:ascii="Arial" w:hAnsi="Arial" w:cs="Arial"/>
          <w:szCs w:val="22"/>
          <w:lang w:val="en-GB"/>
        </w:rPr>
      </w:pPr>
    </w:p>
    <w:p w14:paraId="38885639" w14:textId="77777777" w:rsidR="006F39A5" w:rsidRDefault="006F39A5">
      <w:pPr>
        <w:rPr>
          <w:rFonts w:ascii="Arial" w:hAnsi="Arial" w:cs="Arial"/>
          <w:szCs w:val="22"/>
          <w:lang w:val="en-GB"/>
        </w:rPr>
      </w:pPr>
      <w:r>
        <w:rPr>
          <w:rFonts w:ascii="Arial" w:hAnsi="Arial" w:cs="Arial"/>
          <w:szCs w:val="22"/>
          <w:lang w:val="en-GB"/>
        </w:rPr>
        <w:t>Professional users may be potentially exposed by inhalation during decanting of grain bait when the product is supplied as loose grains.</w:t>
      </w:r>
    </w:p>
    <w:p w14:paraId="61609249" w14:textId="77777777" w:rsidR="006F39A5" w:rsidRDefault="006F39A5">
      <w:pPr>
        <w:pStyle w:val="Titre4"/>
        <w:numPr>
          <w:ilvl w:val="0"/>
          <w:numId w:val="0"/>
        </w:numPr>
        <w:tabs>
          <w:tab w:val="clear" w:pos="1304"/>
          <w:tab w:val="left" w:pos="0"/>
        </w:tabs>
        <w:rPr>
          <w:b w:val="0"/>
        </w:rPr>
      </w:pPr>
      <w:r>
        <w:rPr>
          <w:b w:val="0"/>
          <w:bCs w:val="0"/>
        </w:rPr>
        <w:t>Professional and non-professional users may be potentially exposed by skin contact either when dispensing the product or when cleaning-up and disposing of unused product.</w:t>
      </w:r>
    </w:p>
    <w:p w14:paraId="50D8E298" w14:textId="77777777" w:rsidR="006F39A5" w:rsidRDefault="006F39A5">
      <w:pPr>
        <w:pStyle w:val="Titre4"/>
        <w:numPr>
          <w:ilvl w:val="0"/>
          <w:numId w:val="0"/>
        </w:numPr>
        <w:tabs>
          <w:tab w:val="clear" w:pos="1304"/>
          <w:tab w:val="left" w:pos="0"/>
        </w:tabs>
        <w:rPr>
          <w:lang w:eastAsia="en-US"/>
        </w:rPr>
      </w:pPr>
      <w:r>
        <w:rPr>
          <w:b w:val="0"/>
        </w:rPr>
        <w:t>Oral exposure of non users can occur during ingestion of poison baits.</w:t>
      </w:r>
    </w:p>
    <w:p w14:paraId="2B79C686" w14:textId="77777777" w:rsidR="006F39A5" w:rsidRDefault="006F39A5">
      <w:pPr>
        <w:tabs>
          <w:tab w:val="left" w:pos="0"/>
        </w:tabs>
        <w:autoSpaceDE w:val="0"/>
        <w:spacing w:line="240" w:lineRule="auto"/>
        <w:jc w:val="both"/>
        <w:rPr>
          <w:rFonts w:ascii="Arial" w:hAnsi="Arial" w:cs="Arial"/>
          <w:b/>
          <w:szCs w:val="22"/>
          <w:lang w:eastAsia="en-US"/>
        </w:rPr>
      </w:pPr>
    </w:p>
    <w:p w14:paraId="79C1CC55" w14:textId="77777777" w:rsidR="006F39A5" w:rsidRDefault="006F39A5" w:rsidP="00A569B7">
      <w:pPr>
        <w:pStyle w:val="Titre4"/>
        <w:numPr>
          <w:ilvl w:val="3"/>
          <w:numId w:val="48"/>
        </w:numPr>
      </w:pPr>
      <w:r>
        <w:lastRenderedPageBreak/>
        <w:t>Direct exposure as a result of use of the active substance in biocidal product</w:t>
      </w:r>
    </w:p>
    <w:p w14:paraId="1AC8C7ED" w14:textId="77777777" w:rsidR="006F39A5" w:rsidRDefault="006F39A5">
      <w:pPr>
        <w:rPr>
          <w:rFonts w:ascii="Arial" w:hAnsi="Arial" w:cs="Arial"/>
          <w:szCs w:val="22"/>
          <w:lang w:val="en-GB"/>
        </w:rPr>
      </w:pPr>
    </w:p>
    <w:p w14:paraId="23AA8A11" w14:textId="77777777" w:rsidR="006F39A5" w:rsidRDefault="006F39A5">
      <w:pPr>
        <w:pStyle w:val="BfRBBStandard"/>
        <w:rPr>
          <w:rFonts w:eastAsia="Times New Roman"/>
          <w:lang w:val="en-GB" w:eastAsia="sv-SE"/>
        </w:rPr>
      </w:pPr>
      <w:r>
        <w:rPr>
          <w:rFonts w:eastAsia="Times New Roman"/>
          <w:lang w:val="en-GB"/>
        </w:rPr>
        <w:t>FANGA RONGEUR PRO is used for the control of rats and mice for use indoors and outdoors by professional (in and around buildings, open areas, waste dumps)  and non-professional users (in and around buildings, open areas), with the purpose of protecting human food and animal feedstuffs, and for human hygiene.</w:t>
      </w:r>
    </w:p>
    <w:p w14:paraId="607F8624" w14:textId="77777777" w:rsidR="006F39A5" w:rsidRDefault="006F39A5">
      <w:pPr>
        <w:pStyle w:val="BfRBBStandard"/>
        <w:rPr>
          <w:rFonts w:eastAsia="Times New Roman"/>
          <w:lang w:val="en-GB" w:eastAsia="sv-SE"/>
        </w:rPr>
      </w:pPr>
    </w:p>
    <w:p w14:paraId="1749F65C" w14:textId="77777777" w:rsidR="006F39A5" w:rsidRDefault="006F39A5" w:rsidP="00A569B7">
      <w:pPr>
        <w:pStyle w:val="BfRBBStandard"/>
        <w:numPr>
          <w:ilvl w:val="0"/>
          <w:numId w:val="13"/>
        </w:numPr>
        <w:rPr>
          <w:rFonts w:eastAsia="Times New Roman"/>
          <w:lang w:val="en-GB" w:eastAsia="sv-SE"/>
        </w:rPr>
      </w:pPr>
      <w:r>
        <w:rPr>
          <w:rFonts w:eastAsia="Times New Roman"/>
          <w:lang w:val="en-GB" w:eastAsia="sv-SE"/>
        </w:rPr>
        <w:t>For non-professional users, as the product is supplied only as grains in sachets, exposure during decanting and loading phases is considered as negligible.</w:t>
      </w:r>
    </w:p>
    <w:p w14:paraId="0B7CF4C0" w14:textId="77777777" w:rsidR="006F39A5" w:rsidRDefault="006F39A5">
      <w:pPr>
        <w:pStyle w:val="BfRBBStandard"/>
        <w:ind w:left="720"/>
        <w:rPr>
          <w:rFonts w:eastAsia="Times New Roman"/>
          <w:lang w:val="en-GB" w:eastAsia="sv-SE"/>
        </w:rPr>
      </w:pPr>
    </w:p>
    <w:p w14:paraId="53C62E9C" w14:textId="77777777" w:rsidR="006F39A5" w:rsidRDefault="006F39A5">
      <w:pPr>
        <w:pStyle w:val="BfRBBStandard"/>
        <w:rPr>
          <w:rFonts w:eastAsia="Times New Roman"/>
          <w:lang w:val="en-GB" w:eastAsia="sv-SE"/>
        </w:rPr>
      </w:pPr>
      <w:r>
        <w:rPr>
          <w:rFonts w:eastAsia="Times New Roman"/>
          <w:lang w:val="en-GB" w:eastAsia="sv-SE"/>
        </w:rPr>
        <w:t>Only dermal exposure during cleaning phase is taken into account.</w:t>
      </w:r>
    </w:p>
    <w:p w14:paraId="74F6EDBC" w14:textId="77777777" w:rsidR="006F39A5" w:rsidRDefault="006F39A5">
      <w:pPr>
        <w:pStyle w:val="BfRBBStandard"/>
        <w:rPr>
          <w:rFonts w:eastAsia="Times New Roman"/>
          <w:lang w:val="en-GB" w:eastAsia="sv-SE"/>
        </w:rPr>
      </w:pPr>
    </w:p>
    <w:p w14:paraId="400B480C" w14:textId="77777777" w:rsidR="006F39A5" w:rsidRDefault="006F39A5" w:rsidP="00A569B7">
      <w:pPr>
        <w:pStyle w:val="BfRBBStandard"/>
        <w:numPr>
          <w:ilvl w:val="0"/>
          <w:numId w:val="13"/>
        </w:numPr>
        <w:rPr>
          <w:rFonts w:eastAsia="Times New Roman"/>
          <w:lang w:val="en-GB" w:eastAsia="sv-SE"/>
        </w:rPr>
      </w:pPr>
      <w:r>
        <w:rPr>
          <w:rFonts w:eastAsia="Times New Roman"/>
          <w:lang w:val="en-GB" w:eastAsia="sv-SE"/>
        </w:rPr>
        <w:t xml:space="preserve">For professional users, the product is supplied as loose grains and grains in sachets. </w:t>
      </w:r>
    </w:p>
    <w:p w14:paraId="0BD7CCDA" w14:textId="77777777" w:rsidR="006F39A5" w:rsidRDefault="006F39A5">
      <w:pPr>
        <w:pStyle w:val="BfRBBStandard"/>
        <w:ind w:left="720"/>
        <w:rPr>
          <w:rFonts w:eastAsia="Times New Roman"/>
          <w:lang w:val="en-GB" w:eastAsia="sv-SE"/>
        </w:rPr>
      </w:pPr>
    </w:p>
    <w:p w14:paraId="70DA8E86" w14:textId="77777777" w:rsidR="006F39A5" w:rsidRDefault="006F39A5">
      <w:pPr>
        <w:pStyle w:val="BfRBBStandard"/>
        <w:rPr>
          <w:rFonts w:eastAsia="Times New Roman"/>
          <w:lang w:val="en-GB"/>
        </w:rPr>
      </w:pPr>
      <w:r>
        <w:rPr>
          <w:rFonts w:eastAsia="Times New Roman"/>
          <w:lang w:val="en-GB" w:eastAsia="sv-SE"/>
        </w:rPr>
        <w:t>For loose grains, professional users are exposed during decanting of the product in buckets, loading and cleaning of bait stations. Dermal and inhalation exposure are taken into account.</w:t>
      </w:r>
    </w:p>
    <w:p w14:paraId="0B9AA7E3" w14:textId="77777777" w:rsidR="006F39A5" w:rsidRDefault="006F39A5">
      <w:pPr>
        <w:jc w:val="both"/>
        <w:rPr>
          <w:rFonts w:ascii="Arial" w:eastAsia="Times New Roman" w:hAnsi="Arial" w:cs="Arial"/>
          <w:szCs w:val="22"/>
          <w:lang w:val="en-GB"/>
        </w:rPr>
      </w:pPr>
      <w:r>
        <w:rPr>
          <w:rFonts w:ascii="Arial" w:eastAsia="Times New Roman" w:hAnsi="Arial" w:cs="Arial"/>
          <w:szCs w:val="22"/>
          <w:lang w:val="en-GB"/>
        </w:rPr>
        <w:t>- For grains in sachets, professional users are exposed only during the cleaning of bait stations. This latest case has been evaluated in the initial PAR, so please refer to it.</w:t>
      </w:r>
    </w:p>
    <w:p w14:paraId="47277705" w14:textId="77777777" w:rsidR="006F39A5" w:rsidRDefault="006F39A5">
      <w:pPr>
        <w:rPr>
          <w:rFonts w:ascii="Arial" w:eastAsia="Times New Roman" w:hAnsi="Arial" w:cs="Arial"/>
          <w:szCs w:val="22"/>
          <w:lang w:val="en-GB"/>
        </w:rPr>
      </w:pPr>
    </w:p>
    <w:p w14:paraId="500DE690" w14:textId="77777777" w:rsidR="006F39A5" w:rsidRDefault="006F39A5">
      <w:pPr>
        <w:rPr>
          <w:rFonts w:ascii="Arial" w:hAnsi="Arial" w:cs="Arial"/>
          <w:szCs w:val="22"/>
          <w:lang w:val="en-GB"/>
        </w:rPr>
      </w:pPr>
    </w:p>
    <w:p w14:paraId="405303CB" w14:textId="77777777" w:rsidR="006F39A5" w:rsidRDefault="006F39A5" w:rsidP="00A569B7">
      <w:pPr>
        <w:pStyle w:val="Titre4"/>
        <w:numPr>
          <w:ilvl w:val="4"/>
          <w:numId w:val="48"/>
        </w:numPr>
      </w:pPr>
      <w:r>
        <w:t>Exposure of professional users</w:t>
      </w:r>
    </w:p>
    <w:p w14:paraId="4BC568A6" w14:textId="77777777" w:rsidR="006F39A5" w:rsidRDefault="006F39A5">
      <w:pPr>
        <w:pStyle w:val="BfRBBStandard"/>
        <w:rPr>
          <w:rFonts w:eastAsia="Times New Roman"/>
          <w:highlight w:val="yellow"/>
          <w:lang w:val="en-GB" w:eastAsia="sv-SE"/>
        </w:rPr>
      </w:pPr>
    </w:p>
    <w:p w14:paraId="6F4C8357" w14:textId="77777777" w:rsidR="006F39A5" w:rsidRDefault="006F39A5">
      <w:pPr>
        <w:pStyle w:val="Paragraphedeliste"/>
        <w:ind w:left="0"/>
        <w:contextualSpacing/>
        <w:jc w:val="both"/>
        <w:rPr>
          <w:rFonts w:ascii="Arial" w:eastAsia="Times New Roman" w:hAnsi="Arial" w:cs="Arial"/>
          <w:szCs w:val="22"/>
          <w:lang w:val="en-GB"/>
        </w:rPr>
      </w:pPr>
      <w:r>
        <w:rPr>
          <w:rFonts w:ascii="Arial" w:eastAsia="Times New Roman" w:hAnsi="Arial" w:cs="Arial"/>
          <w:b/>
          <w:szCs w:val="22"/>
          <w:lang w:val="en-GB"/>
        </w:rPr>
        <w:t xml:space="preserve">For professional users of loose grains: </w:t>
      </w:r>
    </w:p>
    <w:p w14:paraId="6557950B" w14:textId="77777777" w:rsidR="006F39A5" w:rsidRDefault="006F39A5">
      <w:pPr>
        <w:jc w:val="both"/>
        <w:rPr>
          <w:rFonts w:ascii="Arial" w:eastAsia="Times New Roman" w:hAnsi="Arial" w:cs="Arial"/>
          <w:szCs w:val="22"/>
          <w:lang w:val="en-GB"/>
        </w:rPr>
      </w:pPr>
      <w:r>
        <w:rPr>
          <w:rFonts w:ascii="Arial" w:eastAsia="Times New Roman" w:hAnsi="Arial" w:cs="Arial"/>
          <w:szCs w:val="22"/>
          <w:lang w:val="en-GB"/>
        </w:rPr>
        <w:t>As a worst case, exposure has been assessed considering FANGA RONGEUR PRO at the maximum recommended dose of 200 g for the use against rats. This approach also covers human exposure during the control of mice.</w:t>
      </w:r>
    </w:p>
    <w:p w14:paraId="6BFDAB53" w14:textId="77777777" w:rsidR="006F39A5" w:rsidRDefault="006F39A5">
      <w:pPr>
        <w:jc w:val="both"/>
        <w:rPr>
          <w:rFonts w:ascii="Arial" w:eastAsia="Times New Roman" w:hAnsi="Arial" w:cs="Arial"/>
          <w:szCs w:val="22"/>
          <w:lang w:val="en-GB"/>
        </w:rPr>
      </w:pPr>
    </w:p>
    <w:p w14:paraId="7DA2714E" w14:textId="77777777" w:rsidR="006F39A5" w:rsidRDefault="006F39A5" w:rsidP="00A569B7">
      <w:pPr>
        <w:pStyle w:val="Paragraphedeliste"/>
        <w:numPr>
          <w:ilvl w:val="0"/>
          <w:numId w:val="8"/>
        </w:numPr>
        <w:contextualSpacing/>
        <w:jc w:val="both"/>
        <w:rPr>
          <w:rFonts w:ascii="Arial" w:eastAsia="Times New Roman" w:hAnsi="Arial" w:cs="Arial"/>
          <w:b/>
          <w:szCs w:val="22"/>
          <w:lang w:val="en-GB"/>
        </w:rPr>
      </w:pPr>
      <w:r>
        <w:rPr>
          <w:rFonts w:ascii="Arial" w:eastAsia="Times New Roman" w:hAnsi="Arial" w:cs="Arial"/>
          <w:b/>
          <w:szCs w:val="22"/>
          <w:lang w:val="en-GB"/>
        </w:rPr>
        <w:t>Decanting phase for loose grains</w:t>
      </w:r>
    </w:p>
    <w:p w14:paraId="5BE1BBBD" w14:textId="77777777" w:rsidR="006F39A5" w:rsidRDefault="006F39A5">
      <w:pPr>
        <w:jc w:val="both"/>
        <w:rPr>
          <w:rFonts w:ascii="Arial" w:eastAsia="Times New Roman" w:hAnsi="Arial" w:cs="Arial"/>
          <w:b/>
          <w:szCs w:val="22"/>
          <w:lang w:val="en-GB"/>
        </w:rPr>
      </w:pPr>
    </w:p>
    <w:p w14:paraId="7DEC2BFB" w14:textId="77777777" w:rsidR="006F39A5" w:rsidRDefault="006F39A5">
      <w:pPr>
        <w:jc w:val="both"/>
        <w:rPr>
          <w:rFonts w:ascii="Arial" w:eastAsia="Times New Roman" w:hAnsi="Arial" w:cs="Arial"/>
          <w:szCs w:val="22"/>
          <w:lang w:val="en-GB"/>
        </w:rPr>
      </w:pPr>
      <w:r>
        <w:rPr>
          <w:rFonts w:ascii="Arial" w:eastAsia="Times New Roman" w:hAnsi="Arial" w:cs="Arial"/>
          <w:szCs w:val="22"/>
          <w:lang w:val="en-GB"/>
        </w:rPr>
        <w:t xml:space="preserve">Based on the CEFIC study and taking into account the </w:t>
      </w:r>
      <w:r>
        <w:rPr>
          <w:rFonts w:ascii="Arial" w:eastAsia="Times New Roman" w:hAnsi="Arial" w:cs="Arial"/>
          <w:i/>
          <w:szCs w:val="22"/>
          <w:lang w:val="en-GB"/>
        </w:rPr>
        <w:t>HEEG opinion on an harmonised approach for the assessment of rodenticides (anticoagulants)</w:t>
      </w:r>
      <w:r>
        <w:rPr>
          <w:rFonts w:ascii="Arial" w:eastAsia="Times New Roman" w:hAnsi="Arial" w:cs="Arial"/>
          <w:szCs w:val="22"/>
          <w:lang w:val="en-GB"/>
        </w:rPr>
        <w:t xml:space="preserve"> agreed at TMII 2011, </w:t>
      </w:r>
      <w:r>
        <w:rPr>
          <w:rFonts w:ascii="Arial" w:eastAsia="Times New Roman" w:hAnsi="Arial" w:cs="Arial"/>
          <w:b/>
          <w:szCs w:val="22"/>
          <w:lang w:val="en-GB"/>
        </w:rPr>
        <w:t>for professional users</w:t>
      </w:r>
      <w:r>
        <w:rPr>
          <w:rFonts w:ascii="Arial" w:eastAsia="Times New Roman" w:hAnsi="Arial" w:cs="Arial"/>
          <w:szCs w:val="22"/>
          <w:lang w:val="en-GB"/>
        </w:rPr>
        <w:t xml:space="preserve"> manipulating the product </w:t>
      </w:r>
      <w:r>
        <w:rPr>
          <w:rFonts w:ascii="Arial" w:eastAsia="Times New Roman" w:hAnsi="Arial" w:cs="Arial"/>
          <w:b/>
          <w:szCs w:val="22"/>
          <w:lang w:val="en-GB"/>
        </w:rPr>
        <w:t>in bulk</w:t>
      </w:r>
      <w:r>
        <w:rPr>
          <w:rFonts w:ascii="Arial" w:eastAsia="Times New Roman" w:hAnsi="Arial" w:cs="Arial"/>
          <w:szCs w:val="22"/>
          <w:lang w:val="en-GB"/>
        </w:rPr>
        <w:t xml:space="preserve">, the amount of product on fingers/hands </w:t>
      </w:r>
      <w:r>
        <w:rPr>
          <w:rFonts w:ascii="Arial" w:eastAsia="Times New Roman" w:hAnsi="Arial" w:cs="Arial"/>
          <w:b/>
          <w:szCs w:val="22"/>
          <w:lang w:val="en-GB"/>
        </w:rPr>
        <w:t xml:space="preserve">during the decanting of 3 kg of grain </w:t>
      </w:r>
      <w:r>
        <w:rPr>
          <w:rFonts w:ascii="Arial" w:eastAsia="Times New Roman" w:hAnsi="Arial" w:cs="Arial"/>
          <w:szCs w:val="22"/>
          <w:lang w:val="en-GB"/>
        </w:rPr>
        <w:t xml:space="preserve">was 52.3 mg of biocidal product for 3 kg of grain corresponding to 219.66 mg of biocidal product during the decanting phase for 12.6 kg of grain manipulated per day. </w:t>
      </w:r>
    </w:p>
    <w:p w14:paraId="686032B8" w14:textId="77777777" w:rsidR="006F39A5" w:rsidRDefault="006F39A5">
      <w:pPr>
        <w:jc w:val="both"/>
        <w:rPr>
          <w:rFonts w:ascii="Arial" w:eastAsia="Times New Roman" w:hAnsi="Arial" w:cs="Arial"/>
          <w:szCs w:val="22"/>
          <w:lang w:val="en-GB"/>
        </w:rPr>
      </w:pPr>
      <w:r>
        <w:rPr>
          <w:rFonts w:ascii="Arial" w:eastAsia="Times New Roman" w:hAnsi="Arial" w:cs="Arial"/>
          <w:szCs w:val="22"/>
          <w:lang w:val="en-GB"/>
        </w:rPr>
        <w:t>The systemic dose of brodifacoum on fingers/hands during decanting is 1.18x10</w:t>
      </w:r>
      <w:r>
        <w:rPr>
          <w:rFonts w:ascii="Arial" w:eastAsia="Times New Roman" w:hAnsi="Arial" w:cs="Arial"/>
          <w:szCs w:val="22"/>
          <w:vertAlign w:val="superscript"/>
          <w:lang w:val="en-GB"/>
        </w:rPr>
        <w:t>-6</w:t>
      </w:r>
      <w:r>
        <w:rPr>
          <w:rFonts w:ascii="Arial" w:eastAsia="Times New Roman" w:hAnsi="Arial" w:cs="Arial"/>
          <w:szCs w:val="22"/>
          <w:lang w:val="en-GB"/>
        </w:rPr>
        <w:t xml:space="preserve"> mg/kg bw/d.</w:t>
      </w:r>
    </w:p>
    <w:p w14:paraId="4D86A478" w14:textId="77777777" w:rsidR="006F39A5" w:rsidRDefault="006F39A5">
      <w:pPr>
        <w:jc w:val="both"/>
        <w:rPr>
          <w:rFonts w:ascii="Arial" w:eastAsia="Times New Roman" w:hAnsi="Arial" w:cs="Arial"/>
          <w:szCs w:val="22"/>
          <w:lang w:val="en-GB"/>
        </w:rPr>
      </w:pPr>
    </w:p>
    <w:p w14:paraId="41607173" w14:textId="77777777" w:rsidR="006F39A5" w:rsidRDefault="006F39A5">
      <w:pPr>
        <w:jc w:val="both"/>
        <w:rPr>
          <w:rFonts w:ascii="Arial" w:eastAsia="Times New Roman" w:hAnsi="Arial" w:cs="Arial"/>
          <w:szCs w:val="22"/>
          <w:lang w:val="en-GB"/>
        </w:rPr>
      </w:pPr>
      <w:r>
        <w:rPr>
          <w:rFonts w:ascii="Arial" w:eastAsia="Times New Roman" w:hAnsi="Arial" w:cs="Arial"/>
          <w:szCs w:val="22"/>
          <w:lang w:val="en-GB"/>
        </w:rPr>
        <w:t>The product being packaged in bulk, professional users may be potentially exposed by inhalation during decanting of grain bait. Considering an exposure of 3 minutes for 3 kg of biocidal product, 13 minutes should be taken into account for 12.6 rounded at 13 kg of product, an air concentration of 9.62 mg/m</w:t>
      </w:r>
      <w:r>
        <w:rPr>
          <w:rFonts w:ascii="Arial" w:eastAsia="Times New Roman" w:hAnsi="Arial" w:cs="Arial"/>
          <w:szCs w:val="22"/>
          <w:vertAlign w:val="superscript"/>
          <w:lang w:val="en-GB"/>
        </w:rPr>
        <w:t>3</w:t>
      </w:r>
      <w:r>
        <w:rPr>
          <w:rFonts w:ascii="Arial" w:eastAsia="Times New Roman" w:hAnsi="Arial" w:cs="Arial"/>
          <w:szCs w:val="22"/>
          <w:lang w:val="en-GB"/>
        </w:rPr>
        <w:t>, an inhalation rate of 1.25 m</w:t>
      </w:r>
      <w:r>
        <w:rPr>
          <w:rFonts w:ascii="Arial" w:eastAsia="Times New Roman" w:hAnsi="Arial" w:cs="Arial"/>
          <w:szCs w:val="22"/>
          <w:vertAlign w:val="superscript"/>
          <w:lang w:val="en-GB"/>
        </w:rPr>
        <w:t>3</w:t>
      </w:r>
      <w:r>
        <w:rPr>
          <w:rFonts w:ascii="Arial" w:eastAsia="Times New Roman" w:hAnsi="Arial" w:cs="Arial"/>
          <w:szCs w:val="22"/>
          <w:lang w:val="en-GB"/>
        </w:rPr>
        <w:t>/hour and inhalation absorption of 100%, inhalation exposure product is 2.61 mg of biocidal product per day. This is corresponding to a potential systemic dose of brodifacoum in the air during decanting of 2.17x10</w:t>
      </w:r>
      <w:r>
        <w:rPr>
          <w:rFonts w:ascii="Arial" w:eastAsia="Times New Roman" w:hAnsi="Arial" w:cs="Arial"/>
          <w:szCs w:val="22"/>
          <w:vertAlign w:val="superscript"/>
          <w:lang w:val="en-GB"/>
        </w:rPr>
        <w:t>-6</w:t>
      </w:r>
      <w:r>
        <w:rPr>
          <w:rFonts w:ascii="Arial" w:eastAsia="Times New Roman" w:hAnsi="Arial" w:cs="Arial"/>
          <w:szCs w:val="22"/>
          <w:lang w:val="en-GB"/>
        </w:rPr>
        <w:t xml:space="preserve"> mg/kg bw/d.</w:t>
      </w:r>
    </w:p>
    <w:p w14:paraId="2BED2B29" w14:textId="77777777" w:rsidR="006F39A5" w:rsidRDefault="006F39A5">
      <w:pPr>
        <w:jc w:val="both"/>
        <w:rPr>
          <w:rFonts w:ascii="Arial" w:eastAsia="Times New Roman" w:hAnsi="Arial" w:cs="Arial"/>
          <w:szCs w:val="22"/>
          <w:lang w:val="en-GB"/>
        </w:rPr>
      </w:pPr>
    </w:p>
    <w:p w14:paraId="449D8A54" w14:textId="77777777" w:rsidR="006F39A5" w:rsidRDefault="006F39A5">
      <w:pPr>
        <w:jc w:val="both"/>
        <w:rPr>
          <w:rFonts w:ascii="Arial" w:eastAsia="Times New Roman" w:hAnsi="Arial" w:cs="Arial"/>
          <w:szCs w:val="22"/>
          <w:lang w:val="en-GB"/>
        </w:rPr>
      </w:pPr>
      <w:r>
        <w:rPr>
          <w:rFonts w:ascii="Arial" w:eastAsia="Times New Roman" w:hAnsi="Arial" w:cs="Arial"/>
          <w:szCs w:val="22"/>
          <w:lang w:val="en-GB"/>
        </w:rPr>
        <w:t>In conclusion, for professional users manipulating the biocidal product in bulk, the total systemic inhalation exposure is set at 2.17x10</w:t>
      </w:r>
      <w:r>
        <w:rPr>
          <w:rFonts w:ascii="Arial" w:eastAsia="Times New Roman" w:hAnsi="Arial" w:cs="Arial"/>
          <w:szCs w:val="22"/>
          <w:vertAlign w:val="superscript"/>
          <w:lang w:val="en-GB"/>
        </w:rPr>
        <w:t>-6</w:t>
      </w:r>
      <w:r>
        <w:rPr>
          <w:rFonts w:ascii="Arial" w:eastAsia="Times New Roman" w:hAnsi="Arial" w:cs="Arial"/>
          <w:szCs w:val="22"/>
          <w:lang w:val="en-GB"/>
        </w:rPr>
        <w:t xml:space="preserve"> mg/kg bw/d without PPE and 2.17x10</w:t>
      </w:r>
      <w:r>
        <w:rPr>
          <w:rFonts w:ascii="Arial" w:eastAsia="Times New Roman" w:hAnsi="Arial" w:cs="Arial"/>
          <w:szCs w:val="22"/>
          <w:vertAlign w:val="superscript"/>
          <w:lang w:val="en-GB"/>
        </w:rPr>
        <w:t>-7</w:t>
      </w:r>
      <w:r>
        <w:rPr>
          <w:rFonts w:ascii="Arial" w:eastAsia="Times New Roman" w:hAnsi="Arial" w:cs="Arial"/>
          <w:szCs w:val="22"/>
          <w:lang w:val="en-GB"/>
        </w:rPr>
        <w:t xml:space="preserve"> mg/kg bw/d with respiratory protection equipment.</w:t>
      </w:r>
    </w:p>
    <w:p w14:paraId="6AD08876" w14:textId="77777777" w:rsidR="006F39A5" w:rsidRDefault="006F39A5">
      <w:pPr>
        <w:jc w:val="both"/>
        <w:rPr>
          <w:rFonts w:ascii="Arial" w:eastAsia="Times New Roman" w:hAnsi="Arial" w:cs="Arial"/>
          <w:szCs w:val="22"/>
          <w:lang w:val="en-GB"/>
        </w:rPr>
      </w:pPr>
    </w:p>
    <w:p w14:paraId="5D100FCD" w14:textId="77777777" w:rsidR="006F39A5" w:rsidRDefault="006F39A5" w:rsidP="00A569B7">
      <w:pPr>
        <w:pStyle w:val="Paragraphedeliste"/>
        <w:numPr>
          <w:ilvl w:val="0"/>
          <w:numId w:val="8"/>
        </w:numPr>
        <w:contextualSpacing/>
        <w:jc w:val="both"/>
        <w:rPr>
          <w:rFonts w:ascii="Arial" w:eastAsia="Times New Roman" w:hAnsi="Arial" w:cs="Arial"/>
          <w:b/>
          <w:szCs w:val="22"/>
          <w:lang w:val="en-GB"/>
        </w:rPr>
      </w:pPr>
      <w:r>
        <w:rPr>
          <w:rFonts w:ascii="Arial" w:eastAsia="Times New Roman" w:hAnsi="Arial" w:cs="Arial"/>
          <w:b/>
          <w:szCs w:val="22"/>
          <w:lang w:val="en-GB"/>
        </w:rPr>
        <w:t>Loading phase for loose grains</w:t>
      </w:r>
    </w:p>
    <w:p w14:paraId="4C3B0BE8" w14:textId="77777777" w:rsidR="006F39A5" w:rsidRDefault="006F39A5">
      <w:pPr>
        <w:jc w:val="both"/>
        <w:rPr>
          <w:rFonts w:ascii="Arial" w:eastAsia="Times New Roman" w:hAnsi="Arial" w:cs="Arial"/>
          <w:b/>
          <w:szCs w:val="22"/>
          <w:lang w:val="en-GB"/>
        </w:rPr>
      </w:pPr>
    </w:p>
    <w:p w14:paraId="1044945B" w14:textId="77777777" w:rsidR="006F39A5" w:rsidRDefault="006F39A5">
      <w:pPr>
        <w:jc w:val="both"/>
        <w:rPr>
          <w:rFonts w:ascii="Arial" w:eastAsia="Times New Roman" w:hAnsi="Arial" w:cs="Arial"/>
          <w:b/>
          <w:szCs w:val="22"/>
          <w:lang w:val="en-GB"/>
        </w:rPr>
      </w:pPr>
      <w:r>
        <w:rPr>
          <w:rFonts w:ascii="Arial" w:eastAsia="Times New Roman" w:hAnsi="Arial" w:cs="Arial"/>
          <w:b/>
          <w:szCs w:val="22"/>
          <w:lang w:val="en-GB"/>
        </w:rPr>
        <w:t xml:space="preserve">During the loading phase, </w:t>
      </w:r>
      <w:r>
        <w:rPr>
          <w:rFonts w:ascii="Arial" w:eastAsia="Times New Roman" w:hAnsi="Arial" w:cs="Arial"/>
          <w:szCs w:val="22"/>
          <w:lang w:val="en-GB"/>
        </w:rPr>
        <w:t xml:space="preserve">the amount of product on fingers/hands was 2.04 mg bp/loading. For the assessment of 63 loadings per day (agreed number of loading in professional use based on the HEEG opinion </w:t>
      </w:r>
      <w:r>
        <w:rPr>
          <w:rFonts w:ascii="Arial" w:hAnsi="Arial" w:cs="Arial"/>
          <w:szCs w:val="22"/>
          <w:lang w:val="en-GB"/>
        </w:rPr>
        <w:t xml:space="preserve">on harmonising the number of manipulations in the assessment of rodenticides (anticoagulant) </w:t>
      </w:r>
      <w:r>
        <w:rPr>
          <w:rFonts w:ascii="Arial" w:eastAsia="Times New Roman" w:hAnsi="Arial" w:cs="Arial"/>
          <w:szCs w:val="22"/>
          <w:lang w:val="en-GB"/>
        </w:rPr>
        <w:t xml:space="preserve">agreed at TMIII 2010), the amount of biocidal product on fingers/hands was 128.52 mg bp/day. The </w:t>
      </w:r>
      <w:r>
        <w:rPr>
          <w:rFonts w:ascii="Arial" w:eastAsia="Times New Roman" w:hAnsi="Arial" w:cs="Arial"/>
          <w:szCs w:val="22"/>
          <w:lang w:val="en-GB"/>
        </w:rPr>
        <w:lastRenderedPageBreak/>
        <w:t>corresponding systemic dose of brodifacoum on fingers/hands during loading phase is 6.93x10</w:t>
      </w:r>
      <w:r>
        <w:rPr>
          <w:rFonts w:ascii="Arial" w:eastAsia="Times New Roman" w:hAnsi="Arial" w:cs="Arial"/>
          <w:szCs w:val="22"/>
          <w:vertAlign w:val="superscript"/>
          <w:lang w:val="en-GB"/>
        </w:rPr>
        <w:t xml:space="preserve">-7 </w:t>
      </w:r>
      <w:r>
        <w:rPr>
          <w:rFonts w:ascii="Arial" w:eastAsia="Times New Roman" w:hAnsi="Arial" w:cs="Arial"/>
          <w:szCs w:val="22"/>
          <w:lang w:val="en-GB"/>
        </w:rPr>
        <w:t>mg/kg bw/d.</w:t>
      </w:r>
    </w:p>
    <w:p w14:paraId="31FC2F11" w14:textId="77777777" w:rsidR="006F39A5" w:rsidRDefault="006F39A5">
      <w:pPr>
        <w:jc w:val="both"/>
        <w:rPr>
          <w:rFonts w:ascii="Arial" w:eastAsia="Times New Roman" w:hAnsi="Arial" w:cs="Arial"/>
          <w:b/>
          <w:szCs w:val="22"/>
          <w:lang w:val="en-GB"/>
        </w:rPr>
      </w:pPr>
    </w:p>
    <w:p w14:paraId="32A66802" w14:textId="77777777" w:rsidR="006F39A5" w:rsidRDefault="006F39A5" w:rsidP="00A569B7">
      <w:pPr>
        <w:pStyle w:val="Paragraphedeliste"/>
        <w:numPr>
          <w:ilvl w:val="0"/>
          <w:numId w:val="8"/>
        </w:numPr>
        <w:contextualSpacing/>
        <w:jc w:val="both"/>
        <w:rPr>
          <w:rFonts w:ascii="Arial" w:eastAsia="Times New Roman" w:hAnsi="Arial" w:cs="Arial"/>
          <w:b/>
          <w:szCs w:val="22"/>
          <w:lang w:val="en-GB"/>
        </w:rPr>
      </w:pPr>
      <w:r>
        <w:rPr>
          <w:rFonts w:ascii="Arial" w:eastAsia="Times New Roman" w:hAnsi="Arial" w:cs="Arial"/>
          <w:b/>
          <w:szCs w:val="22"/>
          <w:lang w:val="en-GB"/>
        </w:rPr>
        <w:t xml:space="preserve">Cleaning phase for loose grains </w:t>
      </w:r>
    </w:p>
    <w:p w14:paraId="34F0DD7C" w14:textId="77777777" w:rsidR="006F39A5" w:rsidRDefault="006F39A5">
      <w:pPr>
        <w:jc w:val="both"/>
        <w:rPr>
          <w:rFonts w:ascii="Arial" w:eastAsia="Times New Roman" w:hAnsi="Arial" w:cs="Arial"/>
          <w:b/>
          <w:szCs w:val="22"/>
          <w:lang w:val="en-GB"/>
        </w:rPr>
      </w:pPr>
    </w:p>
    <w:p w14:paraId="176D9FD6" w14:textId="77777777" w:rsidR="006F39A5" w:rsidRDefault="006F39A5">
      <w:pPr>
        <w:jc w:val="both"/>
        <w:rPr>
          <w:rFonts w:ascii="Arial" w:eastAsia="Times New Roman" w:hAnsi="Arial" w:cs="Arial"/>
          <w:b/>
          <w:szCs w:val="22"/>
          <w:lang w:val="en-GB"/>
        </w:rPr>
      </w:pPr>
      <w:r>
        <w:rPr>
          <w:rFonts w:ascii="Arial" w:eastAsia="Times New Roman" w:hAnsi="Arial" w:cs="Arial"/>
          <w:b/>
          <w:szCs w:val="22"/>
          <w:lang w:val="en-GB"/>
        </w:rPr>
        <w:t xml:space="preserve">During the cleaning phase, </w:t>
      </w:r>
      <w:r>
        <w:rPr>
          <w:rFonts w:ascii="Arial" w:eastAsia="Times New Roman" w:hAnsi="Arial" w:cs="Arial"/>
          <w:szCs w:val="22"/>
          <w:lang w:val="en-GB"/>
        </w:rPr>
        <w:t xml:space="preserve">the amount of product on fingers/hands was 3.79 mg bp/cleaning. For the assessment of 16 cleanings per day (agreed number of cleaning in professional use based on the HEEG opinion </w:t>
      </w:r>
      <w:r>
        <w:rPr>
          <w:rFonts w:ascii="Arial" w:hAnsi="Arial" w:cs="Arial"/>
          <w:szCs w:val="22"/>
          <w:lang w:val="en-GB"/>
        </w:rPr>
        <w:t xml:space="preserve">on harmonising the number of manipulations in the assessment of rodenticides (anticoagulant) </w:t>
      </w:r>
      <w:r>
        <w:rPr>
          <w:rFonts w:ascii="Arial" w:eastAsia="Times New Roman" w:hAnsi="Arial" w:cs="Arial"/>
          <w:szCs w:val="22"/>
          <w:lang w:val="en-GB"/>
        </w:rPr>
        <w:t>agreed at TMIII 2010), the amount of biocidal product on fingers/hands was 60.64 mg bp/day. The corresponding systemic dose of brodifacoum on fingers/hands during cleaning phase is 3.27x10-7 mg/kg bw/d.</w:t>
      </w:r>
    </w:p>
    <w:p w14:paraId="63999AA6" w14:textId="77777777" w:rsidR="006F39A5" w:rsidRDefault="006F39A5">
      <w:pPr>
        <w:jc w:val="both"/>
        <w:rPr>
          <w:rFonts w:ascii="Arial" w:eastAsia="Times New Roman" w:hAnsi="Arial" w:cs="Arial"/>
          <w:b/>
          <w:szCs w:val="22"/>
          <w:lang w:val="en-GB"/>
        </w:rPr>
      </w:pPr>
    </w:p>
    <w:p w14:paraId="16CEBE34" w14:textId="77777777" w:rsidR="006F39A5" w:rsidRDefault="006F39A5" w:rsidP="00A569B7">
      <w:pPr>
        <w:pStyle w:val="Paragraphedeliste"/>
        <w:numPr>
          <w:ilvl w:val="0"/>
          <w:numId w:val="8"/>
        </w:numPr>
        <w:contextualSpacing/>
        <w:jc w:val="both"/>
        <w:rPr>
          <w:rFonts w:ascii="Arial" w:eastAsia="Times New Roman" w:hAnsi="Arial" w:cs="Arial"/>
          <w:b/>
          <w:szCs w:val="22"/>
          <w:lang w:val="en-GB"/>
        </w:rPr>
      </w:pPr>
      <w:r>
        <w:rPr>
          <w:rFonts w:ascii="Arial" w:eastAsia="Times New Roman" w:hAnsi="Arial" w:cs="Arial"/>
          <w:b/>
          <w:szCs w:val="22"/>
          <w:lang w:val="en-GB"/>
        </w:rPr>
        <w:t xml:space="preserve">Total exposure for loose grains: </w:t>
      </w:r>
    </w:p>
    <w:p w14:paraId="146399F3" w14:textId="77777777" w:rsidR="006F39A5" w:rsidRDefault="006F39A5">
      <w:pPr>
        <w:jc w:val="both"/>
        <w:rPr>
          <w:rFonts w:ascii="Arial" w:eastAsia="Times New Roman" w:hAnsi="Arial" w:cs="Arial"/>
          <w:b/>
          <w:szCs w:val="22"/>
          <w:lang w:val="en-GB"/>
        </w:rPr>
      </w:pPr>
    </w:p>
    <w:p w14:paraId="4C15B693" w14:textId="77777777" w:rsidR="006F39A5" w:rsidRDefault="006F39A5">
      <w:pPr>
        <w:jc w:val="both"/>
        <w:rPr>
          <w:rFonts w:ascii="Arial" w:eastAsia="Times New Roman" w:hAnsi="Arial" w:cs="Arial"/>
          <w:szCs w:val="22"/>
          <w:lang w:val="en-GB"/>
        </w:rPr>
      </w:pPr>
      <w:r>
        <w:rPr>
          <w:rFonts w:ascii="Arial" w:eastAsia="Times New Roman" w:hAnsi="Arial" w:cs="Arial"/>
          <w:szCs w:val="22"/>
          <w:lang w:val="en-GB"/>
        </w:rPr>
        <w:t>In conclusion, the total systemic dermal exposure is set at 2.20x10-</w:t>
      </w:r>
      <w:r>
        <w:rPr>
          <w:rFonts w:ascii="Arial" w:eastAsia="Times New Roman" w:hAnsi="Arial" w:cs="Arial"/>
          <w:szCs w:val="22"/>
          <w:vertAlign w:val="superscript"/>
          <w:lang w:val="en-GB"/>
        </w:rPr>
        <w:t>6</w:t>
      </w:r>
      <w:r>
        <w:rPr>
          <w:rFonts w:ascii="Arial" w:eastAsia="Times New Roman" w:hAnsi="Arial" w:cs="Arial"/>
          <w:szCs w:val="22"/>
          <w:lang w:val="en-GB"/>
        </w:rPr>
        <w:t xml:space="preserve"> mg/kg bw/day without PPE and 1.10x10</w:t>
      </w:r>
      <w:r>
        <w:rPr>
          <w:rFonts w:ascii="Arial" w:eastAsia="Times New Roman" w:hAnsi="Arial" w:cs="Arial"/>
          <w:szCs w:val="22"/>
          <w:vertAlign w:val="superscript"/>
          <w:lang w:val="en-GB"/>
        </w:rPr>
        <w:t>-7</w:t>
      </w:r>
      <w:r>
        <w:rPr>
          <w:rFonts w:ascii="Arial" w:eastAsia="Times New Roman" w:hAnsi="Arial" w:cs="Arial"/>
          <w:szCs w:val="22"/>
          <w:lang w:val="en-GB"/>
        </w:rPr>
        <w:t xml:space="preserve"> mg/kg bw/day with gloves for the control of rats. </w:t>
      </w:r>
    </w:p>
    <w:p w14:paraId="780A0130" w14:textId="77777777" w:rsidR="006F39A5" w:rsidRDefault="006F39A5">
      <w:pPr>
        <w:jc w:val="both"/>
        <w:rPr>
          <w:rFonts w:ascii="Arial" w:eastAsia="Wingdings" w:hAnsi="Arial" w:cs="Arial"/>
          <w:szCs w:val="22"/>
          <w:lang w:val="en-GB"/>
        </w:rPr>
      </w:pPr>
      <w:r>
        <w:rPr>
          <w:rFonts w:ascii="Arial" w:eastAsia="Times New Roman" w:hAnsi="Arial" w:cs="Arial"/>
          <w:szCs w:val="22"/>
          <w:lang w:val="en-GB"/>
        </w:rPr>
        <w:t>The total systemic exposure resulting from inhalation is set at 2.17x10</w:t>
      </w:r>
      <w:r>
        <w:rPr>
          <w:rFonts w:ascii="Arial" w:eastAsia="Times New Roman" w:hAnsi="Arial" w:cs="Arial"/>
          <w:szCs w:val="22"/>
          <w:vertAlign w:val="superscript"/>
          <w:lang w:val="en-GB"/>
        </w:rPr>
        <w:t>-6</w:t>
      </w:r>
      <w:r>
        <w:rPr>
          <w:rFonts w:ascii="Arial" w:eastAsia="Times New Roman" w:hAnsi="Arial" w:cs="Arial"/>
          <w:szCs w:val="22"/>
          <w:lang w:val="en-GB"/>
        </w:rPr>
        <w:t xml:space="preserve"> mg/kg bw/d without PPE and   2.17x10</w:t>
      </w:r>
      <w:r>
        <w:rPr>
          <w:rFonts w:ascii="Arial" w:eastAsia="Times New Roman" w:hAnsi="Arial" w:cs="Arial"/>
          <w:szCs w:val="22"/>
          <w:vertAlign w:val="superscript"/>
          <w:lang w:val="en-GB"/>
        </w:rPr>
        <w:t>-7</w:t>
      </w:r>
      <w:r>
        <w:rPr>
          <w:rFonts w:ascii="Arial" w:eastAsia="Times New Roman" w:hAnsi="Arial" w:cs="Arial"/>
          <w:szCs w:val="22"/>
          <w:lang w:val="en-GB"/>
        </w:rPr>
        <w:t xml:space="preserve"> mg/kg bw/d with respiratory protection equipment.</w:t>
      </w:r>
    </w:p>
    <w:p w14:paraId="32DC7BD5" w14:textId="77777777" w:rsidR="006F39A5" w:rsidRDefault="006F39A5">
      <w:pPr>
        <w:jc w:val="both"/>
        <w:rPr>
          <w:rFonts w:ascii="Arial" w:eastAsia="Times New Roman" w:hAnsi="Arial" w:cs="Arial"/>
          <w:szCs w:val="22"/>
          <w:lang w:val="en-GB"/>
        </w:rPr>
      </w:pPr>
      <w:r>
        <w:rPr>
          <w:rFonts w:ascii="Arial" w:eastAsia="Times New Roman" w:hAnsi="Arial" w:cs="Arial"/>
          <w:szCs w:val="22"/>
          <w:lang w:val="en-GB"/>
        </w:rPr>
        <w:t>Therefore, the combined total exposure (inhalation + dermal) is set at 4.38x10</w:t>
      </w:r>
      <w:r>
        <w:rPr>
          <w:rFonts w:ascii="Arial" w:eastAsia="Times New Roman" w:hAnsi="Arial" w:cs="Arial"/>
          <w:szCs w:val="22"/>
          <w:vertAlign w:val="superscript"/>
          <w:lang w:val="en-GB"/>
        </w:rPr>
        <w:t>-6</w:t>
      </w:r>
      <w:r>
        <w:rPr>
          <w:rFonts w:ascii="Arial" w:eastAsia="Times New Roman" w:hAnsi="Arial" w:cs="Arial"/>
          <w:szCs w:val="22"/>
          <w:lang w:val="en-GB"/>
        </w:rPr>
        <w:t xml:space="preserve"> mg/kg bw/d without any individual protective equipment.</w:t>
      </w:r>
    </w:p>
    <w:p w14:paraId="4F877BB6" w14:textId="77777777" w:rsidR="006F39A5" w:rsidRDefault="006F39A5">
      <w:pPr>
        <w:jc w:val="both"/>
        <w:rPr>
          <w:rFonts w:ascii="Arial" w:eastAsia="Wingdings" w:hAnsi="Arial" w:cs="Arial"/>
          <w:szCs w:val="22"/>
          <w:lang w:val="en-GB" w:eastAsia="fr-FR"/>
        </w:rPr>
      </w:pPr>
    </w:p>
    <w:p w14:paraId="1BA1CD16" w14:textId="77777777" w:rsidR="006F39A5" w:rsidRDefault="006F39A5">
      <w:pPr>
        <w:pStyle w:val="BfRBBStandard"/>
        <w:spacing w:line="276" w:lineRule="auto"/>
        <w:rPr>
          <w:rFonts w:eastAsia="Times New Roman"/>
          <w:lang w:val="en-GB"/>
        </w:rPr>
      </w:pPr>
      <w:r>
        <w:rPr>
          <w:rFonts w:eastAsia="Times New Roman"/>
          <w:lang w:val="en-GB"/>
        </w:rPr>
        <w:t>Considering respiratory protection during decanting and no gloves during decanting loading and cleaning phases, the total systemic exposure is 2.42 x 10</w:t>
      </w:r>
      <w:r>
        <w:rPr>
          <w:rFonts w:eastAsia="Times New Roman"/>
          <w:vertAlign w:val="superscript"/>
          <w:lang w:val="en-GB"/>
        </w:rPr>
        <w:t>-6</w:t>
      </w:r>
      <w:r>
        <w:rPr>
          <w:rFonts w:eastAsia="Times New Roman"/>
          <w:lang w:val="en-GB"/>
        </w:rPr>
        <w:t xml:space="preserve"> mg/kg bw/day.</w:t>
      </w:r>
    </w:p>
    <w:p w14:paraId="294581E9" w14:textId="77777777" w:rsidR="006F39A5" w:rsidRDefault="006F39A5">
      <w:pPr>
        <w:pStyle w:val="BfRBBStandard"/>
        <w:spacing w:line="276" w:lineRule="auto"/>
        <w:rPr>
          <w:rFonts w:eastAsia="Wingdings"/>
          <w:lang w:val="en-GB"/>
        </w:rPr>
      </w:pPr>
    </w:p>
    <w:p w14:paraId="6A9594F8" w14:textId="77777777" w:rsidR="006F39A5" w:rsidRDefault="006F39A5">
      <w:pPr>
        <w:jc w:val="both"/>
        <w:rPr>
          <w:rFonts w:ascii="Arial" w:eastAsia="Times New Roman" w:hAnsi="Arial" w:cs="Arial"/>
          <w:b/>
          <w:szCs w:val="22"/>
          <w:lang w:val="en-GB"/>
        </w:rPr>
      </w:pPr>
      <w:r>
        <w:rPr>
          <w:rFonts w:ascii="Arial" w:eastAsia="Times New Roman" w:hAnsi="Arial" w:cs="Arial"/>
          <w:szCs w:val="22"/>
          <w:lang w:val="en-GB"/>
        </w:rPr>
        <w:t>Considering the protection of respiratory equipment during decanting and PPE during total application phase, the total systemic exposure is 3.27 x 10</w:t>
      </w:r>
      <w:r>
        <w:rPr>
          <w:rFonts w:ascii="Arial" w:eastAsia="Times New Roman" w:hAnsi="Arial" w:cs="Arial"/>
          <w:szCs w:val="22"/>
          <w:vertAlign w:val="superscript"/>
          <w:lang w:val="en-GB"/>
        </w:rPr>
        <w:t>-7</w:t>
      </w:r>
      <w:r>
        <w:rPr>
          <w:rFonts w:ascii="Arial" w:eastAsia="Times New Roman" w:hAnsi="Arial" w:cs="Arial"/>
          <w:szCs w:val="22"/>
          <w:lang w:val="en-GB"/>
        </w:rPr>
        <w:t xml:space="preserve"> mg/kg bw/day for the control of rats and mice.</w:t>
      </w:r>
    </w:p>
    <w:p w14:paraId="0780D952" w14:textId="77777777" w:rsidR="006F39A5" w:rsidRDefault="006F39A5">
      <w:pPr>
        <w:jc w:val="both"/>
        <w:rPr>
          <w:rFonts w:ascii="Arial" w:eastAsia="Times New Roman" w:hAnsi="Arial" w:cs="Arial"/>
          <w:b/>
          <w:szCs w:val="22"/>
          <w:lang w:val="en-GB"/>
        </w:rPr>
      </w:pPr>
    </w:p>
    <w:p w14:paraId="751DCF7D" w14:textId="77777777" w:rsidR="006F39A5" w:rsidRDefault="006F39A5">
      <w:pPr>
        <w:pStyle w:val="BfRBBStandard"/>
        <w:spacing w:line="276" w:lineRule="auto"/>
        <w:rPr>
          <w:rFonts w:eastAsia="Times New Roman"/>
          <w:b/>
          <w:lang w:eastAsia="sv-SE"/>
        </w:rPr>
      </w:pPr>
    </w:p>
    <w:p w14:paraId="13ADF12A" w14:textId="77777777" w:rsidR="006F39A5" w:rsidRDefault="006F39A5">
      <w:pPr>
        <w:pStyle w:val="BfRBBStandard"/>
        <w:rPr>
          <w:rFonts w:eastAsia="Times New Roman"/>
          <w:i/>
          <w:lang w:val="en-GB" w:eastAsia="sv-SE"/>
        </w:rPr>
      </w:pPr>
      <w:r>
        <w:rPr>
          <w:rFonts w:eastAsia="Times New Roman"/>
          <w:i/>
          <w:lang w:val="en-GB" w:eastAsia="sv-SE"/>
        </w:rPr>
        <w:t>In Annex 4 „Safety for professional operators“, the results of the exposure calculations for the active substance and the substance of concern for the professional user are laid out.</w:t>
      </w:r>
    </w:p>
    <w:p w14:paraId="13098A63" w14:textId="77777777" w:rsidR="006F39A5" w:rsidRDefault="006F39A5">
      <w:pPr>
        <w:pStyle w:val="BfRBBStandard"/>
        <w:rPr>
          <w:rFonts w:eastAsia="Times New Roman"/>
          <w:i/>
          <w:lang w:val="en-GB" w:eastAsia="sv-SE"/>
        </w:rPr>
      </w:pPr>
    </w:p>
    <w:p w14:paraId="700EBF4B" w14:textId="77777777" w:rsidR="006F39A5" w:rsidRDefault="006F39A5">
      <w:pPr>
        <w:pStyle w:val="BfRBBStandard"/>
        <w:rPr>
          <w:rFonts w:eastAsia="Times New Roman"/>
          <w:i/>
          <w:lang w:val="en-GB" w:eastAsia="sv-SE"/>
        </w:rPr>
      </w:pPr>
    </w:p>
    <w:tbl>
      <w:tblPr>
        <w:tblW w:w="0" w:type="auto"/>
        <w:tblInd w:w="70" w:type="dxa"/>
        <w:tblLayout w:type="fixed"/>
        <w:tblCellMar>
          <w:left w:w="70" w:type="dxa"/>
          <w:right w:w="70" w:type="dxa"/>
        </w:tblCellMar>
        <w:tblLook w:val="0000" w:firstRow="0" w:lastRow="0" w:firstColumn="0" w:lastColumn="0" w:noHBand="0" w:noVBand="0"/>
      </w:tblPr>
      <w:tblGrid>
        <w:gridCol w:w="2234"/>
        <w:gridCol w:w="2551"/>
        <w:gridCol w:w="2515"/>
        <w:gridCol w:w="1852"/>
      </w:tblGrid>
      <w:tr w:rsidR="006F39A5" w14:paraId="0F87E71E" w14:textId="77777777">
        <w:trPr>
          <w:cantSplit/>
          <w:tblHeader/>
        </w:trPr>
        <w:tc>
          <w:tcPr>
            <w:tcW w:w="2234" w:type="dxa"/>
            <w:tcBorders>
              <w:top w:val="double" w:sz="4" w:space="0" w:color="000000"/>
              <w:left w:val="double" w:sz="4" w:space="0" w:color="000000"/>
              <w:bottom w:val="single" w:sz="6" w:space="0" w:color="000000"/>
            </w:tcBorders>
            <w:shd w:val="clear" w:color="auto" w:fill="auto"/>
            <w:vAlign w:val="center"/>
          </w:tcPr>
          <w:p w14:paraId="00CD9D75" w14:textId="77777777" w:rsidR="006F39A5" w:rsidRDefault="006F39A5">
            <w:pPr>
              <w:pStyle w:val="Absatz"/>
              <w:keepNext/>
              <w:keepLines/>
              <w:spacing w:before="0" w:after="0" w:line="240" w:lineRule="auto"/>
              <w:ind w:left="0"/>
              <w:jc w:val="center"/>
              <w:rPr>
                <w:rFonts w:ascii="Arial" w:hAnsi="Arial" w:cs="Arial"/>
                <w:sz w:val="22"/>
                <w:szCs w:val="22"/>
              </w:rPr>
            </w:pPr>
            <w:r>
              <w:rPr>
                <w:rFonts w:ascii="Arial" w:hAnsi="Arial" w:cs="Arial"/>
                <w:b/>
                <w:sz w:val="22"/>
                <w:szCs w:val="22"/>
                <w:lang w:val="fr-FR"/>
              </w:rPr>
              <w:t>Tier</w:t>
            </w:r>
          </w:p>
        </w:tc>
        <w:tc>
          <w:tcPr>
            <w:tcW w:w="2551" w:type="dxa"/>
            <w:tcBorders>
              <w:top w:val="double" w:sz="4" w:space="0" w:color="000000"/>
              <w:left w:val="single" w:sz="6" w:space="0" w:color="000000"/>
              <w:bottom w:val="single" w:sz="6" w:space="0" w:color="000000"/>
            </w:tcBorders>
            <w:shd w:val="clear" w:color="auto" w:fill="auto"/>
            <w:vAlign w:val="center"/>
          </w:tcPr>
          <w:p w14:paraId="6B1E32B2" w14:textId="77777777" w:rsidR="006F39A5" w:rsidRDefault="006F39A5">
            <w:pPr>
              <w:pStyle w:val="Absatz"/>
              <w:keepNext/>
              <w:keepLines/>
              <w:spacing w:before="0" w:after="0" w:line="240" w:lineRule="auto"/>
              <w:ind w:left="0"/>
              <w:jc w:val="center"/>
              <w:rPr>
                <w:rFonts w:ascii="Arial" w:hAnsi="Arial" w:cs="Arial"/>
                <w:sz w:val="22"/>
                <w:szCs w:val="22"/>
              </w:rPr>
            </w:pPr>
            <w:r>
              <w:rPr>
                <w:rFonts w:ascii="Arial" w:hAnsi="Arial" w:cs="Arial"/>
                <w:b/>
                <w:sz w:val="22"/>
                <w:szCs w:val="22"/>
                <w:lang w:val="fr-FR"/>
              </w:rPr>
              <w:t>Inhalation exposure</w:t>
            </w:r>
          </w:p>
        </w:tc>
        <w:tc>
          <w:tcPr>
            <w:tcW w:w="2515" w:type="dxa"/>
            <w:tcBorders>
              <w:top w:val="double" w:sz="4" w:space="0" w:color="000000"/>
              <w:left w:val="single" w:sz="6" w:space="0" w:color="000000"/>
              <w:bottom w:val="single" w:sz="6" w:space="0" w:color="000000"/>
            </w:tcBorders>
            <w:shd w:val="clear" w:color="auto" w:fill="auto"/>
            <w:vAlign w:val="center"/>
          </w:tcPr>
          <w:p w14:paraId="008BC26B" w14:textId="77777777" w:rsidR="006F39A5" w:rsidRDefault="006F39A5">
            <w:pPr>
              <w:pStyle w:val="Absatz"/>
              <w:keepNext/>
              <w:keepLines/>
              <w:spacing w:before="0" w:after="0" w:line="240" w:lineRule="auto"/>
              <w:ind w:left="0"/>
              <w:jc w:val="center"/>
              <w:rPr>
                <w:rFonts w:ascii="Arial" w:hAnsi="Arial" w:cs="Arial"/>
                <w:sz w:val="22"/>
                <w:szCs w:val="22"/>
              </w:rPr>
            </w:pPr>
            <w:r>
              <w:rPr>
                <w:rFonts w:ascii="Arial" w:hAnsi="Arial" w:cs="Arial"/>
                <w:b/>
                <w:sz w:val="22"/>
                <w:szCs w:val="22"/>
                <w:lang w:val="fr-FR"/>
              </w:rPr>
              <w:t>Dermal exposure</w:t>
            </w:r>
          </w:p>
        </w:tc>
        <w:tc>
          <w:tcPr>
            <w:tcW w:w="1852" w:type="dxa"/>
            <w:tcBorders>
              <w:top w:val="double" w:sz="4" w:space="0" w:color="000000"/>
              <w:left w:val="single" w:sz="6" w:space="0" w:color="000000"/>
              <w:bottom w:val="single" w:sz="6" w:space="0" w:color="000000"/>
              <w:right w:val="double" w:sz="4" w:space="0" w:color="000000"/>
            </w:tcBorders>
            <w:shd w:val="clear" w:color="auto" w:fill="auto"/>
            <w:vAlign w:val="center"/>
          </w:tcPr>
          <w:p w14:paraId="0CAE232B" w14:textId="77777777" w:rsidR="006F39A5" w:rsidRDefault="006F39A5">
            <w:pPr>
              <w:pStyle w:val="Absatz"/>
              <w:keepNext/>
              <w:keepLines/>
              <w:spacing w:before="0" w:after="0" w:line="240" w:lineRule="auto"/>
              <w:ind w:left="0"/>
              <w:jc w:val="center"/>
              <w:rPr>
                <w:rFonts w:ascii="Arial" w:hAnsi="Arial" w:cs="Arial"/>
                <w:sz w:val="22"/>
                <w:szCs w:val="22"/>
              </w:rPr>
            </w:pPr>
            <w:r>
              <w:rPr>
                <w:rFonts w:ascii="Arial" w:hAnsi="Arial" w:cs="Arial"/>
                <w:b/>
                <w:sz w:val="22"/>
                <w:szCs w:val="22"/>
                <w:lang w:val="fr-FR"/>
              </w:rPr>
              <w:t>Total exposure</w:t>
            </w:r>
          </w:p>
        </w:tc>
      </w:tr>
      <w:tr w:rsidR="006F39A5" w14:paraId="390FD77C" w14:textId="77777777">
        <w:trPr>
          <w:cantSplit/>
          <w:tblHeader/>
        </w:trPr>
        <w:tc>
          <w:tcPr>
            <w:tcW w:w="2234" w:type="dxa"/>
            <w:vMerge w:val="restart"/>
            <w:tcBorders>
              <w:top w:val="single" w:sz="6" w:space="0" w:color="000000"/>
              <w:left w:val="double" w:sz="4" w:space="0" w:color="000000"/>
              <w:bottom w:val="single" w:sz="6" w:space="0" w:color="000000"/>
            </w:tcBorders>
            <w:shd w:val="clear" w:color="auto" w:fill="auto"/>
            <w:vAlign w:val="center"/>
          </w:tcPr>
          <w:p w14:paraId="6BBA153E" w14:textId="77777777" w:rsidR="006F39A5" w:rsidRDefault="006F39A5">
            <w:pPr>
              <w:pStyle w:val="Standard-italics"/>
              <w:spacing w:before="0" w:after="0" w:line="240" w:lineRule="auto"/>
              <w:jc w:val="center"/>
              <w:rPr>
                <w:color w:val="auto"/>
                <w:sz w:val="22"/>
                <w:szCs w:val="22"/>
              </w:rPr>
            </w:pPr>
            <w:r>
              <w:rPr>
                <w:i w:val="0"/>
                <w:color w:val="auto"/>
                <w:sz w:val="22"/>
                <w:szCs w:val="22"/>
                <w:lang w:val="fr-FR"/>
              </w:rPr>
              <w:t>PPE</w:t>
            </w:r>
          </w:p>
        </w:tc>
        <w:tc>
          <w:tcPr>
            <w:tcW w:w="2551" w:type="dxa"/>
            <w:tcBorders>
              <w:top w:val="single" w:sz="6" w:space="0" w:color="000000"/>
              <w:left w:val="single" w:sz="6" w:space="0" w:color="000000"/>
              <w:bottom w:val="single" w:sz="6" w:space="0" w:color="000000"/>
            </w:tcBorders>
            <w:shd w:val="clear" w:color="auto" w:fill="auto"/>
            <w:vAlign w:val="center"/>
          </w:tcPr>
          <w:p w14:paraId="5CCDDB94"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Systemic dose</w:t>
            </w:r>
          </w:p>
        </w:tc>
        <w:tc>
          <w:tcPr>
            <w:tcW w:w="2515" w:type="dxa"/>
            <w:tcBorders>
              <w:top w:val="single" w:sz="6" w:space="0" w:color="000000"/>
              <w:left w:val="single" w:sz="6" w:space="0" w:color="000000"/>
              <w:bottom w:val="single" w:sz="6" w:space="0" w:color="000000"/>
            </w:tcBorders>
            <w:shd w:val="clear" w:color="auto" w:fill="auto"/>
            <w:vAlign w:val="center"/>
          </w:tcPr>
          <w:p w14:paraId="606D9C26"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Systemic dose</w:t>
            </w:r>
          </w:p>
        </w:tc>
        <w:tc>
          <w:tcPr>
            <w:tcW w:w="1852" w:type="dxa"/>
            <w:tcBorders>
              <w:top w:val="single" w:sz="6" w:space="0" w:color="000000"/>
              <w:left w:val="single" w:sz="6" w:space="0" w:color="000000"/>
              <w:bottom w:val="single" w:sz="6" w:space="0" w:color="000000"/>
              <w:right w:val="double" w:sz="4" w:space="0" w:color="000000"/>
            </w:tcBorders>
            <w:shd w:val="clear" w:color="auto" w:fill="auto"/>
            <w:vAlign w:val="center"/>
          </w:tcPr>
          <w:p w14:paraId="680C4068"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Systemic dose</w:t>
            </w:r>
          </w:p>
        </w:tc>
      </w:tr>
      <w:tr w:rsidR="006F39A5" w14:paraId="676F596E" w14:textId="77777777">
        <w:trPr>
          <w:cantSplit/>
          <w:trHeight w:val="353"/>
          <w:tblHeader/>
        </w:trPr>
        <w:tc>
          <w:tcPr>
            <w:tcW w:w="2234" w:type="dxa"/>
            <w:vMerge/>
            <w:tcBorders>
              <w:top w:val="single" w:sz="6" w:space="0" w:color="000000"/>
              <w:left w:val="double" w:sz="4" w:space="0" w:color="000000"/>
              <w:bottom w:val="single" w:sz="6" w:space="0" w:color="000000"/>
            </w:tcBorders>
            <w:shd w:val="clear" w:color="auto" w:fill="auto"/>
            <w:vAlign w:val="center"/>
          </w:tcPr>
          <w:p w14:paraId="2FCA73A2" w14:textId="77777777" w:rsidR="006F39A5" w:rsidRDefault="006F39A5">
            <w:pPr>
              <w:pStyle w:val="Standard-italics"/>
              <w:snapToGrid w:val="0"/>
              <w:spacing w:before="0" w:after="0" w:line="240" w:lineRule="auto"/>
              <w:jc w:val="center"/>
              <w:rPr>
                <w:color w:val="auto"/>
                <w:sz w:val="22"/>
                <w:szCs w:val="22"/>
              </w:rPr>
            </w:pPr>
          </w:p>
        </w:tc>
        <w:tc>
          <w:tcPr>
            <w:tcW w:w="2551" w:type="dxa"/>
            <w:tcBorders>
              <w:top w:val="single" w:sz="6" w:space="0" w:color="000000"/>
              <w:left w:val="single" w:sz="6" w:space="0" w:color="000000"/>
              <w:bottom w:val="single" w:sz="6" w:space="0" w:color="000000"/>
            </w:tcBorders>
            <w:shd w:val="clear" w:color="auto" w:fill="auto"/>
            <w:vAlign w:val="center"/>
          </w:tcPr>
          <w:p w14:paraId="04C2E18D"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mg a.i. / kg bw /day</w:t>
            </w:r>
          </w:p>
        </w:tc>
        <w:tc>
          <w:tcPr>
            <w:tcW w:w="2515" w:type="dxa"/>
            <w:tcBorders>
              <w:top w:val="single" w:sz="6" w:space="0" w:color="000000"/>
              <w:left w:val="single" w:sz="6" w:space="0" w:color="000000"/>
              <w:bottom w:val="single" w:sz="6" w:space="0" w:color="000000"/>
            </w:tcBorders>
            <w:shd w:val="clear" w:color="auto" w:fill="auto"/>
            <w:vAlign w:val="center"/>
          </w:tcPr>
          <w:p w14:paraId="43538D94"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mg a.i. / kg bw /day</w:t>
            </w:r>
          </w:p>
        </w:tc>
        <w:tc>
          <w:tcPr>
            <w:tcW w:w="1852" w:type="dxa"/>
            <w:tcBorders>
              <w:top w:val="single" w:sz="6" w:space="0" w:color="000000"/>
              <w:left w:val="single" w:sz="6" w:space="0" w:color="000000"/>
              <w:bottom w:val="single" w:sz="6" w:space="0" w:color="000000"/>
              <w:right w:val="double" w:sz="4" w:space="0" w:color="000000"/>
            </w:tcBorders>
            <w:shd w:val="clear" w:color="auto" w:fill="auto"/>
            <w:vAlign w:val="center"/>
          </w:tcPr>
          <w:p w14:paraId="776B38CF"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mg a.i. / kg bw /day</w:t>
            </w:r>
          </w:p>
        </w:tc>
      </w:tr>
      <w:tr w:rsidR="006F39A5" w14:paraId="1B24E60F" w14:textId="77777777">
        <w:trPr>
          <w:cantSplit/>
        </w:trPr>
        <w:tc>
          <w:tcPr>
            <w:tcW w:w="2234" w:type="dxa"/>
            <w:tcBorders>
              <w:top w:val="single" w:sz="6" w:space="0" w:color="000000"/>
              <w:left w:val="double" w:sz="4" w:space="0" w:color="000000"/>
              <w:bottom w:val="single" w:sz="6" w:space="0" w:color="000000"/>
            </w:tcBorders>
            <w:shd w:val="clear" w:color="auto" w:fill="E6E6E6"/>
            <w:vAlign w:val="center"/>
          </w:tcPr>
          <w:p w14:paraId="35C6B118" w14:textId="77777777" w:rsidR="006F39A5" w:rsidRDefault="006F39A5">
            <w:pPr>
              <w:widowControl w:val="0"/>
              <w:autoSpaceDE w:val="0"/>
              <w:spacing w:line="240" w:lineRule="auto"/>
              <w:jc w:val="center"/>
              <w:rPr>
                <w:rFonts w:ascii="Arial" w:hAnsi="Arial" w:cs="Arial"/>
                <w:szCs w:val="22"/>
              </w:rPr>
            </w:pPr>
            <w:r>
              <w:rPr>
                <w:rFonts w:ascii="Arial" w:hAnsi="Arial" w:cs="Arial"/>
                <w:b/>
                <w:szCs w:val="22"/>
              </w:rPr>
              <w:t xml:space="preserve">Scenario (professionals) </w:t>
            </w:r>
          </w:p>
        </w:tc>
        <w:tc>
          <w:tcPr>
            <w:tcW w:w="6918" w:type="dxa"/>
            <w:gridSpan w:val="3"/>
            <w:tcBorders>
              <w:top w:val="single" w:sz="6" w:space="0" w:color="000000"/>
              <w:left w:val="single" w:sz="6" w:space="0" w:color="000000"/>
              <w:bottom w:val="single" w:sz="6" w:space="0" w:color="000000"/>
              <w:right w:val="double" w:sz="4" w:space="0" w:color="000000"/>
            </w:tcBorders>
            <w:shd w:val="clear" w:color="auto" w:fill="E6E6E6"/>
            <w:vAlign w:val="center"/>
          </w:tcPr>
          <w:p w14:paraId="2284C149" w14:textId="77777777" w:rsidR="006F39A5" w:rsidRDefault="006F39A5">
            <w:pPr>
              <w:widowControl w:val="0"/>
              <w:autoSpaceDE w:val="0"/>
              <w:spacing w:line="240" w:lineRule="auto"/>
              <w:jc w:val="center"/>
              <w:rPr>
                <w:rFonts w:ascii="Arial" w:hAnsi="Arial" w:cs="Arial"/>
                <w:b/>
                <w:szCs w:val="22"/>
              </w:rPr>
            </w:pPr>
            <w:r>
              <w:rPr>
                <w:rFonts w:ascii="Arial" w:hAnsi="Arial" w:cs="Arial"/>
                <w:b/>
                <w:szCs w:val="22"/>
              </w:rPr>
              <w:t>Decanting phase (12.6 kg)</w:t>
            </w:r>
          </w:p>
          <w:p w14:paraId="59F7BFA5" w14:textId="77777777" w:rsidR="006F39A5" w:rsidRDefault="006F39A5">
            <w:pPr>
              <w:widowControl w:val="0"/>
              <w:autoSpaceDE w:val="0"/>
              <w:spacing w:line="240" w:lineRule="auto"/>
              <w:jc w:val="center"/>
              <w:rPr>
                <w:rFonts w:ascii="Arial" w:hAnsi="Arial" w:cs="Arial"/>
                <w:b/>
                <w:szCs w:val="22"/>
              </w:rPr>
            </w:pPr>
            <w:r>
              <w:rPr>
                <w:rFonts w:ascii="Arial" w:hAnsi="Arial" w:cs="Arial"/>
                <w:b/>
                <w:szCs w:val="22"/>
              </w:rPr>
              <w:t>Loading phase: 63 manipulations per day</w:t>
            </w:r>
          </w:p>
          <w:p w14:paraId="10800AA4" w14:textId="77777777" w:rsidR="006F39A5" w:rsidRDefault="006F39A5">
            <w:pPr>
              <w:widowControl w:val="0"/>
              <w:autoSpaceDE w:val="0"/>
              <w:spacing w:line="240" w:lineRule="auto"/>
              <w:jc w:val="center"/>
              <w:rPr>
                <w:rFonts w:ascii="Arial" w:hAnsi="Arial" w:cs="Arial"/>
                <w:szCs w:val="22"/>
              </w:rPr>
            </w:pPr>
            <w:r>
              <w:rPr>
                <w:rFonts w:ascii="Arial" w:hAnsi="Arial" w:cs="Arial"/>
                <w:b/>
                <w:szCs w:val="22"/>
              </w:rPr>
              <w:t>Cleaning phase: 16 manipulations per day</w:t>
            </w:r>
          </w:p>
        </w:tc>
      </w:tr>
      <w:tr w:rsidR="006F39A5" w14:paraId="5250533D" w14:textId="77777777">
        <w:trPr>
          <w:cantSplit/>
          <w:trHeight w:val="487"/>
        </w:trPr>
        <w:tc>
          <w:tcPr>
            <w:tcW w:w="9152" w:type="dxa"/>
            <w:gridSpan w:val="4"/>
            <w:tcBorders>
              <w:top w:val="single" w:sz="6" w:space="0" w:color="000000"/>
              <w:left w:val="double" w:sz="4" w:space="0" w:color="000000"/>
              <w:bottom w:val="single" w:sz="6" w:space="0" w:color="000000"/>
              <w:right w:val="double" w:sz="4" w:space="0" w:color="000000"/>
            </w:tcBorders>
            <w:shd w:val="clear" w:color="auto" w:fill="auto"/>
            <w:vAlign w:val="center"/>
          </w:tcPr>
          <w:p w14:paraId="719A94EE" w14:textId="77777777" w:rsidR="006F39A5" w:rsidRDefault="006F39A5">
            <w:pPr>
              <w:widowControl w:val="0"/>
              <w:autoSpaceDE w:val="0"/>
              <w:spacing w:line="240" w:lineRule="auto"/>
              <w:jc w:val="center"/>
              <w:rPr>
                <w:rFonts w:ascii="Arial" w:hAnsi="Arial" w:cs="Arial"/>
                <w:szCs w:val="22"/>
              </w:rPr>
            </w:pPr>
            <w:r>
              <w:rPr>
                <w:rFonts w:ascii="Arial" w:eastAsia="Times New Roman" w:hAnsi="Arial" w:cs="Arial"/>
                <w:b/>
                <w:szCs w:val="22"/>
                <w:lang w:val="en-GB"/>
              </w:rPr>
              <w:t>Loose grains</w:t>
            </w:r>
          </w:p>
        </w:tc>
      </w:tr>
      <w:tr w:rsidR="006F39A5" w14:paraId="56A58139" w14:textId="77777777">
        <w:trPr>
          <w:cantSplit/>
        </w:trPr>
        <w:tc>
          <w:tcPr>
            <w:tcW w:w="2234" w:type="dxa"/>
            <w:tcBorders>
              <w:top w:val="single" w:sz="6" w:space="0" w:color="000000"/>
              <w:left w:val="double" w:sz="4" w:space="0" w:color="000000"/>
              <w:bottom w:val="single" w:sz="6" w:space="0" w:color="000000"/>
            </w:tcBorders>
            <w:shd w:val="clear" w:color="auto" w:fill="auto"/>
            <w:vAlign w:val="center"/>
          </w:tcPr>
          <w:p w14:paraId="6E9630D6" w14:textId="77777777" w:rsidR="006F39A5" w:rsidRDefault="006F39A5">
            <w:pPr>
              <w:pStyle w:val="Standard-italics"/>
              <w:spacing w:before="0" w:after="0" w:line="240" w:lineRule="auto"/>
              <w:jc w:val="center"/>
              <w:rPr>
                <w:i w:val="0"/>
                <w:color w:val="auto"/>
                <w:sz w:val="22"/>
                <w:szCs w:val="22"/>
                <w:lang w:val="en-GB"/>
              </w:rPr>
            </w:pPr>
            <w:r>
              <w:rPr>
                <w:i w:val="0"/>
                <w:color w:val="auto"/>
                <w:sz w:val="22"/>
                <w:szCs w:val="22"/>
                <w:lang w:val="en-GB"/>
              </w:rPr>
              <w:t>Tier 1:</w:t>
            </w:r>
          </w:p>
          <w:p w14:paraId="12DC6E3E"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Without PPE</w:t>
            </w:r>
          </w:p>
        </w:tc>
        <w:tc>
          <w:tcPr>
            <w:tcW w:w="2551" w:type="dxa"/>
            <w:tcBorders>
              <w:top w:val="single" w:sz="6" w:space="0" w:color="000000"/>
              <w:left w:val="single" w:sz="6" w:space="0" w:color="000000"/>
              <w:bottom w:val="single" w:sz="6" w:space="0" w:color="000000"/>
            </w:tcBorders>
            <w:shd w:val="clear" w:color="auto" w:fill="auto"/>
            <w:vAlign w:val="center"/>
          </w:tcPr>
          <w:p w14:paraId="2D7DF49A" w14:textId="77777777" w:rsidR="006F39A5" w:rsidRDefault="006F39A5">
            <w:pPr>
              <w:pStyle w:val="Standard-italics"/>
              <w:spacing w:before="0" w:after="0" w:line="240" w:lineRule="auto"/>
              <w:jc w:val="center"/>
              <w:rPr>
                <w:color w:val="auto"/>
                <w:sz w:val="22"/>
                <w:szCs w:val="22"/>
              </w:rPr>
            </w:pPr>
            <w:r>
              <w:rPr>
                <w:i w:val="0"/>
                <w:color w:val="auto"/>
                <w:sz w:val="22"/>
                <w:szCs w:val="22"/>
              </w:rPr>
              <w:t>2.17 x 10</w:t>
            </w:r>
            <w:r>
              <w:rPr>
                <w:i w:val="0"/>
                <w:color w:val="auto"/>
                <w:sz w:val="22"/>
                <w:szCs w:val="22"/>
                <w:vertAlign w:val="superscript"/>
              </w:rPr>
              <w:t>-6</w:t>
            </w:r>
          </w:p>
        </w:tc>
        <w:tc>
          <w:tcPr>
            <w:tcW w:w="2515" w:type="dxa"/>
            <w:tcBorders>
              <w:top w:val="single" w:sz="6" w:space="0" w:color="000000"/>
              <w:left w:val="single" w:sz="6" w:space="0" w:color="000000"/>
              <w:bottom w:val="single" w:sz="6" w:space="0" w:color="000000"/>
            </w:tcBorders>
            <w:shd w:val="clear" w:color="auto" w:fill="auto"/>
            <w:vAlign w:val="center"/>
          </w:tcPr>
          <w:p w14:paraId="541D74A3" w14:textId="77777777" w:rsidR="006F39A5" w:rsidRDefault="006F39A5">
            <w:pPr>
              <w:widowControl w:val="0"/>
              <w:autoSpaceDE w:val="0"/>
              <w:spacing w:line="240" w:lineRule="auto"/>
              <w:jc w:val="center"/>
              <w:rPr>
                <w:rFonts w:ascii="Arial" w:hAnsi="Arial" w:cs="Arial"/>
                <w:szCs w:val="22"/>
              </w:rPr>
            </w:pPr>
            <w:r>
              <w:rPr>
                <w:rFonts w:ascii="Arial" w:eastAsia="Times New Roman" w:hAnsi="Arial" w:cs="Arial"/>
                <w:szCs w:val="22"/>
                <w:lang w:val="en-GB"/>
              </w:rPr>
              <w:t>2.20 x 10</w:t>
            </w:r>
            <w:r>
              <w:rPr>
                <w:rFonts w:ascii="Arial" w:eastAsia="Times New Roman" w:hAnsi="Arial" w:cs="Arial"/>
                <w:szCs w:val="22"/>
                <w:vertAlign w:val="superscript"/>
                <w:lang w:val="en-GB"/>
              </w:rPr>
              <w:t>-6</w:t>
            </w:r>
          </w:p>
        </w:tc>
        <w:tc>
          <w:tcPr>
            <w:tcW w:w="1852" w:type="dxa"/>
            <w:tcBorders>
              <w:top w:val="single" w:sz="6" w:space="0" w:color="000000"/>
              <w:left w:val="single" w:sz="6" w:space="0" w:color="000000"/>
              <w:bottom w:val="single" w:sz="6" w:space="0" w:color="000000"/>
              <w:right w:val="double" w:sz="4" w:space="0" w:color="000000"/>
            </w:tcBorders>
            <w:shd w:val="clear" w:color="auto" w:fill="auto"/>
            <w:vAlign w:val="center"/>
          </w:tcPr>
          <w:p w14:paraId="09107001" w14:textId="77777777" w:rsidR="006F39A5" w:rsidRDefault="006F39A5">
            <w:pPr>
              <w:widowControl w:val="0"/>
              <w:autoSpaceDE w:val="0"/>
              <w:spacing w:line="240" w:lineRule="auto"/>
              <w:jc w:val="center"/>
              <w:rPr>
                <w:rFonts w:ascii="Arial" w:hAnsi="Arial" w:cs="Arial"/>
                <w:szCs w:val="22"/>
              </w:rPr>
            </w:pPr>
            <w:r>
              <w:rPr>
                <w:rFonts w:ascii="Arial" w:eastAsia="Times New Roman" w:hAnsi="Arial" w:cs="Arial"/>
                <w:szCs w:val="22"/>
                <w:lang w:val="en-GB"/>
              </w:rPr>
              <w:t>4.38 x 10</w:t>
            </w:r>
            <w:r>
              <w:rPr>
                <w:rFonts w:ascii="Arial" w:eastAsia="Times New Roman" w:hAnsi="Arial" w:cs="Arial"/>
                <w:szCs w:val="22"/>
                <w:vertAlign w:val="superscript"/>
                <w:lang w:val="en-GB"/>
              </w:rPr>
              <w:t>-6</w:t>
            </w:r>
          </w:p>
        </w:tc>
      </w:tr>
      <w:tr w:rsidR="006F39A5" w14:paraId="2D8326E3" w14:textId="77777777">
        <w:trPr>
          <w:cantSplit/>
        </w:trPr>
        <w:tc>
          <w:tcPr>
            <w:tcW w:w="2234" w:type="dxa"/>
            <w:tcBorders>
              <w:top w:val="single" w:sz="6" w:space="0" w:color="000000"/>
              <w:left w:val="double" w:sz="4" w:space="0" w:color="000000"/>
              <w:bottom w:val="single" w:sz="6" w:space="0" w:color="000000"/>
            </w:tcBorders>
            <w:shd w:val="clear" w:color="auto" w:fill="auto"/>
            <w:vAlign w:val="center"/>
          </w:tcPr>
          <w:p w14:paraId="265B3DA7" w14:textId="77777777" w:rsidR="006F39A5" w:rsidRDefault="006F39A5">
            <w:pPr>
              <w:pStyle w:val="Standard-italics"/>
              <w:keepNext w:val="0"/>
              <w:spacing w:before="0" w:after="0" w:line="240" w:lineRule="auto"/>
              <w:jc w:val="center"/>
              <w:rPr>
                <w:i w:val="0"/>
                <w:color w:val="auto"/>
                <w:sz w:val="22"/>
                <w:szCs w:val="22"/>
                <w:lang w:val="en-GB"/>
              </w:rPr>
            </w:pPr>
            <w:r>
              <w:rPr>
                <w:i w:val="0"/>
                <w:color w:val="auto"/>
                <w:sz w:val="22"/>
                <w:szCs w:val="22"/>
                <w:lang w:val="en-GB"/>
              </w:rPr>
              <w:t>Tier 2:</w:t>
            </w:r>
          </w:p>
          <w:p w14:paraId="1558F042" w14:textId="77777777" w:rsidR="006F39A5" w:rsidRDefault="006F39A5">
            <w:pPr>
              <w:pStyle w:val="Standard-italics"/>
              <w:keepNext w:val="0"/>
              <w:spacing w:before="0" w:after="0" w:line="240" w:lineRule="auto"/>
              <w:jc w:val="center"/>
              <w:rPr>
                <w:i w:val="0"/>
                <w:color w:val="auto"/>
                <w:sz w:val="22"/>
                <w:szCs w:val="22"/>
                <w:lang w:val="en-GB"/>
              </w:rPr>
            </w:pPr>
            <w:r>
              <w:rPr>
                <w:i w:val="0"/>
                <w:color w:val="auto"/>
                <w:sz w:val="22"/>
                <w:szCs w:val="22"/>
                <w:lang w:val="en-GB"/>
              </w:rPr>
              <w:t>With respiratory protection</w:t>
            </w:r>
          </w:p>
          <w:p w14:paraId="1005DD7C" w14:textId="77777777" w:rsidR="006F39A5" w:rsidRDefault="006F39A5">
            <w:pPr>
              <w:pStyle w:val="Standard-italics"/>
              <w:keepNext w:val="0"/>
              <w:spacing w:before="0" w:after="0" w:line="240" w:lineRule="auto"/>
              <w:jc w:val="center"/>
              <w:rPr>
                <w:color w:val="auto"/>
                <w:sz w:val="22"/>
                <w:szCs w:val="22"/>
              </w:rPr>
            </w:pPr>
            <w:r>
              <w:rPr>
                <w:i w:val="0"/>
                <w:color w:val="auto"/>
                <w:sz w:val="22"/>
                <w:szCs w:val="22"/>
                <w:lang w:val="en-GB"/>
              </w:rPr>
              <w:t>Without gloves</w:t>
            </w:r>
          </w:p>
        </w:tc>
        <w:tc>
          <w:tcPr>
            <w:tcW w:w="2551" w:type="dxa"/>
            <w:tcBorders>
              <w:top w:val="single" w:sz="6" w:space="0" w:color="000000"/>
              <w:left w:val="single" w:sz="6" w:space="0" w:color="000000"/>
              <w:bottom w:val="single" w:sz="6" w:space="0" w:color="000000"/>
            </w:tcBorders>
            <w:shd w:val="clear" w:color="auto" w:fill="auto"/>
            <w:vAlign w:val="center"/>
          </w:tcPr>
          <w:p w14:paraId="4C0E98CA" w14:textId="77777777" w:rsidR="006F39A5" w:rsidRDefault="006F39A5">
            <w:pPr>
              <w:pStyle w:val="Standard-italics"/>
              <w:keepNext w:val="0"/>
              <w:spacing w:before="0" w:after="0" w:line="240" w:lineRule="auto"/>
              <w:jc w:val="center"/>
              <w:rPr>
                <w:color w:val="auto"/>
                <w:sz w:val="22"/>
                <w:szCs w:val="22"/>
              </w:rPr>
            </w:pPr>
            <w:r>
              <w:rPr>
                <w:i w:val="0"/>
                <w:color w:val="auto"/>
                <w:sz w:val="22"/>
                <w:szCs w:val="22"/>
              </w:rPr>
              <w:t>2.17 x 10</w:t>
            </w:r>
            <w:r>
              <w:rPr>
                <w:i w:val="0"/>
                <w:color w:val="auto"/>
                <w:sz w:val="22"/>
                <w:szCs w:val="22"/>
                <w:vertAlign w:val="superscript"/>
              </w:rPr>
              <w:t>-7</w:t>
            </w:r>
          </w:p>
        </w:tc>
        <w:tc>
          <w:tcPr>
            <w:tcW w:w="2515" w:type="dxa"/>
            <w:tcBorders>
              <w:top w:val="single" w:sz="6" w:space="0" w:color="000000"/>
              <w:left w:val="single" w:sz="6" w:space="0" w:color="000000"/>
              <w:bottom w:val="single" w:sz="6" w:space="0" w:color="000000"/>
            </w:tcBorders>
            <w:shd w:val="clear" w:color="auto" w:fill="auto"/>
            <w:vAlign w:val="center"/>
          </w:tcPr>
          <w:p w14:paraId="670866CE" w14:textId="77777777" w:rsidR="006F39A5" w:rsidRDefault="006F39A5">
            <w:pPr>
              <w:widowControl w:val="0"/>
              <w:autoSpaceDE w:val="0"/>
              <w:spacing w:line="240" w:lineRule="auto"/>
              <w:jc w:val="center"/>
              <w:rPr>
                <w:rFonts w:ascii="Arial" w:hAnsi="Arial" w:cs="Arial"/>
                <w:szCs w:val="22"/>
              </w:rPr>
            </w:pPr>
            <w:r>
              <w:rPr>
                <w:rFonts w:ascii="Arial" w:eastAsia="Times New Roman" w:hAnsi="Arial" w:cs="Arial"/>
                <w:szCs w:val="22"/>
                <w:lang w:val="en-GB"/>
              </w:rPr>
              <w:t>2.20 x 10</w:t>
            </w:r>
            <w:r>
              <w:rPr>
                <w:rFonts w:ascii="Arial" w:eastAsia="Times New Roman" w:hAnsi="Arial" w:cs="Arial"/>
                <w:szCs w:val="22"/>
                <w:vertAlign w:val="superscript"/>
                <w:lang w:val="en-GB"/>
              </w:rPr>
              <w:t>-6</w:t>
            </w:r>
          </w:p>
        </w:tc>
        <w:tc>
          <w:tcPr>
            <w:tcW w:w="1852" w:type="dxa"/>
            <w:tcBorders>
              <w:top w:val="single" w:sz="6" w:space="0" w:color="000000"/>
              <w:left w:val="single" w:sz="6" w:space="0" w:color="000000"/>
              <w:bottom w:val="single" w:sz="6" w:space="0" w:color="000000"/>
              <w:right w:val="double" w:sz="4" w:space="0" w:color="000000"/>
            </w:tcBorders>
            <w:shd w:val="clear" w:color="auto" w:fill="auto"/>
            <w:vAlign w:val="center"/>
          </w:tcPr>
          <w:p w14:paraId="485CDC7B" w14:textId="77777777" w:rsidR="006F39A5" w:rsidRDefault="006F39A5">
            <w:pPr>
              <w:widowControl w:val="0"/>
              <w:autoSpaceDE w:val="0"/>
              <w:spacing w:line="240" w:lineRule="auto"/>
              <w:jc w:val="center"/>
              <w:rPr>
                <w:rFonts w:ascii="Arial" w:hAnsi="Arial" w:cs="Arial"/>
                <w:szCs w:val="22"/>
              </w:rPr>
            </w:pPr>
            <w:r>
              <w:rPr>
                <w:rFonts w:ascii="Arial" w:hAnsi="Arial" w:cs="Arial"/>
                <w:szCs w:val="22"/>
              </w:rPr>
              <w:t>2.42 x 10</w:t>
            </w:r>
            <w:r>
              <w:rPr>
                <w:rFonts w:ascii="Arial" w:hAnsi="Arial" w:cs="Arial"/>
                <w:szCs w:val="22"/>
                <w:vertAlign w:val="superscript"/>
              </w:rPr>
              <w:t>-6</w:t>
            </w:r>
          </w:p>
        </w:tc>
      </w:tr>
      <w:tr w:rsidR="006F39A5" w14:paraId="5D0A5048" w14:textId="77777777">
        <w:trPr>
          <w:cantSplit/>
        </w:trPr>
        <w:tc>
          <w:tcPr>
            <w:tcW w:w="2234" w:type="dxa"/>
            <w:tcBorders>
              <w:top w:val="single" w:sz="6" w:space="0" w:color="000000"/>
              <w:left w:val="double" w:sz="4" w:space="0" w:color="000000"/>
              <w:bottom w:val="double" w:sz="4" w:space="0" w:color="000000"/>
            </w:tcBorders>
            <w:shd w:val="clear" w:color="auto" w:fill="auto"/>
            <w:vAlign w:val="center"/>
          </w:tcPr>
          <w:p w14:paraId="1B77A1E4" w14:textId="77777777" w:rsidR="006F39A5" w:rsidRDefault="006F39A5">
            <w:pPr>
              <w:pStyle w:val="Standard-italics"/>
              <w:keepNext w:val="0"/>
              <w:spacing w:before="0" w:after="0" w:line="240" w:lineRule="auto"/>
              <w:jc w:val="center"/>
              <w:rPr>
                <w:i w:val="0"/>
                <w:color w:val="auto"/>
                <w:sz w:val="22"/>
                <w:szCs w:val="22"/>
                <w:lang w:val="en-GB"/>
              </w:rPr>
            </w:pPr>
            <w:r>
              <w:rPr>
                <w:i w:val="0"/>
                <w:color w:val="auto"/>
                <w:sz w:val="22"/>
                <w:szCs w:val="22"/>
                <w:lang w:val="en-GB"/>
              </w:rPr>
              <w:t>Tier 2:</w:t>
            </w:r>
          </w:p>
          <w:p w14:paraId="578A6FFC" w14:textId="77777777" w:rsidR="006F39A5" w:rsidRDefault="006F39A5">
            <w:pPr>
              <w:pStyle w:val="Standard-italics"/>
              <w:keepNext w:val="0"/>
              <w:spacing w:before="0" w:after="0" w:line="240" w:lineRule="auto"/>
              <w:jc w:val="center"/>
              <w:rPr>
                <w:i w:val="0"/>
                <w:color w:val="auto"/>
                <w:sz w:val="22"/>
                <w:szCs w:val="22"/>
                <w:lang w:val="en-GB"/>
              </w:rPr>
            </w:pPr>
            <w:r>
              <w:rPr>
                <w:i w:val="0"/>
                <w:color w:val="auto"/>
                <w:sz w:val="22"/>
                <w:szCs w:val="22"/>
                <w:lang w:val="en-GB"/>
              </w:rPr>
              <w:t>With respiratory protection</w:t>
            </w:r>
          </w:p>
          <w:p w14:paraId="74F6ED50" w14:textId="77777777" w:rsidR="006F39A5" w:rsidRDefault="006F39A5">
            <w:pPr>
              <w:pStyle w:val="Standard-italics"/>
              <w:keepNext w:val="0"/>
              <w:spacing w:before="0" w:after="0" w:line="240" w:lineRule="auto"/>
              <w:jc w:val="center"/>
              <w:rPr>
                <w:color w:val="auto"/>
                <w:sz w:val="22"/>
                <w:szCs w:val="22"/>
              </w:rPr>
            </w:pPr>
            <w:r>
              <w:rPr>
                <w:i w:val="0"/>
                <w:color w:val="auto"/>
                <w:sz w:val="22"/>
                <w:szCs w:val="22"/>
                <w:lang w:val="en-GB"/>
              </w:rPr>
              <w:t>With gloves</w:t>
            </w:r>
          </w:p>
        </w:tc>
        <w:tc>
          <w:tcPr>
            <w:tcW w:w="2551" w:type="dxa"/>
            <w:tcBorders>
              <w:top w:val="single" w:sz="6" w:space="0" w:color="000000"/>
              <w:left w:val="single" w:sz="6" w:space="0" w:color="000000"/>
              <w:bottom w:val="double" w:sz="4" w:space="0" w:color="000000"/>
            </w:tcBorders>
            <w:shd w:val="clear" w:color="auto" w:fill="auto"/>
            <w:vAlign w:val="center"/>
          </w:tcPr>
          <w:p w14:paraId="3FFAFCF0" w14:textId="77777777" w:rsidR="006F39A5" w:rsidRDefault="006F39A5">
            <w:pPr>
              <w:pStyle w:val="Standard-italics"/>
              <w:keepNext w:val="0"/>
              <w:spacing w:before="0" w:after="0" w:line="240" w:lineRule="auto"/>
              <w:jc w:val="center"/>
              <w:rPr>
                <w:color w:val="auto"/>
                <w:sz w:val="22"/>
                <w:szCs w:val="22"/>
              </w:rPr>
            </w:pPr>
            <w:r>
              <w:rPr>
                <w:i w:val="0"/>
                <w:color w:val="auto"/>
                <w:sz w:val="22"/>
                <w:szCs w:val="22"/>
              </w:rPr>
              <w:t>2.17 x 10</w:t>
            </w:r>
            <w:r>
              <w:rPr>
                <w:i w:val="0"/>
                <w:color w:val="auto"/>
                <w:sz w:val="22"/>
                <w:szCs w:val="22"/>
                <w:vertAlign w:val="superscript"/>
              </w:rPr>
              <w:t>-7</w:t>
            </w:r>
          </w:p>
        </w:tc>
        <w:tc>
          <w:tcPr>
            <w:tcW w:w="2515" w:type="dxa"/>
            <w:tcBorders>
              <w:top w:val="single" w:sz="6" w:space="0" w:color="000000"/>
              <w:left w:val="single" w:sz="6" w:space="0" w:color="000000"/>
              <w:bottom w:val="double" w:sz="4" w:space="0" w:color="000000"/>
            </w:tcBorders>
            <w:shd w:val="clear" w:color="auto" w:fill="auto"/>
            <w:vAlign w:val="center"/>
          </w:tcPr>
          <w:p w14:paraId="1AC66C2A" w14:textId="77777777" w:rsidR="006F39A5" w:rsidRDefault="006F39A5">
            <w:pPr>
              <w:widowControl w:val="0"/>
              <w:autoSpaceDE w:val="0"/>
              <w:spacing w:line="240" w:lineRule="auto"/>
              <w:jc w:val="center"/>
              <w:rPr>
                <w:rFonts w:ascii="Arial" w:hAnsi="Arial" w:cs="Arial"/>
                <w:szCs w:val="22"/>
              </w:rPr>
            </w:pPr>
            <w:r>
              <w:rPr>
                <w:rFonts w:ascii="Arial" w:eastAsia="Times New Roman" w:hAnsi="Arial" w:cs="Arial"/>
                <w:szCs w:val="22"/>
                <w:lang w:val="en-GB"/>
              </w:rPr>
              <w:t>1.10x 10</w:t>
            </w:r>
            <w:r>
              <w:rPr>
                <w:rFonts w:ascii="Arial" w:eastAsia="Times New Roman" w:hAnsi="Arial" w:cs="Arial"/>
                <w:szCs w:val="22"/>
                <w:vertAlign w:val="superscript"/>
                <w:lang w:val="en-GB"/>
              </w:rPr>
              <w:t>-7</w:t>
            </w:r>
          </w:p>
        </w:tc>
        <w:tc>
          <w:tcPr>
            <w:tcW w:w="1852" w:type="dxa"/>
            <w:tcBorders>
              <w:top w:val="single" w:sz="6" w:space="0" w:color="000000"/>
              <w:left w:val="single" w:sz="6" w:space="0" w:color="000000"/>
              <w:bottom w:val="double" w:sz="4" w:space="0" w:color="000000"/>
              <w:right w:val="double" w:sz="4" w:space="0" w:color="000000"/>
            </w:tcBorders>
            <w:shd w:val="clear" w:color="auto" w:fill="auto"/>
            <w:vAlign w:val="center"/>
          </w:tcPr>
          <w:p w14:paraId="49304D17" w14:textId="77777777" w:rsidR="006F39A5" w:rsidRDefault="006F39A5">
            <w:pPr>
              <w:widowControl w:val="0"/>
              <w:autoSpaceDE w:val="0"/>
              <w:spacing w:line="240" w:lineRule="auto"/>
              <w:jc w:val="center"/>
              <w:rPr>
                <w:rFonts w:ascii="Arial" w:hAnsi="Arial" w:cs="Arial"/>
                <w:szCs w:val="22"/>
              </w:rPr>
            </w:pPr>
            <w:r>
              <w:rPr>
                <w:rFonts w:ascii="Arial" w:hAnsi="Arial" w:cs="Arial"/>
                <w:szCs w:val="22"/>
              </w:rPr>
              <w:t>3.27 x 10</w:t>
            </w:r>
            <w:r>
              <w:rPr>
                <w:rFonts w:ascii="Arial" w:hAnsi="Arial" w:cs="Arial"/>
                <w:szCs w:val="22"/>
                <w:vertAlign w:val="superscript"/>
              </w:rPr>
              <w:t>-7</w:t>
            </w:r>
          </w:p>
        </w:tc>
      </w:tr>
    </w:tbl>
    <w:p w14:paraId="6FB6CDB1" w14:textId="77777777" w:rsidR="006F39A5" w:rsidRDefault="006F39A5">
      <w:pPr>
        <w:pStyle w:val="BfRBBStandard"/>
        <w:rPr>
          <w:rFonts w:eastAsia="Times New Roman"/>
          <w:i/>
          <w:lang w:val="en-GB" w:eastAsia="sv-SE"/>
        </w:rPr>
      </w:pPr>
    </w:p>
    <w:p w14:paraId="52FE02F3" w14:textId="77777777" w:rsidR="006F39A5" w:rsidRDefault="006F39A5">
      <w:pPr>
        <w:rPr>
          <w:rFonts w:ascii="Arial" w:eastAsia="Times New Roman" w:hAnsi="Arial" w:cs="Arial"/>
          <w:b/>
          <w:i/>
          <w:szCs w:val="22"/>
          <w:lang w:val="en-GB" w:eastAsia="sv-SE"/>
        </w:rPr>
      </w:pPr>
    </w:p>
    <w:p w14:paraId="75C403A8" w14:textId="77777777" w:rsidR="006F39A5" w:rsidRDefault="006F39A5" w:rsidP="00A569B7">
      <w:pPr>
        <w:pStyle w:val="Titre5"/>
        <w:keepNext/>
        <w:numPr>
          <w:ilvl w:val="4"/>
          <w:numId w:val="48"/>
        </w:numPr>
        <w:ind w:left="1276" w:hanging="1276"/>
        <w:rPr>
          <w:i w:val="0"/>
          <w:lang w:val="en-GB" w:eastAsia="sv-SE"/>
        </w:rPr>
      </w:pPr>
      <w:r>
        <w:rPr>
          <w:lang w:val="en-GB"/>
        </w:rPr>
        <w:lastRenderedPageBreak/>
        <w:t xml:space="preserve">Exposure of non-professional users </w:t>
      </w:r>
    </w:p>
    <w:p w14:paraId="7BCD4CFF" w14:textId="77777777" w:rsidR="006F39A5" w:rsidRDefault="006F39A5">
      <w:pPr>
        <w:pStyle w:val="Standard-italics"/>
        <w:keepNext w:val="0"/>
        <w:rPr>
          <w:i w:val="0"/>
          <w:color w:val="auto"/>
          <w:sz w:val="22"/>
          <w:szCs w:val="22"/>
          <w:highlight w:val="yellow"/>
          <w:lang w:val="en-GB" w:eastAsia="sv-SE"/>
        </w:rPr>
      </w:pPr>
    </w:p>
    <w:p w14:paraId="0E0FD457" w14:textId="77777777" w:rsidR="006F39A5" w:rsidRDefault="006F39A5">
      <w:pPr>
        <w:jc w:val="both"/>
        <w:rPr>
          <w:rFonts w:ascii="Arial" w:eastAsia="Times New Roman" w:hAnsi="Arial" w:cs="Arial"/>
          <w:b/>
          <w:szCs w:val="22"/>
          <w:lang w:val="en-GB"/>
        </w:rPr>
      </w:pPr>
      <w:r>
        <w:rPr>
          <w:rFonts w:ascii="Arial" w:eastAsia="Times New Roman" w:hAnsi="Arial" w:cs="Arial"/>
          <w:b/>
          <w:szCs w:val="22"/>
          <w:lang w:val="en-GB"/>
        </w:rPr>
        <w:t>For non-professional users of grain in sachets:</w:t>
      </w:r>
    </w:p>
    <w:p w14:paraId="1051D145" w14:textId="77777777" w:rsidR="006F39A5" w:rsidRDefault="006F39A5">
      <w:pPr>
        <w:jc w:val="both"/>
        <w:rPr>
          <w:rFonts w:ascii="Arial" w:eastAsia="Times New Roman" w:hAnsi="Arial" w:cs="Arial"/>
          <w:b/>
          <w:szCs w:val="22"/>
          <w:lang w:val="en-GB"/>
        </w:rPr>
      </w:pPr>
    </w:p>
    <w:p w14:paraId="2DD5F85E" w14:textId="77777777" w:rsidR="006F39A5" w:rsidRDefault="006F39A5">
      <w:pPr>
        <w:jc w:val="both"/>
        <w:rPr>
          <w:rFonts w:ascii="Arial" w:eastAsia="Times New Roman" w:hAnsi="Arial" w:cs="Arial"/>
          <w:b/>
          <w:szCs w:val="22"/>
          <w:lang w:val="en-GB"/>
        </w:rPr>
      </w:pPr>
      <w:r>
        <w:rPr>
          <w:rFonts w:ascii="Arial" w:eastAsia="Times New Roman" w:hAnsi="Arial" w:cs="Arial"/>
          <w:szCs w:val="22"/>
          <w:lang w:val="en-GB"/>
        </w:rPr>
        <w:t>As a worst case, exposure has been assessed considering FANGA RONGEUR PRO at the maximum recommended dose of 200 g for the use against rats. This approach also covers human exposure during the control of mice.</w:t>
      </w:r>
    </w:p>
    <w:p w14:paraId="04A5FFC0" w14:textId="77777777" w:rsidR="006F39A5" w:rsidRDefault="006F39A5">
      <w:pPr>
        <w:jc w:val="both"/>
        <w:rPr>
          <w:rFonts w:ascii="Arial" w:eastAsia="Times New Roman" w:hAnsi="Arial" w:cs="Arial"/>
          <w:b/>
          <w:szCs w:val="22"/>
          <w:lang w:val="en-GB"/>
        </w:rPr>
      </w:pPr>
    </w:p>
    <w:p w14:paraId="6F5114CE" w14:textId="77777777" w:rsidR="006F39A5" w:rsidRDefault="006F39A5">
      <w:pPr>
        <w:jc w:val="both"/>
        <w:rPr>
          <w:rFonts w:ascii="Arial" w:eastAsia="Times New Roman" w:hAnsi="Arial" w:cs="Arial"/>
          <w:szCs w:val="22"/>
          <w:lang w:val="en-GB"/>
        </w:rPr>
      </w:pPr>
      <w:r>
        <w:rPr>
          <w:rFonts w:ascii="Arial" w:eastAsia="Times New Roman" w:hAnsi="Arial" w:cs="Arial"/>
          <w:szCs w:val="22"/>
          <w:lang w:val="en-GB"/>
        </w:rPr>
        <w:t>Grains being in sachet PE, only exposure during cleaning is considered and therefore, exposure will be the same for treatment against rats and mice.</w:t>
      </w:r>
    </w:p>
    <w:p w14:paraId="14981B8C" w14:textId="77777777" w:rsidR="006F39A5" w:rsidRDefault="006F39A5">
      <w:pPr>
        <w:jc w:val="both"/>
        <w:rPr>
          <w:rFonts w:ascii="Arial" w:eastAsia="Times New Roman" w:hAnsi="Arial" w:cs="Arial"/>
          <w:szCs w:val="22"/>
          <w:lang w:val="en-GB"/>
        </w:rPr>
      </w:pPr>
      <w:r>
        <w:rPr>
          <w:rFonts w:ascii="Arial" w:eastAsia="Times New Roman" w:hAnsi="Arial" w:cs="Arial"/>
          <w:szCs w:val="22"/>
          <w:lang w:val="en-GB"/>
        </w:rPr>
        <w:t xml:space="preserve">Based on the CEFIC study and taking into account the </w:t>
      </w:r>
      <w:r>
        <w:rPr>
          <w:rFonts w:ascii="Arial" w:eastAsia="Times New Roman" w:hAnsi="Arial" w:cs="Arial"/>
          <w:i/>
          <w:szCs w:val="22"/>
          <w:lang w:val="en-GB"/>
        </w:rPr>
        <w:t>HEEG opinion on an harmonised approach for the assessment of rodenticides (anticoagulants)</w:t>
      </w:r>
      <w:r>
        <w:rPr>
          <w:rFonts w:ascii="Arial" w:eastAsia="Times New Roman" w:hAnsi="Arial" w:cs="Arial"/>
          <w:szCs w:val="22"/>
          <w:lang w:val="en-GB"/>
        </w:rPr>
        <w:t xml:space="preserve"> agreed at TMII 2011, the amount of product on fingers/hands </w:t>
      </w:r>
      <w:r>
        <w:rPr>
          <w:rFonts w:ascii="Arial" w:eastAsia="Times New Roman" w:hAnsi="Arial" w:cs="Arial"/>
          <w:b/>
          <w:szCs w:val="22"/>
          <w:lang w:val="en-GB"/>
        </w:rPr>
        <w:t>during the cleaning</w:t>
      </w:r>
      <w:r>
        <w:rPr>
          <w:rFonts w:ascii="Arial" w:eastAsia="Times New Roman" w:hAnsi="Arial" w:cs="Arial"/>
          <w:szCs w:val="22"/>
          <w:lang w:val="en-GB"/>
        </w:rPr>
        <w:t xml:space="preserve"> was 4.52 mg/manipulation for the assessment of more than 4 manipulations per day (the agreed number is 5 cleanings for non-professional use based on the HEEG opinion </w:t>
      </w:r>
      <w:r>
        <w:rPr>
          <w:rFonts w:ascii="Arial" w:hAnsi="Arial" w:cs="Arial"/>
          <w:szCs w:val="22"/>
          <w:lang w:val="en-GB"/>
        </w:rPr>
        <w:t xml:space="preserve">on harmonising the number of manipulations in the assessment of rodenticides (anticoagulant) </w:t>
      </w:r>
      <w:r>
        <w:rPr>
          <w:rFonts w:ascii="Arial" w:eastAsia="Times New Roman" w:hAnsi="Arial" w:cs="Arial"/>
          <w:szCs w:val="22"/>
          <w:lang w:val="en-GB"/>
        </w:rPr>
        <w:t xml:space="preserve">agreed at TMIII 2010). </w:t>
      </w:r>
    </w:p>
    <w:p w14:paraId="2A659550" w14:textId="77777777" w:rsidR="006F39A5" w:rsidRDefault="006F39A5">
      <w:pPr>
        <w:jc w:val="both"/>
        <w:rPr>
          <w:rFonts w:ascii="Arial" w:eastAsia="Times New Roman" w:hAnsi="Arial" w:cs="Arial"/>
          <w:szCs w:val="22"/>
          <w:lang w:val="en-GB"/>
        </w:rPr>
      </w:pPr>
    </w:p>
    <w:p w14:paraId="161DF488" w14:textId="77777777" w:rsidR="006F39A5" w:rsidRDefault="006F39A5">
      <w:pPr>
        <w:jc w:val="both"/>
        <w:rPr>
          <w:rFonts w:ascii="Arial" w:eastAsia="Times New Roman" w:hAnsi="Arial" w:cs="Arial"/>
          <w:szCs w:val="22"/>
          <w:lang w:val="en-GB"/>
        </w:rPr>
      </w:pPr>
      <w:r>
        <w:rPr>
          <w:rFonts w:ascii="Arial" w:eastAsia="Times New Roman" w:hAnsi="Arial" w:cs="Arial"/>
          <w:szCs w:val="22"/>
          <w:lang w:val="en-GB"/>
        </w:rPr>
        <w:t>Therefore, considering 5 cleanings per day, the systemic dose of brodifacoum on fingers/hands during cleaning is 1.22 x10</w:t>
      </w:r>
      <w:r>
        <w:rPr>
          <w:rFonts w:ascii="Arial" w:eastAsia="Times New Roman" w:hAnsi="Arial" w:cs="Arial"/>
          <w:szCs w:val="22"/>
          <w:vertAlign w:val="superscript"/>
          <w:lang w:val="en-GB"/>
        </w:rPr>
        <w:t>-7</w:t>
      </w:r>
      <w:r>
        <w:rPr>
          <w:rFonts w:ascii="Arial" w:eastAsia="Times New Roman" w:hAnsi="Arial" w:cs="Arial"/>
          <w:szCs w:val="22"/>
          <w:lang w:val="en-GB"/>
        </w:rPr>
        <w:t xml:space="preserve"> mg/kg bw/day without any protective equipment</w:t>
      </w:r>
      <w:r>
        <w:rPr>
          <w:rFonts w:ascii="Arial" w:eastAsia="Times New Roman" w:hAnsi="Arial" w:cs="Arial"/>
          <w:szCs w:val="22"/>
        </w:rPr>
        <w:t>.</w:t>
      </w:r>
    </w:p>
    <w:p w14:paraId="163AD06A" w14:textId="77777777" w:rsidR="006F39A5" w:rsidRDefault="006F39A5">
      <w:pPr>
        <w:ind w:firstLine="708"/>
        <w:jc w:val="both"/>
        <w:rPr>
          <w:rFonts w:ascii="Arial" w:eastAsia="Times New Roman" w:hAnsi="Arial" w:cs="Arial"/>
          <w:szCs w:val="22"/>
          <w:lang w:val="en-GB"/>
        </w:rPr>
      </w:pPr>
    </w:p>
    <w:p w14:paraId="695A1F2A" w14:textId="77777777" w:rsidR="006F39A5" w:rsidRDefault="006F39A5">
      <w:pPr>
        <w:pStyle w:val="BfRBBStandard"/>
        <w:spacing w:line="276" w:lineRule="auto"/>
        <w:rPr>
          <w:rFonts w:eastAsia="Times New Roman"/>
          <w:lang w:eastAsia="sv-SE"/>
        </w:rPr>
      </w:pPr>
      <w:r>
        <w:rPr>
          <w:rFonts w:eastAsia="Times New Roman"/>
          <w:b/>
          <w:i/>
          <w:lang w:eastAsia="sv-SE"/>
        </w:rPr>
        <w:t>Total exposure for grains in sachets</w:t>
      </w:r>
    </w:p>
    <w:p w14:paraId="416A71FD" w14:textId="77777777" w:rsidR="006F39A5" w:rsidRDefault="006F39A5">
      <w:pPr>
        <w:pStyle w:val="BfRBBStandard"/>
        <w:spacing w:line="276" w:lineRule="auto"/>
        <w:rPr>
          <w:rFonts w:eastAsia="Times New Roman"/>
          <w:lang w:val="en-GB"/>
        </w:rPr>
      </w:pPr>
      <w:r>
        <w:rPr>
          <w:rFonts w:eastAsia="Times New Roman"/>
          <w:lang w:eastAsia="sv-SE"/>
        </w:rPr>
        <w:t>Since grains are in sachets PE, exposure only occurs during cleaning and is estimated at 1.22 x 10</w:t>
      </w:r>
      <w:r>
        <w:rPr>
          <w:rFonts w:eastAsia="Times New Roman"/>
          <w:vertAlign w:val="superscript"/>
          <w:lang w:eastAsia="sv-SE"/>
        </w:rPr>
        <w:t>-7</w:t>
      </w:r>
      <w:r>
        <w:rPr>
          <w:rFonts w:eastAsia="Times New Roman"/>
          <w:lang w:eastAsia="sv-SE"/>
        </w:rPr>
        <w:t xml:space="preserve"> mg a.s/kg bw/day without any protective equipment.</w:t>
      </w:r>
    </w:p>
    <w:p w14:paraId="2BA3C7AF" w14:textId="77777777" w:rsidR="006F39A5" w:rsidRDefault="006F39A5">
      <w:pPr>
        <w:pStyle w:val="BfRBBStandard"/>
        <w:spacing w:line="276" w:lineRule="auto"/>
        <w:rPr>
          <w:rFonts w:eastAsia="Times New Roman"/>
          <w:lang w:val="en-GB"/>
        </w:rPr>
      </w:pPr>
    </w:p>
    <w:p w14:paraId="45305712" w14:textId="77777777" w:rsidR="006F39A5" w:rsidRDefault="006F39A5">
      <w:pPr>
        <w:pStyle w:val="BfRBBStandard"/>
        <w:rPr>
          <w:rFonts w:eastAsia="Times New Roman"/>
          <w:i/>
          <w:lang w:val="en-GB" w:eastAsia="sv-SE"/>
        </w:rPr>
      </w:pPr>
      <w:r>
        <w:rPr>
          <w:rFonts w:eastAsia="Times New Roman"/>
          <w:i/>
          <w:lang w:val="en-GB" w:eastAsia="sv-SE"/>
        </w:rPr>
        <w:t>In Annex 5 “Safety for non-professional operators and the general public”, the results of the exposure calculations for the active substance and the substance of concern for the non-professional user and the general public are laid out.</w:t>
      </w:r>
    </w:p>
    <w:p w14:paraId="6A8926DA" w14:textId="77777777" w:rsidR="006F39A5" w:rsidRDefault="006F39A5">
      <w:pPr>
        <w:pStyle w:val="BfRBBStandard"/>
        <w:rPr>
          <w:rFonts w:eastAsia="Times New Roman"/>
          <w:i/>
          <w:lang w:val="en-GB" w:eastAsia="sv-SE"/>
        </w:rPr>
      </w:pPr>
    </w:p>
    <w:tbl>
      <w:tblPr>
        <w:tblW w:w="0" w:type="auto"/>
        <w:tblInd w:w="70" w:type="dxa"/>
        <w:tblLayout w:type="fixed"/>
        <w:tblCellMar>
          <w:left w:w="70" w:type="dxa"/>
          <w:right w:w="70" w:type="dxa"/>
        </w:tblCellMar>
        <w:tblLook w:val="0000" w:firstRow="0" w:lastRow="0" w:firstColumn="0" w:lastColumn="0" w:noHBand="0" w:noVBand="0"/>
      </w:tblPr>
      <w:tblGrid>
        <w:gridCol w:w="1630"/>
        <w:gridCol w:w="2693"/>
        <w:gridCol w:w="2977"/>
        <w:gridCol w:w="1852"/>
      </w:tblGrid>
      <w:tr w:rsidR="006F39A5" w14:paraId="2162DF40" w14:textId="77777777">
        <w:trPr>
          <w:cantSplit/>
          <w:tblHeader/>
        </w:trPr>
        <w:tc>
          <w:tcPr>
            <w:tcW w:w="1630" w:type="dxa"/>
            <w:tcBorders>
              <w:top w:val="double" w:sz="4" w:space="0" w:color="000000"/>
              <w:left w:val="double" w:sz="4" w:space="0" w:color="000000"/>
              <w:bottom w:val="single" w:sz="6" w:space="0" w:color="000000"/>
            </w:tcBorders>
            <w:shd w:val="clear" w:color="auto" w:fill="auto"/>
            <w:vAlign w:val="center"/>
          </w:tcPr>
          <w:p w14:paraId="2AA466D1" w14:textId="77777777" w:rsidR="006F39A5" w:rsidRDefault="006F39A5">
            <w:pPr>
              <w:pStyle w:val="Absatz"/>
              <w:keepNext/>
              <w:keepLines/>
              <w:spacing w:before="0" w:after="0" w:line="240" w:lineRule="auto"/>
              <w:ind w:left="0"/>
              <w:jc w:val="center"/>
              <w:rPr>
                <w:rFonts w:ascii="Arial" w:hAnsi="Arial" w:cs="Arial"/>
                <w:sz w:val="22"/>
                <w:szCs w:val="22"/>
              </w:rPr>
            </w:pPr>
            <w:r>
              <w:rPr>
                <w:rFonts w:ascii="Arial" w:hAnsi="Arial" w:cs="Arial"/>
                <w:b/>
                <w:sz w:val="22"/>
                <w:szCs w:val="22"/>
                <w:lang w:val="fr-FR"/>
              </w:rPr>
              <w:t>Tier</w:t>
            </w:r>
          </w:p>
        </w:tc>
        <w:tc>
          <w:tcPr>
            <w:tcW w:w="2693" w:type="dxa"/>
            <w:tcBorders>
              <w:top w:val="double" w:sz="4" w:space="0" w:color="000000"/>
              <w:left w:val="single" w:sz="6" w:space="0" w:color="000000"/>
              <w:bottom w:val="single" w:sz="6" w:space="0" w:color="000000"/>
            </w:tcBorders>
            <w:shd w:val="clear" w:color="auto" w:fill="auto"/>
            <w:vAlign w:val="center"/>
          </w:tcPr>
          <w:p w14:paraId="00092FCE" w14:textId="77777777" w:rsidR="006F39A5" w:rsidRDefault="006F39A5">
            <w:pPr>
              <w:pStyle w:val="Absatz"/>
              <w:keepNext/>
              <w:keepLines/>
              <w:spacing w:before="0" w:after="0" w:line="240" w:lineRule="auto"/>
              <w:ind w:left="0"/>
              <w:jc w:val="center"/>
              <w:rPr>
                <w:rFonts w:ascii="Arial" w:hAnsi="Arial" w:cs="Arial"/>
                <w:sz w:val="22"/>
                <w:szCs w:val="22"/>
              </w:rPr>
            </w:pPr>
            <w:r>
              <w:rPr>
                <w:rFonts w:ascii="Arial" w:hAnsi="Arial" w:cs="Arial"/>
                <w:b/>
                <w:sz w:val="22"/>
                <w:szCs w:val="22"/>
                <w:lang w:val="fr-FR"/>
              </w:rPr>
              <w:t>Inhalation exposure</w:t>
            </w:r>
          </w:p>
        </w:tc>
        <w:tc>
          <w:tcPr>
            <w:tcW w:w="2977" w:type="dxa"/>
            <w:tcBorders>
              <w:top w:val="double" w:sz="4" w:space="0" w:color="000000"/>
              <w:left w:val="single" w:sz="6" w:space="0" w:color="000000"/>
              <w:bottom w:val="single" w:sz="6" w:space="0" w:color="000000"/>
            </w:tcBorders>
            <w:shd w:val="clear" w:color="auto" w:fill="auto"/>
            <w:vAlign w:val="center"/>
          </w:tcPr>
          <w:p w14:paraId="7B7B9712" w14:textId="77777777" w:rsidR="006F39A5" w:rsidRDefault="006F39A5">
            <w:pPr>
              <w:pStyle w:val="Absatz"/>
              <w:keepNext/>
              <w:keepLines/>
              <w:spacing w:before="0" w:after="0" w:line="240" w:lineRule="auto"/>
              <w:ind w:left="0"/>
              <w:jc w:val="center"/>
              <w:rPr>
                <w:rFonts w:ascii="Arial" w:hAnsi="Arial" w:cs="Arial"/>
                <w:sz w:val="22"/>
                <w:szCs w:val="22"/>
              </w:rPr>
            </w:pPr>
            <w:r>
              <w:rPr>
                <w:rFonts w:ascii="Arial" w:hAnsi="Arial" w:cs="Arial"/>
                <w:b/>
                <w:sz w:val="22"/>
                <w:szCs w:val="22"/>
                <w:lang w:val="fr-FR"/>
              </w:rPr>
              <w:t>Dermal exposure</w:t>
            </w:r>
          </w:p>
        </w:tc>
        <w:tc>
          <w:tcPr>
            <w:tcW w:w="1852" w:type="dxa"/>
            <w:tcBorders>
              <w:top w:val="double" w:sz="4" w:space="0" w:color="000000"/>
              <w:left w:val="single" w:sz="6" w:space="0" w:color="000000"/>
              <w:bottom w:val="single" w:sz="6" w:space="0" w:color="000000"/>
              <w:right w:val="double" w:sz="4" w:space="0" w:color="000000"/>
            </w:tcBorders>
            <w:shd w:val="clear" w:color="auto" w:fill="auto"/>
            <w:vAlign w:val="center"/>
          </w:tcPr>
          <w:p w14:paraId="4F5F984F" w14:textId="77777777" w:rsidR="006F39A5" w:rsidRDefault="006F39A5">
            <w:pPr>
              <w:pStyle w:val="Absatz"/>
              <w:keepNext/>
              <w:keepLines/>
              <w:spacing w:before="0" w:after="0" w:line="240" w:lineRule="auto"/>
              <w:ind w:left="0"/>
              <w:jc w:val="center"/>
              <w:rPr>
                <w:rFonts w:ascii="Arial" w:hAnsi="Arial" w:cs="Arial"/>
                <w:sz w:val="22"/>
                <w:szCs w:val="22"/>
              </w:rPr>
            </w:pPr>
            <w:r>
              <w:rPr>
                <w:rFonts w:ascii="Arial" w:hAnsi="Arial" w:cs="Arial"/>
                <w:b/>
                <w:sz w:val="22"/>
                <w:szCs w:val="22"/>
                <w:lang w:val="fr-FR"/>
              </w:rPr>
              <w:t>Total exposure</w:t>
            </w:r>
          </w:p>
        </w:tc>
      </w:tr>
      <w:tr w:rsidR="006F39A5" w14:paraId="6EF62C5C" w14:textId="77777777">
        <w:trPr>
          <w:cantSplit/>
        </w:trPr>
        <w:tc>
          <w:tcPr>
            <w:tcW w:w="1630" w:type="dxa"/>
            <w:vMerge w:val="restart"/>
            <w:tcBorders>
              <w:top w:val="single" w:sz="6" w:space="0" w:color="000000"/>
              <w:left w:val="double" w:sz="4" w:space="0" w:color="000000"/>
              <w:bottom w:val="single" w:sz="6" w:space="0" w:color="000000"/>
            </w:tcBorders>
            <w:shd w:val="clear" w:color="auto" w:fill="auto"/>
            <w:vAlign w:val="center"/>
          </w:tcPr>
          <w:p w14:paraId="691B57D7" w14:textId="77777777" w:rsidR="006F39A5" w:rsidRDefault="006F39A5">
            <w:pPr>
              <w:pStyle w:val="Standard-italics"/>
              <w:spacing w:before="0" w:after="0" w:line="240" w:lineRule="auto"/>
              <w:jc w:val="center"/>
              <w:rPr>
                <w:color w:val="auto"/>
                <w:sz w:val="22"/>
                <w:szCs w:val="22"/>
              </w:rPr>
            </w:pPr>
            <w:r>
              <w:rPr>
                <w:i w:val="0"/>
                <w:color w:val="auto"/>
                <w:sz w:val="22"/>
                <w:szCs w:val="22"/>
                <w:lang w:val="fr-FR"/>
              </w:rPr>
              <w:t>PPE</w:t>
            </w:r>
          </w:p>
        </w:tc>
        <w:tc>
          <w:tcPr>
            <w:tcW w:w="2693" w:type="dxa"/>
            <w:tcBorders>
              <w:top w:val="single" w:sz="6" w:space="0" w:color="000000"/>
              <w:left w:val="single" w:sz="6" w:space="0" w:color="000000"/>
              <w:bottom w:val="single" w:sz="6" w:space="0" w:color="000000"/>
            </w:tcBorders>
            <w:shd w:val="clear" w:color="auto" w:fill="auto"/>
            <w:vAlign w:val="center"/>
          </w:tcPr>
          <w:p w14:paraId="5905B8C8"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Systemic dose</w:t>
            </w:r>
          </w:p>
        </w:tc>
        <w:tc>
          <w:tcPr>
            <w:tcW w:w="2977" w:type="dxa"/>
            <w:tcBorders>
              <w:top w:val="single" w:sz="6" w:space="0" w:color="000000"/>
              <w:left w:val="single" w:sz="6" w:space="0" w:color="000000"/>
              <w:bottom w:val="single" w:sz="6" w:space="0" w:color="000000"/>
            </w:tcBorders>
            <w:shd w:val="clear" w:color="auto" w:fill="auto"/>
            <w:vAlign w:val="center"/>
          </w:tcPr>
          <w:p w14:paraId="4B8EBD27"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Systemic dose</w:t>
            </w:r>
          </w:p>
        </w:tc>
        <w:tc>
          <w:tcPr>
            <w:tcW w:w="1852" w:type="dxa"/>
            <w:tcBorders>
              <w:top w:val="single" w:sz="6" w:space="0" w:color="000000"/>
              <w:left w:val="single" w:sz="6" w:space="0" w:color="000000"/>
              <w:bottom w:val="single" w:sz="6" w:space="0" w:color="000000"/>
              <w:right w:val="double" w:sz="4" w:space="0" w:color="000000"/>
            </w:tcBorders>
            <w:shd w:val="clear" w:color="auto" w:fill="auto"/>
            <w:vAlign w:val="center"/>
          </w:tcPr>
          <w:p w14:paraId="3DFB5B9B"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Systemic dose</w:t>
            </w:r>
          </w:p>
        </w:tc>
      </w:tr>
      <w:tr w:rsidR="006F39A5" w14:paraId="1D9346C6" w14:textId="77777777">
        <w:trPr>
          <w:cantSplit/>
          <w:trHeight w:val="353"/>
        </w:trPr>
        <w:tc>
          <w:tcPr>
            <w:tcW w:w="1630" w:type="dxa"/>
            <w:vMerge/>
            <w:tcBorders>
              <w:top w:val="single" w:sz="6" w:space="0" w:color="000000"/>
              <w:left w:val="double" w:sz="4" w:space="0" w:color="000000"/>
              <w:bottom w:val="single" w:sz="6" w:space="0" w:color="000000"/>
            </w:tcBorders>
            <w:shd w:val="clear" w:color="auto" w:fill="auto"/>
            <w:vAlign w:val="center"/>
          </w:tcPr>
          <w:p w14:paraId="7510CA91" w14:textId="77777777" w:rsidR="006F39A5" w:rsidRDefault="006F39A5">
            <w:pPr>
              <w:pStyle w:val="Standard-italics"/>
              <w:snapToGrid w:val="0"/>
              <w:spacing w:before="0" w:after="0" w:line="240" w:lineRule="auto"/>
              <w:jc w:val="center"/>
              <w:rPr>
                <w:color w:val="auto"/>
                <w:sz w:val="22"/>
                <w:szCs w:val="22"/>
              </w:rPr>
            </w:pPr>
          </w:p>
        </w:tc>
        <w:tc>
          <w:tcPr>
            <w:tcW w:w="2693" w:type="dxa"/>
            <w:tcBorders>
              <w:top w:val="single" w:sz="6" w:space="0" w:color="000000"/>
              <w:left w:val="single" w:sz="6" w:space="0" w:color="000000"/>
              <w:bottom w:val="single" w:sz="6" w:space="0" w:color="000000"/>
            </w:tcBorders>
            <w:shd w:val="clear" w:color="auto" w:fill="auto"/>
            <w:vAlign w:val="center"/>
          </w:tcPr>
          <w:p w14:paraId="20381457"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mg a.i. / kg bw /day</w:t>
            </w:r>
          </w:p>
        </w:tc>
        <w:tc>
          <w:tcPr>
            <w:tcW w:w="2977" w:type="dxa"/>
            <w:tcBorders>
              <w:top w:val="single" w:sz="6" w:space="0" w:color="000000"/>
              <w:left w:val="single" w:sz="6" w:space="0" w:color="000000"/>
              <w:bottom w:val="single" w:sz="6" w:space="0" w:color="000000"/>
            </w:tcBorders>
            <w:shd w:val="clear" w:color="auto" w:fill="auto"/>
            <w:vAlign w:val="center"/>
          </w:tcPr>
          <w:p w14:paraId="2271043B"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mg a.i. / kg bw /day</w:t>
            </w:r>
          </w:p>
        </w:tc>
        <w:tc>
          <w:tcPr>
            <w:tcW w:w="1852" w:type="dxa"/>
            <w:tcBorders>
              <w:top w:val="single" w:sz="6" w:space="0" w:color="000000"/>
              <w:left w:val="single" w:sz="6" w:space="0" w:color="000000"/>
              <w:bottom w:val="single" w:sz="6" w:space="0" w:color="000000"/>
              <w:right w:val="double" w:sz="4" w:space="0" w:color="000000"/>
            </w:tcBorders>
            <w:shd w:val="clear" w:color="auto" w:fill="auto"/>
            <w:vAlign w:val="center"/>
          </w:tcPr>
          <w:p w14:paraId="64BC0EDE"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mg a.i. / kg bw /day</w:t>
            </w:r>
          </w:p>
        </w:tc>
      </w:tr>
      <w:tr w:rsidR="006F39A5" w14:paraId="2ED25B85" w14:textId="77777777">
        <w:trPr>
          <w:cantSplit/>
          <w:trHeight w:val="353"/>
        </w:trPr>
        <w:tc>
          <w:tcPr>
            <w:tcW w:w="9152" w:type="dxa"/>
            <w:gridSpan w:val="4"/>
            <w:tcBorders>
              <w:top w:val="single" w:sz="6" w:space="0" w:color="000000"/>
              <w:left w:val="double" w:sz="4" w:space="0" w:color="000000"/>
              <w:bottom w:val="single" w:sz="6" w:space="0" w:color="000000"/>
              <w:right w:val="double" w:sz="4" w:space="0" w:color="000000"/>
            </w:tcBorders>
            <w:shd w:val="clear" w:color="auto" w:fill="auto"/>
          </w:tcPr>
          <w:p w14:paraId="360ED187" w14:textId="77777777" w:rsidR="006F39A5" w:rsidRDefault="006F39A5">
            <w:pPr>
              <w:pStyle w:val="Standard-italics"/>
              <w:spacing w:before="0" w:after="0" w:line="240" w:lineRule="auto"/>
              <w:jc w:val="center"/>
              <w:rPr>
                <w:color w:val="auto"/>
                <w:sz w:val="22"/>
                <w:szCs w:val="22"/>
              </w:rPr>
            </w:pPr>
            <w:r>
              <w:rPr>
                <w:b/>
                <w:color w:val="auto"/>
                <w:sz w:val="22"/>
                <w:szCs w:val="22"/>
                <w:lang w:val="en-GB"/>
              </w:rPr>
              <w:t>Sachet PE (exposure only during cleaning phase)</w:t>
            </w:r>
          </w:p>
          <w:p w14:paraId="7188F956" w14:textId="77777777" w:rsidR="006F39A5" w:rsidRDefault="006F39A5">
            <w:pPr>
              <w:pStyle w:val="Standard-italics"/>
              <w:spacing w:before="0" w:after="0" w:line="240" w:lineRule="auto"/>
              <w:jc w:val="center"/>
              <w:rPr>
                <w:color w:val="auto"/>
                <w:sz w:val="22"/>
                <w:szCs w:val="22"/>
              </w:rPr>
            </w:pPr>
          </w:p>
        </w:tc>
      </w:tr>
      <w:tr w:rsidR="006F39A5" w14:paraId="27C711B7" w14:textId="77777777">
        <w:trPr>
          <w:cantSplit/>
          <w:trHeight w:val="353"/>
        </w:trPr>
        <w:tc>
          <w:tcPr>
            <w:tcW w:w="1630" w:type="dxa"/>
            <w:tcBorders>
              <w:top w:val="single" w:sz="6" w:space="0" w:color="000000"/>
              <w:left w:val="double" w:sz="4" w:space="0" w:color="000000"/>
              <w:bottom w:val="double" w:sz="4" w:space="0" w:color="000000"/>
            </w:tcBorders>
            <w:shd w:val="clear" w:color="auto" w:fill="auto"/>
            <w:vAlign w:val="center"/>
          </w:tcPr>
          <w:p w14:paraId="570DB9C8" w14:textId="77777777" w:rsidR="006F39A5" w:rsidRDefault="006F39A5">
            <w:pPr>
              <w:pStyle w:val="Standard-italics"/>
              <w:spacing w:before="0" w:after="0" w:line="240" w:lineRule="auto"/>
              <w:jc w:val="center"/>
              <w:rPr>
                <w:i w:val="0"/>
                <w:color w:val="auto"/>
                <w:sz w:val="22"/>
                <w:szCs w:val="22"/>
                <w:lang w:val="en-GB"/>
              </w:rPr>
            </w:pPr>
            <w:r>
              <w:rPr>
                <w:i w:val="0"/>
                <w:color w:val="auto"/>
                <w:sz w:val="22"/>
                <w:szCs w:val="22"/>
                <w:lang w:val="en-GB"/>
              </w:rPr>
              <w:t>Tier 1:</w:t>
            </w:r>
          </w:p>
          <w:p w14:paraId="449D1DE6"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Without PPE</w:t>
            </w:r>
          </w:p>
        </w:tc>
        <w:tc>
          <w:tcPr>
            <w:tcW w:w="2693" w:type="dxa"/>
            <w:tcBorders>
              <w:top w:val="single" w:sz="6" w:space="0" w:color="000000"/>
              <w:left w:val="single" w:sz="6" w:space="0" w:color="000000"/>
              <w:bottom w:val="double" w:sz="4" w:space="0" w:color="000000"/>
            </w:tcBorders>
            <w:shd w:val="clear" w:color="auto" w:fill="auto"/>
            <w:vAlign w:val="center"/>
          </w:tcPr>
          <w:p w14:paraId="5A90DE24" w14:textId="77777777" w:rsidR="006F39A5" w:rsidRDefault="006F39A5">
            <w:pPr>
              <w:pStyle w:val="Standard-italics"/>
              <w:spacing w:before="0" w:after="0" w:line="240" w:lineRule="auto"/>
              <w:jc w:val="center"/>
              <w:rPr>
                <w:color w:val="auto"/>
                <w:sz w:val="22"/>
                <w:szCs w:val="22"/>
              </w:rPr>
            </w:pPr>
            <w:r>
              <w:rPr>
                <w:i w:val="0"/>
                <w:color w:val="auto"/>
                <w:sz w:val="22"/>
                <w:szCs w:val="22"/>
              </w:rPr>
              <w:t>na</w:t>
            </w:r>
          </w:p>
        </w:tc>
        <w:tc>
          <w:tcPr>
            <w:tcW w:w="2977" w:type="dxa"/>
            <w:tcBorders>
              <w:top w:val="single" w:sz="6" w:space="0" w:color="000000"/>
              <w:left w:val="single" w:sz="6" w:space="0" w:color="000000"/>
              <w:bottom w:val="double" w:sz="4" w:space="0" w:color="000000"/>
            </w:tcBorders>
            <w:shd w:val="clear" w:color="auto" w:fill="auto"/>
            <w:vAlign w:val="center"/>
          </w:tcPr>
          <w:p w14:paraId="02A6DFE7"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1.22 x 10</w:t>
            </w:r>
            <w:r>
              <w:rPr>
                <w:i w:val="0"/>
                <w:color w:val="auto"/>
                <w:sz w:val="22"/>
                <w:szCs w:val="22"/>
                <w:vertAlign w:val="superscript"/>
                <w:lang w:val="en-GB"/>
              </w:rPr>
              <w:t>-7</w:t>
            </w:r>
          </w:p>
        </w:tc>
        <w:tc>
          <w:tcPr>
            <w:tcW w:w="1852" w:type="dxa"/>
            <w:tcBorders>
              <w:top w:val="single" w:sz="6" w:space="0" w:color="000000"/>
              <w:left w:val="single" w:sz="6" w:space="0" w:color="000000"/>
              <w:bottom w:val="double" w:sz="4" w:space="0" w:color="000000"/>
              <w:right w:val="double" w:sz="4" w:space="0" w:color="000000"/>
            </w:tcBorders>
            <w:shd w:val="clear" w:color="auto" w:fill="auto"/>
            <w:vAlign w:val="center"/>
          </w:tcPr>
          <w:p w14:paraId="56E845B5" w14:textId="77777777" w:rsidR="006F39A5" w:rsidRDefault="006F39A5">
            <w:pPr>
              <w:pStyle w:val="Standard-italics"/>
              <w:spacing w:before="0" w:after="0" w:line="240" w:lineRule="auto"/>
              <w:jc w:val="center"/>
              <w:rPr>
                <w:color w:val="auto"/>
                <w:sz w:val="22"/>
                <w:szCs w:val="22"/>
              </w:rPr>
            </w:pPr>
            <w:r>
              <w:rPr>
                <w:i w:val="0"/>
                <w:color w:val="auto"/>
                <w:sz w:val="22"/>
                <w:szCs w:val="22"/>
                <w:lang w:val="en-GB"/>
              </w:rPr>
              <w:t>1.22 x 10</w:t>
            </w:r>
            <w:r>
              <w:rPr>
                <w:i w:val="0"/>
                <w:color w:val="auto"/>
                <w:sz w:val="22"/>
                <w:szCs w:val="22"/>
                <w:vertAlign w:val="superscript"/>
                <w:lang w:val="en-GB"/>
              </w:rPr>
              <w:t>-7</w:t>
            </w:r>
          </w:p>
        </w:tc>
      </w:tr>
    </w:tbl>
    <w:p w14:paraId="1AFF659C" w14:textId="77777777" w:rsidR="006F39A5" w:rsidRDefault="006F39A5">
      <w:pPr>
        <w:rPr>
          <w:rFonts w:ascii="Arial" w:hAnsi="Arial" w:cs="Arial"/>
          <w:szCs w:val="22"/>
          <w:highlight w:val="yellow"/>
          <w:lang w:val="en-GB"/>
        </w:rPr>
      </w:pPr>
    </w:p>
    <w:p w14:paraId="52E9DA20" w14:textId="77777777" w:rsidR="006F39A5" w:rsidRDefault="006F39A5" w:rsidP="00A569B7">
      <w:pPr>
        <w:pStyle w:val="Titre4"/>
        <w:numPr>
          <w:ilvl w:val="3"/>
          <w:numId w:val="48"/>
        </w:numPr>
        <w:rPr>
          <w:lang w:eastAsia="fr-FR"/>
        </w:rPr>
      </w:pPr>
      <w:r>
        <w:t>Indirect exposure as a result of use of the active substance in biocidal product</w:t>
      </w:r>
    </w:p>
    <w:p w14:paraId="7061F043" w14:textId="77777777" w:rsidR="006F39A5" w:rsidRDefault="006F39A5">
      <w:pPr>
        <w:spacing w:before="240" w:line="240" w:lineRule="auto"/>
        <w:jc w:val="both"/>
        <w:rPr>
          <w:rFonts w:ascii="Arial" w:eastAsia="Times New Roman" w:hAnsi="Arial" w:cs="Arial"/>
          <w:szCs w:val="22"/>
          <w:highlight w:val="yellow"/>
          <w:lang w:val="en-GB" w:eastAsia="sv-SE"/>
        </w:rPr>
      </w:pPr>
      <w:r>
        <w:rPr>
          <w:rFonts w:ascii="Arial" w:hAnsi="Arial" w:cs="Arial"/>
          <w:szCs w:val="22"/>
          <w:lang w:val="en-GB" w:eastAsia="fr-FR"/>
        </w:rPr>
        <w:t xml:space="preserve">Please refer to the product assessment report related to </w:t>
      </w:r>
      <w:r>
        <w:rPr>
          <w:rFonts w:ascii="Arial" w:eastAsia="Times New Roman" w:hAnsi="Arial" w:cs="Arial"/>
          <w:szCs w:val="22"/>
          <w:lang w:val="en-GB"/>
        </w:rPr>
        <w:t xml:space="preserve">FANGA RONGEUR PRO </w:t>
      </w:r>
      <w:r>
        <w:rPr>
          <w:rFonts w:ascii="Arial" w:hAnsi="Arial" w:cs="Arial"/>
          <w:szCs w:val="22"/>
          <w:lang w:val="en-GB" w:eastAsia="fr-FR"/>
        </w:rPr>
        <w:t>product authorisation under Regulation UE n° 528/2012.</w:t>
      </w:r>
    </w:p>
    <w:p w14:paraId="784B3718" w14:textId="77777777" w:rsidR="006F39A5" w:rsidRDefault="006F39A5">
      <w:pPr>
        <w:pStyle w:val="BfRBBStandard"/>
        <w:rPr>
          <w:rFonts w:eastAsia="Times New Roman"/>
          <w:highlight w:val="yellow"/>
          <w:lang w:val="en-GB" w:eastAsia="sv-SE"/>
        </w:rPr>
      </w:pPr>
    </w:p>
    <w:p w14:paraId="788D7E30" w14:textId="77777777" w:rsidR="006F39A5" w:rsidRDefault="006F39A5" w:rsidP="00A569B7">
      <w:pPr>
        <w:pStyle w:val="Titre4"/>
        <w:numPr>
          <w:ilvl w:val="3"/>
          <w:numId w:val="48"/>
        </w:numPr>
        <w:rPr>
          <w:rFonts w:eastAsia="Times New Roman"/>
        </w:rPr>
      </w:pPr>
      <w:r>
        <w:rPr>
          <w:rFonts w:eastAsia="Times New Roman"/>
        </w:rPr>
        <w:t xml:space="preserve">Indirect exposure via residues in food </w:t>
      </w:r>
    </w:p>
    <w:p w14:paraId="672EFBFC" w14:textId="77777777" w:rsidR="006F39A5" w:rsidRDefault="006F39A5">
      <w:pPr>
        <w:rPr>
          <w:rFonts w:ascii="Arial" w:eastAsia="Times New Roman" w:hAnsi="Arial" w:cs="Arial"/>
          <w:szCs w:val="22"/>
          <w:lang w:val="en-GB"/>
        </w:rPr>
      </w:pPr>
    </w:p>
    <w:p w14:paraId="1085D8D4" w14:textId="77777777" w:rsidR="006F39A5" w:rsidRDefault="006F39A5">
      <w:pPr>
        <w:pStyle w:val="BfRBBStandard"/>
        <w:rPr>
          <w:rFonts w:eastAsia="Times New Roman"/>
          <w:lang w:val="en-GB" w:eastAsia="sv-SE"/>
        </w:rPr>
      </w:pPr>
      <w:r>
        <w:rPr>
          <w:rFonts w:eastAsia="Times New Roman"/>
          <w:lang w:val="en-GB" w:eastAsia="sv-SE"/>
        </w:rPr>
        <w:t xml:space="preserve">The biocidal product will not come into contact with food and it is not applied by spraying or dusting such that food or feeding stuffs could be contaminated. Therefore there is no requirement to assess potential residues on foodstuffs. Based on intended uses and proper baiting practices of the biocidal product, contamination of food/feedingstuffs is considered highly unlikely to occur. </w:t>
      </w:r>
    </w:p>
    <w:p w14:paraId="79DBEE2A" w14:textId="77777777" w:rsidR="006F39A5" w:rsidRDefault="006F39A5">
      <w:pPr>
        <w:pStyle w:val="BfRBBStandard"/>
        <w:rPr>
          <w:rFonts w:eastAsia="Times New Roman"/>
          <w:lang w:val="en-GB" w:eastAsia="sv-SE"/>
        </w:rPr>
      </w:pPr>
    </w:p>
    <w:p w14:paraId="054CC775" w14:textId="77777777" w:rsidR="006F39A5" w:rsidRDefault="006F39A5">
      <w:pPr>
        <w:pStyle w:val="BfRBBStandard"/>
        <w:rPr>
          <w:rFonts w:eastAsia="Times New Roman"/>
          <w:highlight w:val="yellow"/>
          <w:lang w:val="en-GB" w:eastAsia="sv-SE"/>
        </w:rPr>
      </w:pPr>
      <w:r>
        <w:rPr>
          <w:rFonts w:eastAsia="Times New Roman"/>
          <w:lang w:val="en-GB" w:eastAsia="sv-SE"/>
        </w:rPr>
        <w:t>Brodifacoum baits should not be placed where food, feedingstuffs or drinking water could be contaminated.</w:t>
      </w:r>
    </w:p>
    <w:p w14:paraId="6D8C9344" w14:textId="77777777" w:rsidR="006F39A5" w:rsidRDefault="006F39A5">
      <w:pPr>
        <w:pStyle w:val="BfRBBStandard"/>
        <w:rPr>
          <w:rFonts w:eastAsia="Times New Roman"/>
          <w:highlight w:val="yellow"/>
          <w:lang w:val="en-GB" w:eastAsia="sv-SE"/>
        </w:rPr>
      </w:pPr>
    </w:p>
    <w:p w14:paraId="44FA87A5" w14:textId="77777777" w:rsidR="006F39A5" w:rsidRDefault="006F39A5" w:rsidP="00A569B7">
      <w:pPr>
        <w:pStyle w:val="Titre4"/>
        <w:numPr>
          <w:ilvl w:val="3"/>
          <w:numId w:val="48"/>
        </w:numPr>
      </w:pPr>
      <w:r>
        <w:lastRenderedPageBreak/>
        <w:t>Combined exposure</w:t>
      </w:r>
    </w:p>
    <w:p w14:paraId="5A32AD2A" w14:textId="77777777" w:rsidR="006F39A5" w:rsidRDefault="006F39A5">
      <w:pPr>
        <w:spacing w:before="240"/>
        <w:rPr>
          <w:rFonts w:ascii="Arial" w:eastAsia="Times New Roman" w:hAnsi="Arial" w:cs="Arial"/>
          <w:szCs w:val="22"/>
          <w:highlight w:val="yellow"/>
          <w:lang w:val="en-GB" w:eastAsia="sv-SE"/>
        </w:rPr>
      </w:pPr>
      <w:r>
        <w:rPr>
          <w:rFonts w:ascii="Arial" w:hAnsi="Arial" w:cs="Arial"/>
          <w:szCs w:val="22"/>
          <w:lang w:val="en-GB"/>
        </w:rPr>
        <w:t>Not relevant.</w:t>
      </w:r>
    </w:p>
    <w:p w14:paraId="652A177F" w14:textId="77777777" w:rsidR="006F39A5" w:rsidRDefault="006F39A5">
      <w:pPr>
        <w:pStyle w:val="BfRBBStandard"/>
        <w:rPr>
          <w:rFonts w:eastAsia="Times New Roman"/>
          <w:sz w:val="20"/>
          <w:szCs w:val="24"/>
          <w:highlight w:val="yellow"/>
          <w:lang w:val="en-GB" w:eastAsia="sv-SE"/>
        </w:rPr>
      </w:pPr>
    </w:p>
    <w:p w14:paraId="1AD44AEA" w14:textId="77777777" w:rsidR="006F39A5" w:rsidRDefault="006F39A5">
      <w:pPr>
        <w:pStyle w:val="BfRBBStandard"/>
        <w:rPr>
          <w:rFonts w:eastAsia="Times New Roman"/>
          <w:sz w:val="28"/>
          <w:szCs w:val="28"/>
          <w:highlight w:val="yellow"/>
          <w:lang w:val="en-GB" w:eastAsia="sv-SE"/>
        </w:rPr>
      </w:pPr>
    </w:p>
    <w:p w14:paraId="5D4ABC70" w14:textId="77777777" w:rsidR="006F39A5" w:rsidRDefault="006F39A5" w:rsidP="00A569B7">
      <w:pPr>
        <w:pStyle w:val="Titre3"/>
        <w:numPr>
          <w:ilvl w:val="2"/>
          <w:numId w:val="48"/>
        </w:numPr>
        <w:rPr>
          <w:sz w:val="28"/>
          <w:szCs w:val="28"/>
        </w:rPr>
      </w:pPr>
      <w:bookmarkStart w:id="58" w:name="__RefHeading___Toc444612342"/>
      <w:bookmarkStart w:id="59" w:name="_Toc36052316"/>
      <w:bookmarkEnd w:id="58"/>
      <w:r>
        <w:rPr>
          <w:sz w:val="28"/>
          <w:szCs w:val="28"/>
        </w:rPr>
        <w:t xml:space="preserve">Risk assessment for human health </w:t>
      </w:r>
      <w:r>
        <w:rPr>
          <w:sz w:val="28"/>
          <w:szCs w:val="28"/>
          <w:lang w:eastAsia="ar-SA"/>
        </w:rPr>
        <w:t>(revised risk assessment for human health during the major change 2016)</w:t>
      </w:r>
      <w:bookmarkEnd w:id="59"/>
    </w:p>
    <w:p w14:paraId="172BEED4" w14:textId="77777777" w:rsidR="006F39A5" w:rsidRDefault="006F39A5" w:rsidP="00A569B7">
      <w:pPr>
        <w:pStyle w:val="Titre4"/>
        <w:numPr>
          <w:ilvl w:val="3"/>
          <w:numId w:val="48"/>
        </w:numPr>
        <w:rPr>
          <w:sz w:val="24"/>
          <w:szCs w:val="24"/>
        </w:rPr>
      </w:pPr>
      <w:r>
        <w:rPr>
          <w:sz w:val="24"/>
          <w:szCs w:val="24"/>
        </w:rPr>
        <w:t>Risk for direct exposure</w:t>
      </w:r>
    </w:p>
    <w:p w14:paraId="0B760233" w14:textId="77777777" w:rsidR="006F39A5" w:rsidRDefault="006F39A5" w:rsidP="00A569B7">
      <w:pPr>
        <w:pStyle w:val="Titre5"/>
        <w:numPr>
          <w:ilvl w:val="4"/>
          <w:numId w:val="48"/>
        </w:numPr>
        <w:ind w:left="1276" w:hanging="1276"/>
        <w:rPr>
          <w:rFonts w:eastAsia="Times New Roman"/>
          <w:lang w:val="en-GB" w:eastAsia="sv-SE"/>
        </w:rPr>
      </w:pPr>
      <w:r>
        <w:rPr>
          <w:lang w:val="en-GB"/>
        </w:rPr>
        <w:t>Professional users</w:t>
      </w:r>
    </w:p>
    <w:p w14:paraId="493F276F" w14:textId="77777777" w:rsidR="006F39A5" w:rsidRDefault="006F39A5">
      <w:pPr>
        <w:pStyle w:val="BfRBBStandard"/>
        <w:rPr>
          <w:rFonts w:eastAsia="Times New Roman"/>
          <w:highlight w:val="yellow"/>
          <w:lang w:val="en-GB" w:eastAsia="sv-SE"/>
        </w:rPr>
      </w:pPr>
    </w:p>
    <w:p w14:paraId="16D89D0D" w14:textId="77777777" w:rsidR="006F39A5" w:rsidRDefault="006F39A5">
      <w:pPr>
        <w:pStyle w:val="BfRBBStandard"/>
        <w:spacing w:line="276" w:lineRule="auto"/>
        <w:rPr>
          <w:rFonts w:eastAsia="Times New Roman"/>
          <w:lang w:val="en-GB" w:eastAsia="sv-SE"/>
        </w:rPr>
      </w:pPr>
      <w:r>
        <w:rPr>
          <w:rFonts w:eastAsia="Times New Roman"/>
          <w:lang w:val="en-GB" w:eastAsia="sv-SE"/>
        </w:rPr>
        <w:t>The estimated exposures for the professional users are compared to the systemic AEL of brodifacoum set in the Assessment Report (3,3 x 10</w:t>
      </w:r>
      <w:r>
        <w:rPr>
          <w:rFonts w:eastAsia="Times New Roman"/>
          <w:vertAlign w:val="superscript"/>
          <w:lang w:val="en-GB" w:eastAsia="sv-SE"/>
        </w:rPr>
        <w:t>-6</w:t>
      </w:r>
      <w:r>
        <w:rPr>
          <w:rFonts w:eastAsia="Times New Roman"/>
          <w:lang w:val="en-GB" w:eastAsia="sv-SE"/>
        </w:rPr>
        <w:t xml:space="preserve"> mg a.s/kg bw/day).</w:t>
      </w:r>
    </w:p>
    <w:p w14:paraId="0F0DB964" w14:textId="77777777" w:rsidR="006F39A5" w:rsidRDefault="006F39A5">
      <w:pPr>
        <w:pStyle w:val="BfRBBStandard"/>
        <w:spacing w:line="276" w:lineRule="auto"/>
        <w:rPr>
          <w:rFonts w:eastAsia="Times New Roman"/>
          <w:lang w:val="en-GB" w:eastAsia="sv-SE"/>
        </w:rPr>
      </w:pPr>
    </w:p>
    <w:p w14:paraId="1C8DF79D" w14:textId="77777777" w:rsidR="006F39A5" w:rsidRDefault="006F39A5">
      <w:pPr>
        <w:jc w:val="both"/>
        <w:rPr>
          <w:rFonts w:ascii="Arial" w:eastAsia="Times New Roman" w:hAnsi="Arial" w:cs="Arial"/>
          <w:szCs w:val="22"/>
          <w:lang w:val="en-GB" w:eastAsia="sv-SE"/>
        </w:rPr>
      </w:pPr>
      <w:r>
        <w:rPr>
          <w:rFonts w:ascii="Arial" w:eastAsia="Times New Roman" w:hAnsi="Arial" w:cs="Arial"/>
          <w:szCs w:val="22"/>
          <w:lang w:val="en-GB"/>
        </w:rPr>
        <w:t xml:space="preserve">Based on the risk assessment of the active substance, the risk for professional users resulting from the intended use is acceptable only with respiratory protection during decanting for FANGA RONGEUR PRO supplied as loose grains (%AEL is set at 73%) and without any protection equipment for FANGA RONGEUR PRO supplied in sachet (%AEL is set at 10%) (see Annex 4 for detailed calculations). </w:t>
      </w:r>
    </w:p>
    <w:p w14:paraId="0D61040D" w14:textId="77777777" w:rsidR="006F39A5" w:rsidRDefault="006F39A5">
      <w:pPr>
        <w:pStyle w:val="BfRBBStandard"/>
        <w:spacing w:line="276" w:lineRule="auto"/>
        <w:rPr>
          <w:rFonts w:eastAsia="Times New Roman"/>
          <w:lang w:val="en-GB" w:eastAsia="sv-SE"/>
        </w:rPr>
      </w:pPr>
    </w:p>
    <w:p w14:paraId="5DE51B2C" w14:textId="77777777" w:rsidR="006F39A5" w:rsidRDefault="006F39A5">
      <w:pPr>
        <w:pStyle w:val="BfRBBStandard"/>
        <w:spacing w:line="276" w:lineRule="auto"/>
        <w:rPr>
          <w:rFonts w:eastAsia="Times New Roman"/>
          <w:highlight w:val="yellow"/>
          <w:lang w:val="en-GB" w:eastAsia="sv-SE"/>
        </w:rPr>
      </w:pPr>
      <w:r>
        <w:rPr>
          <w:rFonts w:eastAsia="Times New Roman"/>
          <w:lang w:val="en-GB" w:eastAsia="sv-SE"/>
        </w:rPr>
        <w:t xml:space="preserve">However, gloves are recommended to help prevent rodent-borne disease. </w:t>
      </w:r>
    </w:p>
    <w:p w14:paraId="39504685" w14:textId="77777777" w:rsidR="006F39A5" w:rsidRDefault="006F39A5">
      <w:pPr>
        <w:pStyle w:val="BfRBBStandard"/>
        <w:spacing w:line="276" w:lineRule="auto"/>
        <w:rPr>
          <w:rFonts w:eastAsia="Times New Roman"/>
          <w:highlight w:val="yellow"/>
          <w:lang w:val="en-GB" w:eastAsia="sv-SE"/>
        </w:rPr>
      </w:pPr>
    </w:p>
    <w:tbl>
      <w:tblPr>
        <w:tblW w:w="0" w:type="auto"/>
        <w:tblInd w:w="108" w:type="dxa"/>
        <w:tblLayout w:type="fixed"/>
        <w:tblLook w:val="0000" w:firstRow="0" w:lastRow="0" w:firstColumn="0" w:lastColumn="0" w:noHBand="0" w:noVBand="0"/>
      </w:tblPr>
      <w:tblGrid>
        <w:gridCol w:w="2831"/>
        <w:gridCol w:w="1843"/>
        <w:gridCol w:w="2238"/>
        <w:gridCol w:w="851"/>
        <w:gridCol w:w="1450"/>
      </w:tblGrid>
      <w:tr w:rsidR="006F39A5" w14:paraId="551FB889" w14:textId="77777777">
        <w:trPr>
          <w:trHeight w:val="547"/>
        </w:trPr>
        <w:tc>
          <w:tcPr>
            <w:tcW w:w="2831" w:type="dxa"/>
            <w:tcBorders>
              <w:top w:val="single" w:sz="4" w:space="0" w:color="000000"/>
              <w:left w:val="single" w:sz="4" w:space="0" w:color="000000"/>
              <w:bottom w:val="single" w:sz="4" w:space="0" w:color="000000"/>
            </w:tcBorders>
            <w:shd w:val="clear" w:color="auto" w:fill="auto"/>
            <w:vAlign w:val="center"/>
          </w:tcPr>
          <w:p w14:paraId="57AE267F" w14:textId="77777777" w:rsidR="006F39A5" w:rsidRDefault="006F39A5">
            <w:pPr>
              <w:keepNext/>
              <w:autoSpaceDE w:val="0"/>
              <w:spacing w:line="240" w:lineRule="auto"/>
              <w:jc w:val="center"/>
              <w:rPr>
                <w:rFonts w:ascii="Arial" w:hAnsi="Arial" w:cs="Arial"/>
                <w:szCs w:val="22"/>
              </w:rPr>
            </w:pPr>
            <w:r>
              <w:rPr>
                <w:rFonts w:ascii="Arial" w:hAnsi="Arial" w:cs="Arial"/>
                <w:b/>
                <w:szCs w:val="22"/>
              </w:rPr>
              <w:t>Scénario</w:t>
            </w:r>
          </w:p>
        </w:tc>
        <w:tc>
          <w:tcPr>
            <w:tcW w:w="1843" w:type="dxa"/>
            <w:tcBorders>
              <w:top w:val="single" w:sz="4" w:space="0" w:color="000000"/>
              <w:left w:val="single" w:sz="4" w:space="0" w:color="000000"/>
              <w:bottom w:val="single" w:sz="4" w:space="0" w:color="000000"/>
            </w:tcBorders>
            <w:shd w:val="clear" w:color="auto" w:fill="auto"/>
            <w:vAlign w:val="center"/>
          </w:tcPr>
          <w:p w14:paraId="4F07A93B" w14:textId="77777777" w:rsidR="006F39A5" w:rsidRDefault="006F39A5">
            <w:pPr>
              <w:keepNext/>
              <w:autoSpaceDE w:val="0"/>
              <w:spacing w:line="240" w:lineRule="auto"/>
              <w:jc w:val="center"/>
              <w:rPr>
                <w:rFonts w:ascii="Arial" w:hAnsi="Arial" w:cs="Arial"/>
                <w:szCs w:val="22"/>
              </w:rPr>
            </w:pPr>
            <w:r>
              <w:rPr>
                <w:rFonts w:ascii="Arial" w:hAnsi="Arial" w:cs="Arial"/>
                <w:b/>
                <w:szCs w:val="22"/>
                <w:lang w:val="es-ES_tradnl"/>
              </w:rPr>
              <w:t>AEL (mg/kg bw/d)</w:t>
            </w:r>
          </w:p>
        </w:tc>
        <w:tc>
          <w:tcPr>
            <w:tcW w:w="2238" w:type="dxa"/>
            <w:tcBorders>
              <w:top w:val="single" w:sz="4" w:space="0" w:color="000000"/>
              <w:left w:val="single" w:sz="4" w:space="0" w:color="000000"/>
              <w:bottom w:val="single" w:sz="4" w:space="0" w:color="000000"/>
            </w:tcBorders>
            <w:shd w:val="clear" w:color="auto" w:fill="auto"/>
            <w:vAlign w:val="center"/>
          </w:tcPr>
          <w:p w14:paraId="73F42721" w14:textId="77777777" w:rsidR="006F39A5" w:rsidRDefault="006F39A5">
            <w:pPr>
              <w:keepNext/>
              <w:autoSpaceDE w:val="0"/>
              <w:spacing w:line="240" w:lineRule="auto"/>
              <w:jc w:val="center"/>
              <w:rPr>
                <w:rFonts w:ascii="Arial" w:hAnsi="Arial" w:cs="Arial"/>
                <w:szCs w:val="22"/>
              </w:rPr>
            </w:pPr>
            <w:r>
              <w:rPr>
                <w:rFonts w:ascii="Arial" w:hAnsi="Arial" w:cs="Arial"/>
                <w:b/>
                <w:szCs w:val="22"/>
              </w:rPr>
              <w:t>Exposure (mg/kg bw/d)</w:t>
            </w:r>
          </w:p>
        </w:tc>
        <w:tc>
          <w:tcPr>
            <w:tcW w:w="851" w:type="dxa"/>
            <w:tcBorders>
              <w:top w:val="single" w:sz="4" w:space="0" w:color="000000"/>
              <w:left w:val="single" w:sz="4" w:space="0" w:color="000000"/>
              <w:bottom w:val="single" w:sz="4" w:space="0" w:color="000000"/>
            </w:tcBorders>
            <w:shd w:val="clear" w:color="auto" w:fill="auto"/>
            <w:vAlign w:val="center"/>
          </w:tcPr>
          <w:p w14:paraId="788E1000" w14:textId="77777777" w:rsidR="006F39A5" w:rsidRDefault="006F39A5">
            <w:pPr>
              <w:keepNext/>
              <w:autoSpaceDE w:val="0"/>
              <w:spacing w:line="240" w:lineRule="auto"/>
              <w:jc w:val="center"/>
              <w:rPr>
                <w:rFonts w:ascii="Arial" w:hAnsi="Arial" w:cs="Arial"/>
                <w:szCs w:val="22"/>
              </w:rPr>
            </w:pPr>
            <w:r>
              <w:rPr>
                <w:rFonts w:ascii="Arial" w:hAnsi="Arial" w:cs="Arial"/>
                <w:b/>
                <w:szCs w:val="22"/>
              </w:rPr>
              <w:t>%AEL</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8C94E" w14:textId="77777777" w:rsidR="006F39A5" w:rsidRDefault="006F39A5">
            <w:pPr>
              <w:keepNext/>
              <w:autoSpaceDE w:val="0"/>
              <w:spacing w:line="240" w:lineRule="auto"/>
              <w:jc w:val="center"/>
              <w:rPr>
                <w:rFonts w:ascii="Arial" w:hAnsi="Arial" w:cs="Arial"/>
                <w:szCs w:val="22"/>
              </w:rPr>
            </w:pPr>
            <w:r>
              <w:rPr>
                <w:rFonts w:ascii="Arial" w:hAnsi="Arial" w:cs="Arial"/>
                <w:b/>
                <w:szCs w:val="22"/>
              </w:rPr>
              <w:t>Risk</w:t>
            </w:r>
          </w:p>
        </w:tc>
      </w:tr>
      <w:tr w:rsidR="006F39A5" w14:paraId="73BA63B8" w14:textId="77777777">
        <w:tc>
          <w:tcPr>
            <w:tcW w:w="92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F73BB5" w14:textId="77777777" w:rsidR="006F39A5" w:rsidRDefault="006F39A5">
            <w:pPr>
              <w:pStyle w:val="BfRBBStandard"/>
              <w:keepNext/>
              <w:jc w:val="center"/>
            </w:pPr>
            <w:r>
              <w:rPr>
                <w:b/>
              </w:rPr>
              <w:t>Loose grains (exposure during decanting, loading and cleaning phases)</w:t>
            </w:r>
          </w:p>
        </w:tc>
      </w:tr>
      <w:tr w:rsidR="006F39A5" w14:paraId="3BF2C485" w14:textId="77777777">
        <w:tc>
          <w:tcPr>
            <w:tcW w:w="2831" w:type="dxa"/>
            <w:tcBorders>
              <w:top w:val="single" w:sz="4" w:space="0" w:color="000000"/>
              <w:left w:val="single" w:sz="4" w:space="0" w:color="000000"/>
              <w:bottom w:val="single" w:sz="4" w:space="0" w:color="000000"/>
            </w:tcBorders>
            <w:shd w:val="clear" w:color="auto" w:fill="auto"/>
            <w:vAlign w:val="center"/>
          </w:tcPr>
          <w:p w14:paraId="5090894C" w14:textId="77777777" w:rsidR="006F39A5" w:rsidRDefault="006F39A5">
            <w:pPr>
              <w:keepNext/>
              <w:autoSpaceDE w:val="0"/>
              <w:spacing w:line="240" w:lineRule="auto"/>
              <w:rPr>
                <w:rFonts w:ascii="Arial" w:hAnsi="Arial" w:cs="Arial"/>
                <w:szCs w:val="22"/>
              </w:rPr>
            </w:pPr>
            <w:r>
              <w:rPr>
                <w:rFonts w:ascii="Arial" w:hAnsi="Arial" w:cs="Arial"/>
                <w:szCs w:val="22"/>
              </w:rPr>
              <w:t>Professional</w:t>
            </w:r>
          </w:p>
          <w:p w14:paraId="53F00166" w14:textId="77777777" w:rsidR="006F39A5" w:rsidRDefault="006F39A5">
            <w:pPr>
              <w:keepNext/>
              <w:autoSpaceDE w:val="0"/>
              <w:spacing w:line="240" w:lineRule="auto"/>
              <w:rPr>
                <w:rFonts w:ascii="Arial" w:hAnsi="Arial" w:cs="Arial"/>
                <w:szCs w:val="22"/>
              </w:rPr>
            </w:pPr>
            <w:r>
              <w:rPr>
                <w:rFonts w:ascii="Arial" w:hAnsi="Arial" w:cs="Arial"/>
                <w:szCs w:val="22"/>
              </w:rPr>
              <w:t>(without PPE)</w:t>
            </w:r>
          </w:p>
        </w:tc>
        <w:tc>
          <w:tcPr>
            <w:tcW w:w="1843" w:type="dxa"/>
            <w:tcBorders>
              <w:top w:val="single" w:sz="4" w:space="0" w:color="000000"/>
              <w:left w:val="single" w:sz="4" w:space="0" w:color="000000"/>
              <w:bottom w:val="single" w:sz="4" w:space="0" w:color="000000"/>
            </w:tcBorders>
            <w:shd w:val="clear" w:color="auto" w:fill="auto"/>
            <w:vAlign w:val="center"/>
          </w:tcPr>
          <w:p w14:paraId="39728943" w14:textId="77777777" w:rsidR="006F39A5" w:rsidRDefault="006F39A5">
            <w:pPr>
              <w:keepNext/>
              <w:autoSpaceDE w:val="0"/>
              <w:spacing w:line="240" w:lineRule="auto"/>
              <w:jc w:val="center"/>
              <w:rPr>
                <w:rFonts w:ascii="Arial" w:hAnsi="Arial" w:cs="Arial"/>
                <w:szCs w:val="22"/>
              </w:rPr>
            </w:pPr>
            <w:r>
              <w:rPr>
                <w:rFonts w:ascii="Arial" w:hAnsi="Arial" w:cs="Arial"/>
                <w:szCs w:val="22"/>
                <w:lang w:val="en-GB"/>
              </w:rPr>
              <w:t>3.3 x10</w:t>
            </w:r>
            <w:r>
              <w:rPr>
                <w:rFonts w:ascii="Arial" w:hAnsi="Arial" w:cs="Arial"/>
                <w:szCs w:val="22"/>
                <w:vertAlign w:val="superscript"/>
                <w:lang w:val="en-GB"/>
              </w:rPr>
              <w:t>-6</w:t>
            </w:r>
          </w:p>
        </w:tc>
        <w:tc>
          <w:tcPr>
            <w:tcW w:w="2238" w:type="dxa"/>
            <w:tcBorders>
              <w:top w:val="single" w:sz="4" w:space="0" w:color="000000"/>
              <w:left w:val="single" w:sz="4" w:space="0" w:color="000000"/>
              <w:bottom w:val="single" w:sz="4" w:space="0" w:color="000000"/>
            </w:tcBorders>
            <w:shd w:val="clear" w:color="auto" w:fill="auto"/>
            <w:vAlign w:val="center"/>
          </w:tcPr>
          <w:p w14:paraId="7A0895B2" w14:textId="77777777" w:rsidR="006F39A5" w:rsidRDefault="006F39A5">
            <w:pPr>
              <w:keepNext/>
              <w:autoSpaceDE w:val="0"/>
              <w:spacing w:line="240" w:lineRule="auto"/>
              <w:jc w:val="center"/>
              <w:rPr>
                <w:rFonts w:ascii="Arial" w:hAnsi="Arial" w:cs="Arial"/>
                <w:szCs w:val="22"/>
              </w:rPr>
            </w:pPr>
            <w:r>
              <w:rPr>
                <w:rFonts w:ascii="Arial" w:eastAsia="Times New Roman" w:hAnsi="Arial" w:cs="Arial"/>
                <w:szCs w:val="22"/>
                <w:lang w:val="en-GB"/>
              </w:rPr>
              <w:t>4.38 x 10</w:t>
            </w:r>
            <w:r>
              <w:rPr>
                <w:rFonts w:ascii="Arial" w:eastAsia="Times New Roman" w:hAnsi="Arial" w:cs="Arial"/>
                <w:szCs w:val="22"/>
                <w:vertAlign w:val="superscript"/>
                <w:lang w:val="en-GB"/>
              </w:rPr>
              <w:t>-6</w:t>
            </w:r>
          </w:p>
        </w:tc>
        <w:tc>
          <w:tcPr>
            <w:tcW w:w="851" w:type="dxa"/>
            <w:tcBorders>
              <w:top w:val="single" w:sz="4" w:space="0" w:color="000000"/>
              <w:left w:val="single" w:sz="4" w:space="0" w:color="000000"/>
              <w:bottom w:val="single" w:sz="4" w:space="0" w:color="000000"/>
            </w:tcBorders>
            <w:shd w:val="clear" w:color="auto" w:fill="auto"/>
            <w:vAlign w:val="center"/>
          </w:tcPr>
          <w:p w14:paraId="3663BD02" w14:textId="77777777" w:rsidR="006F39A5" w:rsidRDefault="006F39A5">
            <w:pPr>
              <w:keepNext/>
              <w:autoSpaceDE w:val="0"/>
              <w:spacing w:line="240" w:lineRule="auto"/>
              <w:jc w:val="center"/>
              <w:rPr>
                <w:rFonts w:ascii="Arial" w:hAnsi="Arial" w:cs="Arial"/>
                <w:szCs w:val="22"/>
              </w:rPr>
            </w:pPr>
            <w:r>
              <w:rPr>
                <w:rFonts w:ascii="Arial" w:hAnsi="Arial" w:cs="Arial"/>
                <w:szCs w:val="22"/>
              </w:rPr>
              <w:t>133%</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CC92" w14:textId="77777777" w:rsidR="006F39A5" w:rsidRDefault="006F39A5">
            <w:pPr>
              <w:keepNext/>
              <w:autoSpaceDE w:val="0"/>
              <w:spacing w:line="240" w:lineRule="auto"/>
              <w:jc w:val="center"/>
              <w:rPr>
                <w:rFonts w:ascii="Arial" w:hAnsi="Arial" w:cs="Arial"/>
                <w:szCs w:val="22"/>
              </w:rPr>
            </w:pPr>
            <w:r>
              <w:rPr>
                <w:rFonts w:ascii="Arial" w:hAnsi="Arial" w:cs="Arial"/>
                <w:szCs w:val="22"/>
              </w:rPr>
              <w:t>Unacceptable</w:t>
            </w:r>
          </w:p>
        </w:tc>
      </w:tr>
      <w:tr w:rsidR="006F39A5" w14:paraId="58AABEB4" w14:textId="77777777">
        <w:tc>
          <w:tcPr>
            <w:tcW w:w="2831" w:type="dxa"/>
            <w:tcBorders>
              <w:top w:val="single" w:sz="4" w:space="0" w:color="000000"/>
              <w:left w:val="single" w:sz="4" w:space="0" w:color="000000"/>
              <w:bottom w:val="single" w:sz="4" w:space="0" w:color="000000"/>
            </w:tcBorders>
            <w:shd w:val="clear" w:color="auto" w:fill="auto"/>
            <w:vAlign w:val="center"/>
          </w:tcPr>
          <w:p w14:paraId="6B6A0718" w14:textId="77777777" w:rsidR="006F39A5" w:rsidRDefault="006F39A5">
            <w:pPr>
              <w:keepNext/>
              <w:autoSpaceDE w:val="0"/>
              <w:spacing w:line="240" w:lineRule="auto"/>
              <w:rPr>
                <w:rFonts w:ascii="Arial" w:hAnsi="Arial" w:cs="Arial"/>
                <w:szCs w:val="22"/>
              </w:rPr>
            </w:pPr>
            <w:r>
              <w:rPr>
                <w:rFonts w:ascii="Arial" w:hAnsi="Arial" w:cs="Arial"/>
                <w:szCs w:val="22"/>
              </w:rPr>
              <w:t>Professional</w:t>
            </w:r>
          </w:p>
          <w:p w14:paraId="5D9F0952" w14:textId="77777777" w:rsidR="006F39A5" w:rsidRDefault="006F39A5">
            <w:pPr>
              <w:keepNext/>
              <w:autoSpaceDE w:val="0"/>
              <w:spacing w:line="240" w:lineRule="auto"/>
              <w:rPr>
                <w:rFonts w:ascii="Arial" w:hAnsi="Arial" w:cs="Arial"/>
                <w:szCs w:val="22"/>
              </w:rPr>
            </w:pPr>
            <w:r>
              <w:rPr>
                <w:rFonts w:ascii="Arial" w:hAnsi="Arial" w:cs="Arial"/>
                <w:szCs w:val="22"/>
              </w:rPr>
              <w:t>(with respiratory protection during decanting, without gloves)</w:t>
            </w:r>
          </w:p>
        </w:tc>
        <w:tc>
          <w:tcPr>
            <w:tcW w:w="1843" w:type="dxa"/>
            <w:tcBorders>
              <w:top w:val="single" w:sz="4" w:space="0" w:color="000000"/>
              <w:left w:val="single" w:sz="4" w:space="0" w:color="000000"/>
              <w:bottom w:val="single" w:sz="4" w:space="0" w:color="000000"/>
            </w:tcBorders>
            <w:shd w:val="clear" w:color="auto" w:fill="auto"/>
            <w:vAlign w:val="center"/>
          </w:tcPr>
          <w:p w14:paraId="39357451" w14:textId="77777777" w:rsidR="006F39A5" w:rsidRDefault="006F39A5">
            <w:pPr>
              <w:keepNext/>
              <w:autoSpaceDE w:val="0"/>
              <w:spacing w:line="240" w:lineRule="auto"/>
              <w:jc w:val="center"/>
              <w:rPr>
                <w:rFonts w:ascii="Arial" w:hAnsi="Arial" w:cs="Arial"/>
                <w:szCs w:val="22"/>
              </w:rPr>
            </w:pPr>
            <w:r>
              <w:rPr>
                <w:rFonts w:ascii="Arial" w:hAnsi="Arial" w:cs="Arial"/>
                <w:szCs w:val="22"/>
                <w:lang w:val="en-GB"/>
              </w:rPr>
              <w:t>3.3 x10</w:t>
            </w:r>
            <w:r>
              <w:rPr>
                <w:rFonts w:ascii="Arial" w:hAnsi="Arial" w:cs="Arial"/>
                <w:szCs w:val="22"/>
                <w:vertAlign w:val="superscript"/>
                <w:lang w:val="en-GB"/>
              </w:rPr>
              <w:t>-6</w:t>
            </w:r>
          </w:p>
        </w:tc>
        <w:tc>
          <w:tcPr>
            <w:tcW w:w="2238" w:type="dxa"/>
            <w:tcBorders>
              <w:top w:val="single" w:sz="4" w:space="0" w:color="000000"/>
              <w:left w:val="single" w:sz="4" w:space="0" w:color="000000"/>
              <w:bottom w:val="single" w:sz="4" w:space="0" w:color="000000"/>
            </w:tcBorders>
            <w:shd w:val="clear" w:color="auto" w:fill="auto"/>
            <w:vAlign w:val="center"/>
          </w:tcPr>
          <w:p w14:paraId="52BC25FC" w14:textId="77777777" w:rsidR="006F39A5" w:rsidRDefault="006F39A5">
            <w:pPr>
              <w:keepNext/>
              <w:autoSpaceDE w:val="0"/>
              <w:spacing w:line="240" w:lineRule="auto"/>
              <w:jc w:val="center"/>
              <w:rPr>
                <w:rFonts w:ascii="Arial" w:hAnsi="Arial" w:cs="Arial"/>
                <w:szCs w:val="22"/>
              </w:rPr>
            </w:pPr>
            <w:r>
              <w:rPr>
                <w:rFonts w:ascii="Arial" w:hAnsi="Arial" w:cs="Arial"/>
                <w:szCs w:val="22"/>
              </w:rPr>
              <w:t>2.42 x 10</w:t>
            </w:r>
            <w:r>
              <w:rPr>
                <w:rFonts w:ascii="Arial" w:hAnsi="Arial" w:cs="Arial"/>
                <w:szCs w:val="22"/>
                <w:vertAlign w:val="superscript"/>
              </w:rPr>
              <w:t>-6</w:t>
            </w:r>
          </w:p>
        </w:tc>
        <w:tc>
          <w:tcPr>
            <w:tcW w:w="851" w:type="dxa"/>
            <w:tcBorders>
              <w:top w:val="single" w:sz="4" w:space="0" w:color="000000"/>
              <w:left w:val="single" w:sz="4" w:space="0" w:color="000000"/>
              <w:bottom w:val="single" w:sz="4" w:space="0" w:color="000000"/>
            </w:tcBorders>
            <w:shd w:val="clear" w:color="auto" w:fill="auto"/>
            <w:vAlign w:val="center"/>
          </w:tcPr>
          <w:p w14:paraId="170A173B" w14:textId="77777777" w:rsidR="006F39A5" w:rsidRDefault="006F39A5">
            <w:pPr>
              <w:keepNext/>
              <w:autoSpaceDE w:val="0"/>
              <w:spacing w:line="240" w:lineRule="auto"/>
              <w:jc w:val="center"/>
              <w:rPr>
                <w:rFonts w:ascii="Arial" w:hAnsi="Arial" w:cs="Arial"/>
                <w:szCs w:val="22"/>
              </w:rPr>
            </w:pPr>
            <w:r>
              <w:rPr>
                <w:rFonts w:ascii="Arial" w:hAnsi="Arial" w:cs="Arial"/>
                <w:szCs w:val="22"/>
                <w:lang w:val="en-GB"/>
              </w:rPr>
              <w:t>73%</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9EE60" w14:textId="77777777" w:rsidR="006F39A5" w:rsidRDefault="006F39A5">
            <w:pPr>
              <w:keepNext/>
              <w:autoSpaceDE w:val="0"/>
              <w:spacing w:line="240" w:lineRule="auto"/>
              <w:jc w:val="center"/>
              <w:rPr>
                <w:rFonts w:ascii="Arial" w:hAnsi="Arial" w:cs="Arial"/>
                <w:szCs w:val="22"/>
              </w:rPr>
            </w:pPr>
            <w:r>
              <w:rPr>
                <w:rFonts w:ascii="Arial" w:hAnsi="Arial" w:cs="Arial"/>
                <w:szCs w:val="22"/>
              </w:rPr>
              <w:t>Acceptable</w:t>
            </w:r>
          </w:p>
        </w:tc>
      </w:tr>
      <w:tr w:rsidR="006F39A5" w14:paraId="07EDDE18" w14:textId="77777777">
        <w:tc>
          <w:tcPr>
            <w:tcW w:w="2831" w:type="dxa"/>
            <w:tcBorders>
              <w:top w:val="single" w:sz="4" w:space="0" w:color="000000"/>
              <w:left w:val="single" w:sz="4" w:space="0" w:color="000000"/>
              <w:bottom w:val="single" w:sz="4" w:space="0" w:color="000000"/>
            </w:tcBorders>
            <w:shd w:val="clear" w:color="auto" w:fill="auto"/>
            <w:vAlign w:val="center"/>
          </w:tcPr>
          <w:p w14:paraId="2962D389" w14:textId="77777777" w:rsidR="006F39A5" w:rsidRDefault="006F39A5">
            <w:pPr>
              <w:keepNext/>
              <w:autoSpaceDE w:val="0"/>
              <w:spacing w:line="240" w:lineRule="auto"/>
              <w:rPr>
                <w:rFonts w:ascii="Arial" w:hAnsi="Arial" w:cs="Arial"/>
                <w:szCs w:val="22"/>
              </w:rPr>
            </w:pPr>
            <w:r>
              <w:rPr>
                <w:rFonts w:ascii="Arial" w:hAnsi="Arial" w:cs="Arial"/>
                <w:szCs w:val="22"/>
              </w:rPr>
              <w:t>Professional</w:t>
            </w:r>
          </w:p>
          <w:p w14:paraId="4F5A07EF" w14:textId="77777777" w:rsidR="006F39A5" w:rsidRDefault="006F39A5">
            <w:pPr>
              <w:keepNext/>
              <w:autoSpaceDE w:val="0"/>
              <w:spacing w:line="240" w:lineRule="auto"/>
              <w:rPr>
                <w:rFonts w:ascii="Arial" w:hAnsi="Arial" w:cs="Arial"/>
                <w:szCs w:val="22"/>
              </w:rPr>
            </w:pPr>
            <w:r>
              <w:rPr>
                <w:rFonts w:ascii="Arial" w:hAnsi="Arial" w:cs="Arial"/>
                <w:szCs w:val="22"/>
              </w:rPr>
              <w:t>(With respiratory protection</w:t>
            </w:r>
          </w:p>
          <w:p w14:paraId="4BEF3B82" w14:textId="77777777" w:rsidR="006F39A5" w:rsidRDefault="006F39A5">
            <w:pPr>
              <w:keepNext/>
              <w:autoSpaceDE w:val="0"/>
              <w:spacing w:line="240" w:lineRule="auto"/>
              <w:rPr>
                <w:rFonts w:ascii="Arial" w:hAnsi="Arial" w:cs="Arial"/>
                <w:szCs w:val="22"/>
              </w:rPr>
            </w:pPr>
            <w:r>
              <w:rPr>
                <w:rFonts w:ascii="Arial" w:hAnsi="Arial" w:cs="Arial"/>
                <w:szCs w:val="22"/>
              </w:rPr>
              <w:t>With gloves)</w:t>
            </w:r>
          </w:p>
        </w:tc>
        <w:tc>
          <w:tcPr>
            <w:tcW w:w="1843" w:type="dxa"/>
            <w:tcBorders>
              <w:top w:val="single" w:sz="4" w:space="0" w:color="000000"/>
              <w:left w:val="single" w:sz="4" w:space="0" w:color="000000"/>
              <w:bottom w:val="single" w:sz="4" w:space="0" w:color="000000"/>
            </w:tcBorders>
            <w:shd w:val="clear" w:color="auto" w:fill="auto"/>
            <w:vAlign w:val="center"/>
          </w:tcPr>
          <w:p w14:paraId="33CAC258" w14:textId="77777777" w:rsidR="006F39A5" w:rsidRDefault="006F39A5">
            <w:pPr>
              <w:keepNext/>
              <w:autoSpaceDE w:val="0"/>
              <w:spacing w:line="240" w:lineRule="auto"/>
              <w:jc w:val="center"/>
              <w:rPr>
                <w:rFonts w:ascii="Arial" w:hAnsi="Arial" w:cs="Arial"/>
                <w:szCs w:val="22"/>
              </w:rPr>
            </w:pPr>
            <w:r>
              <w:rPr>
                <w:rFonts w:ascii="Arial" w:hAnsi="Arial" w:cs="Arial"/>
                <w:szCs w:val="22"/>
                <w:lang w:val="en-GB"/>
              </w:rPr>
              <w:t>3.3 x10</w:t>
            </w:r>
            <w:r>
              <w:rPr>
                <w:rFonts w:ascii="Arial" w:hAnsi="Arial" w:cs="Arial"/>
                <w:szCs w:val="22"/>
                <w:vertAlign w:val="superscript"/>
                <w:lang w:val="en-GB"/>
              </w:rPr>
              <w:t>-6</w:t>
            </w:r>
          </w:p>
        </w:tc>
        <w:tc>
          <w:tcPr>
            <w:tcW w:w="2238" w:type="dxa"/>
            <w:tcBorders>
              <w:top w:val="single" w:sz="4" w:space="0" w:color="000000"/>
              <w:left w:val="single" w:sz="4" w:space="0" w:color="000000"/>
              <w:bottom w:val="single" w:sz="4" w:space="0" w:color="000000"/>
            </w:tcBorders>
            <w:shd w:val="clear" w:color="auto" w:fill="auto"/>
            <w:vAlign w:val="center"/>
          </w:tcPr>
          <w:p w14:paraId="048E74D3" w14:textId="77777777" w:rsidR="006F39A5" w:rsidRDefault="006F39A5">
            <w:pPr>
              <w:keepNext/>
              <w:autoSpaceDE w:val="0"/>
              <w:spacing w:line="240" w:lineRule="auto"/>
              <w:jc w:val="center"/>
              <w:rPr>
                <w:rFonts w:ascii="Arial" w:hAnsi="Arial" w:cs="Arial"/>
                <w:szCs w:val="22"/>
              </w:rPr>
            </w:pPr>
            <w:r>
              <w:rPr>
                <w:rFonts w:ascii="Arial" w:hAnsi="Arial" w:cs="Arial"/>
                <w:szCs w:val="22"/>
              </w:rPr>
              <w:t>3.27 x 10</w:t>
            </w:r>
            <w:r>
              <w:rPr>
                <w:rFonts w:ascii="Arial" w:hAnsi="Arial" w:cs="Arial"/>
                <w:szCs w:val="22"/>
                <w:vertAlign w:val="superscript"/>
              </w:rPr>
              <w:t>-7</w:t>
            </w:r>
          </w:p>
        </w:tc>
        <w:tc>
          <w:tcPr>
            <w:tcW w:w="851" w:type="dxa"/>
            <w:tcBorders>
              <w:top w:val="single" w:sz="4" w:space="0" w:color="000000"/>
              <w:left w:val="single" w:sz="4" w:space="0" w:color="000000"/>
              <w:bottom w:val="single" w:sz="4" w:space="0" w:color="000000"/>
            </w:tcBorders>
            <w:shd w:val="clear" w:color="auto" w:fill="auto"/>
            <w:vAlign w:val="center"/>
          </w:tcPr>
          <w:p w14:paraId="682487BC" w14:textId="77777777" w:rsidR="006F39A5" w:rsidRDefault="006F39A5">
            <w:pPr>
              <w:keepNext/>
              <w:autoSpaceDE w:val="0"/>
              <w:spacing w:line="240" w:lineRule="auto"/>
              <w:jc w:val="center"/>
              <w:rPr>
                <w:rFonts w:ascii="Arial" w:hAnsi="Arial" w:cs="Arial"/>
                <w:szCs w:val="22"/>
              </w:rPr>
            </w:pPr>
            <w:r>
              <w:rPr>
                <w:rFonts w:ascii="Arial" w:hAnsi="Arial" w:cs="Arial"/>
                <w:szCs w:val="22"/>
                <w:lang w:val="en-GB"/>
              </w:rPr>
              <w:t>10%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82344" w14:textId="77777777" w:rsidR="006F39A5" w:rsidRDefault="006F39A5">
            <w:pPr>
              <w:keepNext/>
              <w:autoSpaceDE w:val="0"/>
              <w:spacing w:line="240" w:lineRule="auto"/>
              <w:jc w:val="center"/>
              <w:rPr>
                <w:rFonts w:ascii="Arial" w:hAnsi="Arial" w:cs="Arial"/>
                <w:szCs w:val="22"/>
              </w:rPr>
            </w:pPr>
            <w:r>
              <w:rPr>
                <w:rFonts w:ascii="Arial" w:hAnsi="Arial" w:cs="Arial"/>
                <w:szCs w:val="22"/>
              </w:rPr>
              <w:t>acceptable</w:t>
            </w:r>
          </w:p>
        </w:tc>
      </w:tr>
    </w:tbl>
    <w:p w14:paraId="4B6DF1E5" w14:textId="77777777" w:rsidR="006F39A5" w:rsidRDefault="006F39A5">
      <w:pPr>
        <w:pStyle w:val="BfRBBStandard"/>
        <w:rPr>
          <w:rFonts w:eastAsia="Times New Roman"/>
          <w:highlight w:val="yellow"/>
          <w:lang w:val="en-GB" w:eastAsia="sv-SE"/>
        </w:rPr>
      </w:pPr>
    </w:p>
    <w:p w14:paraId="53E5BA5A" w14:textId="77777777" w:rsidR="006F39A5" w:rsidRDefault="006F39A5" w:rsidP="00A569B7">
      <w:pPr>
        <w:pStyle w:val="Titre5"/>
        <w:numPr>
          <w:ilvl w:val="4"/>
          <w:numId w:val="48"/>
        </w:numPr>
        <w:ind w:left="1276" w:hanging="1276"/>
        <w:rPr>
          <w:lang w:val="en-GB" w:eastAsia="sv-SE"/>
        </w:rPr>
      </w:pPr>
      <w:r>
        <w:rPr>
          <w:lang w:val="en-GB"/>
        </w:rPr>
        <w:t>Non-professional users</w:t>
      </w:r>
    </w:p>
    <w:p w14:paraId="2F2AF892" w14:textId="77777777" w:rsidR="006F39A5" w:rsidRDefault="006F39A5">
      <w:pPr>
        <w:pStyle w:val="Standard-italics"/>
        <w:keepNext w:val="0"/>
        <w:rPr>
          <w:sz w:val="22"/>
          <w:szCs w:val="22"/>
          <w:lang w:val="en-GB" w:eastAsia="sv-SE"/>
        </w:rPr>
      </w:pPr>
    </w:p>
    <w:p w14:paraId="1E8EC5C5" w14:textId="77777777" w:rsidR="006F39A5" w:rsidRDefault="006F39A5">
      <w:pPr>
        <w:pStyle w:val="BfRBBStandard"/>
        <w:spacing w:line="276" w:lineRule="auto"/>
        <w:rPr>
          <w:rFonts w:eastAsia="Times New Roman"/>
          <w:lang w:val="en-GB" w:eastAsia="de-DE"/>
        </w:rPr>
      </w:pPr>
      <w:r>
        <w:rPr>
          <w:rFonts w:eastAsia="Times New Roman"/>
          <w:lang w:val="en-GB" w:eastAsia="de-DE"/>
        </w:rPr>
        <w:t>The estimated exposures for the non-professional users are compared to the systemic AEL of brodifacoum set in the Assessment Report (6.7x10</w:t>
      </w:r>
      <w:r>
        <w:rPr>
          <w:rFonts w:eastAsia="Times New Roman"/>
          <w:vertAlign w:val="superscript"/>
          <w:lang w:val="en-GB" w:eastAsia="de-DE"/>
        </w:rPr>
        <w:t>-6</w:t>
      </w:r>
      <w:r>
        <w:rPr>
          <w:rFonts w:eastAsia="Times New Roman"/>
          <w:lang w:val="en-GB" w:eastAsia="de-DE"/>
        </w:rPr>
        <w:t xml:space="preserve"> mg a.s/kg bw/day).</w:t>
      </w:r>
    </w:p>
    <w:p w14:paraId="6645CA0A" w14:textId="77777777" w:rsidR="006F39A5" w:rsidRDefault="006F39A5">
      <w:pPr>
        <w:pStyle w:val="BfRBBStandard"/>
        <w:spacing w:line="276" w:lineRule="auto"/>
        <w:rPr>
          <w:rFonts w:eastAsia="Times New Roman"/>
          <w:lang w:val="en-GB" w:eastAsia="de-DE"/>
        </w:rPr>
      </w:pPr>
    </w:p>
    <w:p w14:paraId="1E64D9AC" w14:textId="77777777" w:rsidR="006F39A5" w:rsidRDefault="006F39A5">
      <w:pPr>
        <w:jc w:val="both"/>
        <w:rPr>
          <w:rFonts w:ascii="Arial" w:eastAsia="Times New Roman" w:hAnsi="Arial" w:cs="Arial"/>
          <w:szCs w:val="22"/>
          <w:highlight w:val="yellow"/>
          <w:lang w:val="en-GB" w:eastAsia="sv-SE"/>
        </w:rPr>
      </w:pPr>
      <w:r>
        <w:rPr>
          <w:rFonts w:ascii="Arial" w:eastAsia="Times New Roman" w:hAnsi="Arial" w:cs="Arial"/>
          <w:szCs w:val="22"/>
          <w:lang w:val="en-GB" w:eastAsia="de-DE"/>
        </w:rPr>
        <w:t>Based on the risk assessment of the active substance, the risk for non-professional users resulting from the intended use is acceptable without any personal protective equipment during handling for FANGA RONGEUR PRO (%AEL is set at 2%) (see Annex 5 for detailed calculations).</w:t>
      </w:r>
    </w:p>
    <w:p w14:paraId="1DFF4E83" w14:textId="77777777" w:rsidR="006F39A5" w:rsidRDefault="006F39A5">
      <w:pPr>
        <w:pStyle w:val="BfRBBStandard"/>
        <w:spacing w:line="276" w:lineRule="auto"/>
        <w:rPr>
          <w:rFonts w:eastAsia="Times New Roman"/>
          <w:highlight w:val="yellow"/>
          <w:lang w:val="en-GB" w:eastAsia="sv-SE"/>
        </w:rPr>
      </w:pPr>
    </w:p>
    <w:tbl>
      <w:tblPr>
        <w:tblW w:w="0" w:type="auto"/>
        <w:tblInd w:w="108" w:type="dxa"/>
        <w:tblLayout w:type="fixed"/>
        <w:tblLook w:val="0000" w:firstRow="0" w:lastRow="0" w:firstColumn="0" w:lastColumn="0" w:noHBand="0" w:noVBand="0"/>
      </w:tblPr>
      <w:tblGrid>
        <w:gridCol w:w="2831"/>
        <w:gridCol w:w="1843"/>
        <w:gridCol w:w="2238"/>
        <w:gridCol w:w="851"/>
        <w:gridCol w:w="1450"/>
      </w:tblGrid>
      <w:tr w:rsidR="006F39A5" w14:paraId="38AD95A4" w14:textId="77777777">
        <w:trPr>
          <w:trHeight w:val="547"/>
        </w:trPr>
        <w:tc>
          <w:tcPr>
            <w:tcW w:w="2831" w:type="dxa"/>
            <w:tcBorders>
              <w:top w:val="single" w:sz="4" w:space="0" w:color="000000"/>
              <w:left w:val="single" w:sz="4" w:space="0" w:color="000000"/>
              <w:bottom w:val="single" w:sz="4" w:space="0" w:color="000000"/>
            </w:tcBorders>
            <w:shd w:val="clear" w:color="auto" w:fill="auto"/>
            <w:vAlign w:val="center"/>
          </w:tcPr>
          <w:p w14:paraId="6673C5D0" w14:textId="77777777" w:rsidR="006F39A5" w:rsidRDefault="006F39A5">
            <w:pPr>
              <w:keepNext/>
              <w:autoSpaceDE w:val="0"/>
              <w:spacing w:before="60" w:after="60"/>
              <w:jc w:val="center"/>
              <w:rPr>
                <w:rFonts w:ascii="Arial" w:hAnsi="Arial" w:cs="Arial"/>
                <w:szCs w:val="22"/>
              </w:rPr>
            </w:pPr>
            <w:r>
              <w:rPr>
                <w:rFonts w:ascii="Arial" w:hAnsi="Arial" w:cs="Arial"/>
                <w:b/>
                <w:szCs w:val="22"/>
              </w:rPr>
              <w:lastRenderedPageBreak/>
              <w:t>Scénario</w:t>
            </w:r>
          </w:p>
        </w:tc>
        <w:tc>
          <w:tcPr>
            <w:tcW w:w="1843" w:type="dxa"/>
            <w:tcBorders>
              <w:top w:val="single" w:sz="4" w:space="0" w:color="000000"/>
              <w:left w:val="single" w:sz="4" w:space="0" w:color="000000"/>
              <w:bottom w:val="single" w:sz="4" w:space="0" w:color="000000"/>
            </w:tcBorders>
            <w:shd w:val="clear" w:color="auto" w:fill="auto"/>
            <w:vAlign w:val="center"/>
          </w:tcPr>
          <w:p w14:paraId="0278AEAF" w14:textId="77777777" w:rsidR="006F39A5" w:rsidRDefault="006F39A5">
            <w:pPr>
              <w:keepNext/>
              <w:autoSpaceDE w:val="0"/>
              <w:spacing w:before="60" w:after="60"/>
              <w:jc w:val="center"/>
              <w:rPr>
                <w:rFonts w:ascii="Arial" w:hAnsi="Arial" w:cs="Arial"/>
                <w:szCs w:val="22"/>
              </w:rPr>
            </w:pPr>
            <w:r>
              <w:rPr>
                <w:rFonts w:ascii="Arial" w:hAnsi="Arial" w:cs="Arial"/>
                <w:b/>
                <w:szCs w:val="22"/>
                <w:lang w:val="es-ES_tradnl"/>
              </w:rPr>
              <w:t>AEL (mg/kg bw/d)</w:t>
            </w:r>
          </w:p>
        </w:tc>
        <w:tc>
          <w:tcPr>
            <w:tcW w:w="2238" w:type="dxa"/>
            <w:tcBorders>
              <w:top w:val="single" w:sz="4" w:space="0" w:color="000000"/>
              <w:left w:val="single" w:sz="4" w:space="0" w:color="000000"/>
              <w:bottom w:val="single" w:sz="4" w:space="0" w:color="000000"/>
            </w:tcBorders>
            <w:shd w:val="clear" w:color="auto" w:fill="auto"/>
            <w:vAlign w:val="center"/>
          </w:tcPr>
          <w:p w14:paraId="6AD21530" w14:textId="77777777" w:rsidR="006F39A5" w:rsidRDefault="006F39A5">
            <w:pPr>
              <w:keepNext/>
              <w:autoSpaceDE w:val="0"/>
              <w:spacing w:before="60" w:after="60"/>
              <w:jc w:val="center"/>
              <w:rPr>
                <w:rFonts w:ascii="Arial" w:hAnsi="Arial" w:cs="Arial"/>
                <w:szCs w:val="22"/>
              </w:rPr>
            </w:pPr>
            <w:r>
              <w:rPr>
                <w:rFonts w:ascii="Arial" w:hAnsi="Arial" w:cs="Arial"/>
                <w:b/>
                <w:szCs w:val="22"/>
              </w:rPr>
              <w:t>Exposure (mg/kg bw/d)</w:t>
            </w:r>
          </w:p>
        </w:tc>
        <w:tc>
          <w:tcPr>
            <w:tcW w:w="851" w:type="dxa"/>
            <w:tcBorders>
              <w:top w:val="single" w:sz="4" w:space="0" w:color="000000"/>
              <w:left w:val="single" w:sz="4" w:space="0" w:color="000000"/>
              <w:bottom w:val="single" w:sz="4" w:space="0" w:color="000000"/>
            </w:tcBorders>
            <w:shd w:val="clear" w:color="auto" w:fill="auto"/>
            <w:vAlign w:val="center"/>
          </w:tcPr>
          <w:p w14:paraId="1883B353" w14:textId="77777777" w:rsidR="006F39A5" w:rsidRDefault="006F39A5">
            <w:pPr>
              <w:keepNext/>
              <w:autoSpaceDE w:val="0"/>
              <w:spacing w:before="60" w:after="60"/>
              <w:jc w:val="center"/>
              <w:rPr>
                <w:rFonts w:ascii="Arial" w:hAnsi="Arial" w:cs="Arial"/>
                <w:szCs w:val="22"/>
              </w:rPr>
            </w:pPr>
            <w:r>
              <w:rPr>
                <w:rFonts w:ascii="Arial" w:hAnsi="Arial" w:cs="Arial"/>
                <w:b/>
                <w:szCs w:val="22"/>
              </w:rPr>
              <w:t>%AEL</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33C50" w14:textId="77777777" w:rsidR="006F39A5" w:rsidRDefault="006F39A5">
            <w:pPr>
              <w:keepNext/>
              <w:autoSpaceDE w:val="0"/>
              <w:spacing w:before="60" w:after="60"/>
              <w:jc w:val="center"/>
              <w:rPr>
                <w:rFonts w:ascii="Arial" w:hAnsi="Arial" w:cs="Arial"/>
                <w:szCs w:val="22"/>
              </w:rPr>
            </w:pPr>
            <w:r>
              <w:rPr>
                <w:rFonts w:ascii="Arial" w:hAnsi="Arial" w:cs="Arial"/>
                <w:b/>
                <w:szCs w:val="22"/>
              </w:rPr>
              <w:t>Risk</w:t>
            </w:r>
          </w:p>
        </w:tc>
      </w:tr>
      <w:tr w:rsidR="006F39A5" w14:paraId="5617C899" w14:textId="77777777">
        <w:tc>
          <w:tcPr>
            <w:tcW w:w="92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52807A" w14:textId="77777777" w:rsidR="006F39A5" w:rsidRDefault="006F39A5">
            <w:pPr>
              <w:pStyle w:val="Standard-italics"/>
              <w:spacing w:before="40" w:after="40"/>
              <w:jc w:val="center"/>
              <w:rPr>
                <w:sz w:val="22"/>
                <w:szCs w:val="22"/>
              </w:rPr>
            </w:pPr>
            <w:r>
              <w:rPr>
                <w:b/>
                <w:sz w:val="22"/>
                <w:szCs w:val="22"/>
                <w:lang w:val="en-GB"/>
              </w:rPr>
              <w:t>Sachet PE (exposure only during cleaning phase)</w:t>
            </w:r>
          </w:p>
        </w:tc>
      </w:tr>
      <w:tr w:rsidR="006F39A5" w14:paraId="44D4A752" w14:textId="77777777">
        <w:tc>
          <w:tcPr>
            <w:tcW w:w="2831" w:type="dxa"/>
            <w:tcBorders>
              <w:top w:val="single" w:sz="4" w:space="0" w:color="000000"/>
              <w:left w:val="single" w:sz="4" w:space="0" w:color="000000"/>
              <w:bottom w:val="single" w:sz="4" w:space="0" w:color="000000"/>
            </w:tcBorders>
            <w:shd w:val="clear" w:color="auto" w:fill="auto"/>
            <w:vAlign w:val="center"/>
          </w:tcPr>
          <w:p w14:paraId="69776E38" w14:textId="77777777" w:rsidR="006F39A5" w:rsidRDefault="006F39A5">
            <w:pPr>
              <w:keepNext/>
              <w:autoSpaceDE w:val="0"/>
              <w:spacing w:before="60" w:after="60"/>
              <w:rPr>
                <w:rFonts w:ascii="Arial" w:hAnsi="Arial" w:cs="Arial"/>
                <w:szCs w:val="22"/>
              </w:rPr>
            </w:pPr>
            <w:r>
              <w:rPr>
                <w:rFonts w:ascii="Arial" w:hAnsi="Arial" w:cs="Arial"/>
                <w:szCs w:val="22"/>
              </w:rPr>
              <w:t>Non-professional</w:t>
            </w:r>
          </w:p>
          <w:p w14:paraId="25CC55FA" w14:textId="77777777" w:rsidR="006F39A5" w:rsidRDefault="006F39A5">
            <w:pPr>
              <w:keepNext/>
              <w:autoSpaceDE w:val="0"/>
              <w:spacing w:before="60" w:after="60"/>
              <w:rPr>
                <w:rFonts w:ascii="Arial" w:hAnsi="Arial" w:cs="Arial"/>
                <w:szCs w:val="22"/>
              </w:rPr>
            </w:pPr>
            <w:r>
              <w:rPr>
                <w:rFonts w:ascii="Arial" w:hAnsi="Arial" w:cs="Arial"/>
                <w:szCs w:val="22"/>
              </w:rPr>
              <w:t>(without PPE)</w:t>
            </w:r>
          </w:p>
        </w:tc>
        <w:tc>
          <w:tcPr>
            <w:tcW w:w="1843" w:type="dxa"/>
            <w:tcBorders>
              <w:top w:val="single" w:sz="4" w:space="0" w:color="000000"/>
              <w:left w:val="single" w:sz="4" w:space="0" w:color="000000"/>
              <w:bottom w:val="single" w:sz="4" w:space="0" w:color="000000"/>
            </w:tcBorders>
            <w:shd w:val="clear" w:color="auto" w:fill="auto"/>
            <w:vAlign w:val="center"/>
          </w:tcPr>
          <w:p w14:paraId="2B0B266C" w14:textId="77777777" w:rsidR="006F39A5" w:rsidRDefault="006F39A5">
            <w:pPr>
              <w:keepNext/>
              <w:autoSpaceDE w:val="0"/>
              <w:spacing w:before="60" w:after="60"/>
              <w:jc w:val="center"/>
              <w:rPr>
                <w:rFonts w:ascii="Arial" w:hAnsi="Arial" w:cs="Arial"/>
                <w:szCs w:val="22"/>
              </w:rPr>
            </w:pPr>
            <w:r>
              <w:rPr>
                <w:rFonts w:ascii="Arial" w:hAnsi="Arial" w:cs="Arial"/>
                <w:szCs w:val="22"/>
                <w:lang w:val="en-GB"/>
              </w:rPr>
              <w:t>6.7 x10</w:t>
            </w:r>
            <w:r>
              <w:rPr>
                <w:rFonts w:ascii="Arial" w:hAnsi="Arial" w:cs="Arial"/>
                <w:szCs w:val="22"/>
                <w:vertAlign w:val="superscript"/>
                <w:lang w:val="en-GB"/>
              </w:rPr>
              <w:t>-6</w:t>
            </w:r>
          </w:p>
        </w:tc>
        <w:tc>
          <w:tcPr>
            <w:tcW w:w="2238" w:type="dxa"/>
            <w:tcBorders>
              <w:top w:val="single" w:sz="4" w:space="0" w:color="000000"/>
              <w:left w:val="single" w:sz="4" w:space="0" w:color="000000"/>
              <w:bottom w:val="single" w:sz="4" w:space="0" w:color="000000"/>
            </w:tcBorders>
            <w:shd w:val="clear" w:color="auto" w:fill="auto"/>
            <w:vAlign w:val="center"/>
          </w:tcPr>
          <w:p w14:paraId="65CDC577" w14:textId="77777777" w:rsidR="006F39A5" w:rsidRDefault="006F39A5">
            <w:pPr>
              <w:keepNext/>
              <w:autoSpaceDE w:val="0"/>
              <w:spacing w:before="60" w:after="60"/>
              <w:jc w:val="center"/>
              <w:rPr>
                <w:rFonts w:ascii="Arial" w:hAnsi="Arial" w:cs="Arial"/>
                <w:szCs w:val="22"/>
              </w:rPr>
            </w:pPr>
            <w:r>
              <w:rPr>
                <w:rFonts w:ascii="Arial" w:eastAsia="Times New Roman" w:hAnsi="Arial" w:cs="Arial"/>
                <w:szCs w:val="22"/>
                <w:lang w:val="en-GB"/>
              </w:rPr>
              <w:t>1.22 x 10</w:t>
            </w:r>
            <w:r>
              <w:rPr>
                <w:rFonts w:ascii="Arial" w:eastAsia="Times New Roman" w:hAnsi="Arial" w:cs="Arial"/>
                <w:szCs w:val="22"/>
                <w:vertAlign w:val="superscript"/>
                <w:lang w:val="en-GB"/>
              </w:rPr>
              <w:t>-7</w:t>
            </w:r>
          </w:p>
        </w:tc>
        <w:tc>
          <w:tcPr>
            <w:tcW w:w="851" w:type="dxa"/>
            <w:tcBorders>
              <w:top w:val="single" w:sz="4" w:space="0" w:color="000000"/>
              <w:left w:val="single" w:sz="4" w:space="0" w:color="000000"/>
              <w:bottom w:val="single" w:sz="4" w:space="0" w:color="000000"/>
            </w:tcBorders>
            <w:shd w:val="clear" w:color="auto" w:fill="auto"/>
            <w:vAlign w:val="center"/>
          </w:tcPr>
          <w:p w14:paraId="221D43F8" w14:textId="77777777" w:rsidR="006F39A5" w:rsidRDefault="006F39A5">
            <w:pPr>
              <w:keepNext/>
              <w:autoSpaceDE w:val="0"/>
              <w:spacing w:before="60" w:after="60"/>
              <w:jc w:val="center"/>
              <w:rPr>
                <w:rFonts w:ascii="Arial" w:hAnsi="Arial" w:cs="Arial"/>
                <w:szCs w:val="22"/>
              </w:rPr>
            </w:pPr>
            <w:r>
              <w:rPr>
                <w:rFonts w:ascii="Arial" w:hAnsi="Arial" w:cs="Arial"/>
                <w:szCs w:val="22"/>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53D7C" w14:textId="77777777" w:rsidR="006F39A5" w:rsidRDefault="006F39A5">
            <w:pPr>
              <w:keepNext/>
              <w:autoSpaceDE w:val="0"/>
              <w:spacing w:before="60" w:after="60"/>
              <w:jc w:val="center"/>
              <w:rPr>
                <w:rFonts w:ascii="Arial" w:hAnsi="Arial" w:cs="Arial"/>
                <w:szCs w:val="22"/>
              </w:rPr>
            </w:pPr>
            <w:r>
              <w:rPr>
                <w:rFonts w:ascii="Arial" w:hAnsi="Arial" w:cs="Arial"/>
                <w:szCs w:val="22"/>
              </w:rPr>
              <w:t>acceptable</w:t>
            </w:r>
          </w:p>
        </w:tc>
      </w:tr>
    </w:tbl>
    <w:p w14:paraId="2D23D67F" w14:textId="77777777" w:rsidR="006F39A5" w:rsidRDefault="006F39A5" w:rsidP="00A569B7">
      <w:pPr>
        <w:pStyle w:val="Titre4"/>
        <w:numPr>
          <w:ilvl w:val="3"/>
          <w:numId w:val="48"/>
        </w:numPr>
        <w:spacing w:before="300" w:line="280" w:lineRule="atLeast"/>
        <w:rPr>
          <w:i/>
          <w:lang w:eastAsia="fr-FR"/>
        </w:rPr>
      </w:pPr>
      <w:r>
        <w:rPr>
          <w:rFonts w:eastAsia="Times New Roman"/>
        </w:rPr>
        <w:t>Risk for indirect exposure</w:t>
      </w:r>
    </w:p>
    <w:p w14:paraId="52E89A94" w14:textId="77777777" w:rsidR="006F39A5" w:rsidRDefault="006F39A5" w:rsidP="00A569B7">
      <w:pPr>
        <w:pStyle w:val="Titre4"/>
        <w:numPr>
          <w:ilvl w:val="3"/>
          <w:numId w:val="48"/>
        </w:numPr>
        <w:spacing w:before="300" w:line="280" w:lineRule="atLeast"/>
        <w:rPr>
          <w:rFonts w:eastAsia="Times New Roman"/>
          <w:lang w:eastAsia="sv-SE"/>
        </w:rPr>
      </w:pPr>
      <w:r>
        <w:rPr>
          <w:lang w:eastAsia="fr-FR"/>
        </w:rPr>
        <w:t xml:space="preserve">The initial assessment remains unchanged. </w:t>
      </w:r>
      <w:r>
        <w:rPr>
          <w:rFonts w:eastAsia="Times New Roman"/>
        </w:rPr>
        <w:t>Risk for consumers via residues</w:t>
      </w:r>
    </w:p>
    <w:p w14:paraId="407F14CE" w14:textId="77777777" w:rsidR="006F39A5" w:rsidRDefault="006F39A5">
      <w:pPr>
        <w:pStyle w:val="BfRBBStandard"/>
        <w:rPr>
          <w:rFonts w:eastAsia="Times New Roman"/>
          <w:highlight w:val="yellow"/>
          <w:lang w:val="en-GB" w:eastAsia="sv-SE"/>
        </w:rPr>
      </w:pPr>
      <w:r>
        <w:rPr>
          <w:rFonts w:eastAsia="Times New Roman"/>
          <w:lang w:val="en-GB" w:eastAsia="sv-SE"/>
        </w:rPr>
        <w:t>The acute or chronic exposure to residues in food resulting from the intended uses is unlikely to cause a risk to consumers. Regarding consumer health protection, there are no objections against the intended uses.</w:t>
      </w:r>
    </w:p>
    <w:p w14:paraId="664DF208" w14:textId="77777777" w:rsidR="006F39A5" w:rsidRDefault="006F39A5">
      <w:pPr>
        <w:rPr>
          <w:rFonts w:ascii="Arial" w:eastAsia="Times New Roman" w:hAnsi="Arial" w:cs="Arial"/>
          <w:szCs w:val="22"/>
          <w:highlight w:val="yellow"/>
          <w:lang w:val="en-GB" w:eastAsia="sv-SE"/>
        </w:rPr>
      </w:pPr>
    </w:p>
    <w:p w14:paraId="574B1CE2" w14:textId="77777777" w:rsidR="006F39A5" w:rsidRDefault="006F39A5" w:rsidP="00A569B7">
      <w:pPr>
        <w:pStyle w:val="Titre4"/>
        <w:numPr>
          <w:ilvl w:val="3"/>
          <w:numId w:val="48"/>
        </w:numPr>
        <w:spacing w:line="360" w:lineRule="auto"/>
      </w:pPr>
      <w:r>
        <w:t>Risk for combined exposure</w:t>
      </w:r>
    </w:p>
    <w:p w14:paraId="779FED3B" w14:textId="77777777" w:rsidR="006F39A5" w:rsidRDefault="006F39A5">
      <w:pPr>
        <w:spacing w:before="120" w:after="120" w:line="360" w:lineRule="auto"/>
        <w:rPr>
          <w:rFonts w:ascii="Arial" w:hAnsi="Arial" w:cs="Arial"/>
          <w:szCs w:val="22"/>
        </w:rPr>
      </w:pPr>
      <w:r>
        <w:rPr>
          <w:rFonts w:ascii="Arial" w:hAnsi="Arial" w:cs="Arial"/>
          <w:szCs w:val="22"/>
          <w:lang w:val="en-GB"/>
        </w:rPr>
        <w:t>Not relevant.</w:t>
      </w:r>
    </w:p>
    <w:p w14:paraId="4D5CD630" w14:textId="77777777" w:rsidR="006F39A5" w:rsidRDefault="006F39A5" w:rsidP="00A569B7">
      <w:pPr>
        <w:pStyle w:val="Titre4"/>
        <w:numPr>
          <w:ilvl w:val="3"/>
          <w:numId w:val="48"/>
        </w:numPr>
      </w:pPr>
      <w:r>
        <w:t>Summary of risks characterisation of the product for human health- Major application 2016</w:t>
      </w:r>
    </w:p>
    <w:p w14:paraId="7D91BCAF" w14:textId="77777777" w:rsidR="006F39A5" w:rsidRDefault="006F39A5">
      <w:pPr>
        <w:jc w:val="both"/>
        <w:rPr>
          <w:rFonts w:ascii="Arial" w:hAnsi="Arial" w:cs="Arial"/>
          <w:szCs w:val="22"/>
          <w:highlight w:val="yellow"/>
          <w:lang w:val="en-GB"/>
        </w:rPr>
      </w:pPr>
    </w:p>
    <w:p w14:paraId="5B009031" w14:textId="77777777" w:rsidR="006F39A5" w:rsidRDefault="006F39A5">
      <w:p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No unacceptable risk has been observed for professionals using FANGA RONGEUR PRO supplied as loose grains, and wearing a respiratory protection during, for the use against rats and, by extension, mice.</w:t>
      </w:r>
    </w:p>
    <w:p w14:paraId="3FA88324" w14:textId="77777777" w:rsidR="006F39A5" w:rsidRDefault="006F39A5">
      <w:pPr>
        <w:spacing w:line="240" w:lineRule="auto"/>
        <w:jc w:val="both"/>
        <w:rPr>
          <w:rFonts w:ascii="Arial" w:eastAsia="Times New Roman" w:hAnsi="Arial" w:cs="Arial"/>
          <w:szCs w:val="22"/>
          <w:lang w:val="en-GB" w:eastAsia="de-DE"/>
        </w:rPr>
      </w:pPr>
    </w:p>
    <w:p w14:paraId="3EBBBFAA" w14:textId="77777777" w:rsidR="006F39A5" w:rsidRDefault="006F39A5">
      <w:p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No unacceptable risk has been observed for non-professionals using FANGA RONGEUR PRO supplied in sachets (PE), without gloves, for the use against rats and, by extension, mice.</w:t>
      </w:r>
    </w:p>
    <w:p w14:paraId="43B4B074" w14:textId="77777777" w:rsidR="006F39A5" w:rsidRDefault="006F39A5">
      <w:pPr>
        <w:spacing w:line="240" w:lineRule="auto"/>
        <w:jc w:val="both"/>
        <w:rPr>
          <w:rFonts w:ascii="Arial" w:eastAsia="Times New Roman" w:hAnsi="Arial" w:cs="Arial"/>
          <w:szCs w:val="22"/>
          <w:lang w:val="en-GB" w:eastAsia="de-DE"/>
        </w:rPr>
      </w:pPr>
    </w:p>
    <w:p w14:paraId="05E227DD" w14:textId="77777777" w:rsidR="006F39A5" w:rsidRDefault="006F39A5">
      <w:pPr>
        <w:pStyle w:val="myParagraph"/>
        <w:rPr>
          <w:rFonts w:ascii="Arial" w:hAnsi="Arial" w:cs="Arial"/>
          <w:lang w:val="en-GB"/>
        </w:rPr>
      </w:pPr>
      <w:r>
        <w:rPr>
          <w:rFonts w:ascii="Arial" w:hAnsi="Arial" w:cs="Arial"/>
          <w:lang w:val="en-GB"/>
        </w:rPr>
        <w:t>For the indirect scenario “Infant ingesting bait”, please refer to the initial PAR.</w:t>
      </w:r>
    </w:p>
    <w:p w14:paraId="501FF4F8" w14:textId="77777777" w:rsidR="006F39A5" w:rsidRDefault="006F39A5">
      <w:pPr>
        <w:pStyle w:val="myParagraph"/>
        <w:rPr>
          <w:rFonts w:ascii="Arial" w:hAnsi="Arial" w:cs="Arial"/>
          <w:lang w:val="en-GB"/>
        </w:rPr>
      </w:pPr>
    </w:p>
    <w:p w14:paraId="7505A3F5" w14:textId="77777777" w:rsidR="006F39A5" w:rsidRDefault="006F39A5">
      <w:pPr>
        <w:spacing w:after="120" w:line="240" w:lineRule="auto"/>
        <w:jc w:val="both"/>
        <w:rPr>
          <w:rFonts w:ascii="Arial" w:hAnsi="Arial" w:cs="Arial"/>
          <w:b/>
          <w:iCs/>
          <w:szCs w:val="22"/>
          <w:lang w:val="en-GB"/>
        </w:rPr>
      </w:pPr>
      <w:r>
        <w:rPr>
          <w:rFonts w:ascii="Arial" w:hAnsi="Arial" w:cs="Arial"/>
          <w:b/>
          <w:i/>
          <w:szCs w:val="22"/>
          <w:lang w:val="en-GB"/>
        </w:rPr>
        <w:t>Risk mitigation measures linked to risk assessment for human health</w:t>
      </w:r>
    </w:p>
    <w:p w14:paraId="746FF459" w14:textId="77777777" w:rsidR="006F39A5" w:rsidRDefault="006F39A5">
      <w:pPr>
        <w:spacing w:line="240" w:lineRule="auto"/>
        <w:rPr>
          <w:rFonts w:ascii="Arial" w:hAnsi="Arial" w:cs="Arial"/>
          <w:szCs w:val="22"/>
          <w:lang w:val="en-GB"/>
        </w:rPr>
      </w:pPr>
      <w:r>
        <w:rPr>
          <w:rFonts w:ascii="Arial" w:hAnsi="Arial" w:cs="Arial"/>
          <w:b/>
          <w:iCs/>
          <w:szCs w:val="22"/>
          <w:lang w:val="en-GB"/>
        </w:rPr>
        <w:t>Conditions of use linked to human health (professional users)</w:t>
      </w:r>
    </w:p>
    <w:p w14:paraId="05FDEE66"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Gloves have to be worn to help prevention against rodent-borne disease.</w:t>
      </w:r>
    </w:p>
    <w:p w14:paraId="79AF8077"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Wear respiratory protection equipment (FFP2) during decanting of grains in bulk.</w:t>
      </w:r>
    </w:p>
    <w:p w14:paraId="5CE04506"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Do not open the sachets.</w:t>
      </w:r>
    </w:p>
    <w:p w14:paraId="22C4D152"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Use only in tamper-resistant boxes or covered bait stations. These stations must be placed only in areas not accessible to the general public and non-target animals.</w:t>
      </w:r>
    </w:p>
    <w:p w14:paraId="739EFDF8"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Tamper-resistant bait boxes should be clearly marked to show that they contain rodenticides and that they should not contain other products than rodenticides.</w:t>
      </w:r>
    </w:p>
    <w:p w14:paraId="3582025D"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Apply strict hygiene measures: do not eat, drink or smoke during handling of the product and wash hands after use of the product.</w:t>
      </w:r>
    </w:p>
    <w:p w14:paraId="57A17995"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Baits must be unattainable to children, pets or other non-target animals in order to minimize the risk of poisoning.</w:t>
      </w:r>
    </w:p>
    <w:p w14:paraId="68C23420"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Do not place tamper-resistant bait boxes and covered bait stations on surfaces in contact with food, feed or drinks and beverages.</w:t>
      </w:r>
    </w:p>
    <w:p w14:paraId="7D569826"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Collect uneaten bait, bait fragments dragged away from the tamper-resistant bait boxes or covered bait stations and dead rodents, during and after treatment.</w:t>
      </w:r>
    </w:p>
    <w:p w14:paraId="7E17D28D"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Remove all bait points after the end of treatment.</w:t>
      </w:r>
    </w:p>
    <w:p w14:paraId="72F56906" w14:textId="77777777" w:rsidR="006F39A5" w:rsidRDefault="006F39A5">
      <w:pPr>
        <w:spacing w:line="240" w:lineRule="auto"/>
        <w:rPr>
          <w:rFonts w:ascii="Arial" w:hAnsi="Arial" w:cs="Arial"/>
          <w:b/>
          <w:iCs/>
          <w:szCs w:val="22"/>
          <w:lang w:val="en-GB"/>
        </w:rPr>
      </w:pPr>
    </w:p>
    <w:p w14:paraId="4BCB0A7C" w14:textId="77777777" w:rsidR="006F39A5" w:rsidRDefault="006F39A5">
      <w:pPr>
        <w:spacing w:line="240" w:lineRule="auto"/>
        <w:rPr>
          <w:rFonts w:ascii="Arial" w:hAnsi="Arial" w:cs="Arial"/>
          <w:b/>
          <w:iCs/>
          <w:szCs w:val="22"/>
          <w:lang w:val="en-GB"/>
        </w:rPr>
      </w:pPr>
      <w:r>
        <w:rPr>
          <w:rFonts w:ascii="Arial" w:hAnsi="Arial" w:cs="Arial"/>
          <w:b/>
          <w:iCs/>
          <w:szCs w:val="22"/>
          <w:lang w:val="en-GB"/>
        </w:rPr>
        <w:t>Conditions of use linked to human health (non-professional users)</w:t>
      </w:r>
    </w:p>
    <w:p w14:paraId="475E01E6" w14:textId="77777777" w:rsidR="006F39A5" w:rsidRDefault="006F39A5">
      <w:pPr>
        <w:spacing w:line="240" w:lineRule="auto"/>
        <w:rPr>
          <w:rFonts w:ascii="Arial" w:hAnsi="Arial" w:cs="Arial"/>
          <w:b/>
          <w:iCs/>
          <w:szCs w:val="22"/>
          <w:lang w:val="en-GB"/>
        </w:rPr>
      </w:pPr>
    </w:p>
    <w:p w14:paraId="7C7BC000"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lastRenderedPageBreak/>
        <w:t>Do not open the sachets.</w:t>
      </w:r>
    </w:p>
    <w:p w14:paraId="3281ABF9"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Apply strict hygiene measures: do not eat, drink or smoke during handling of the product.</w:t>
      </w:r>
    </w:p>
    <w:p w14:paraId="33AF3F8E"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Bait stations must be unattainable to children, pets or other non-target animals in order to minimize the risk of poisoning.</w:t>
      </w:r>
    </w:p>
    <w:p w14:paraId="65260B17"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Use only in tamper-resistant boxes. Tamper-resistant bait boxes should be clearly marked to show that they contain rodenticides and that they should not contain other products than rodenticides.</w:t>
      </w:r>
    </w:p>
    <w:p w14:paraId="7F846FC2"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Do not place tamper-resistant bait boxes on surfaces in contact with food, feed or drinks and beverages.</w:t>
      </w:r>
    </w:p>
    <w:p w14:paraId="16C04FBA"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Collect uneaten bait, bait fragments dragged away from the tamper-resistant bait boxes and dead rodents, during and after treatment.</w:t>
      </w:r>
    </w:p>
    <w:p w14:paraId="6ABF5BEC"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Remove all bait points after the end of treatment.</w:t>
      </w:r>
    </w:p>
    <w:p w14:paraId="4A366645" w14:textId="77777777" w:rsidR="006F39A5" w:rsidRDefault="006F39A5">
      <w:pPr>
        <w:spacing w:after="120" w:line="240" w:lineRule="auto"/>
        <w:jc w:val="both"/>
        <w:rPr>
          <w:rFonts w:ascii="Arial" w:hAnsi="Arial" w:cs="Arial"/>
          <w:b/>
          <w:bCs/>
          <w:i/>
          <w:szCs w:val="22"/>
          <w:lang w:val="en-GB" w:eastAsia="de-DE"/>
        </w:rPr>
      </w:pPr>
    </w:p>
    <w:p w14:paraId="23FE305F" w14:textId="77777777" w:rsidR="006F39A5" w:rsidRDefault="006F39A5">
      <w:pPr>
        <w:spacing w:after="120" w:line="240" w:lineRule="auto"/>
        <w:jc w:val="both"/>
        <w:rPr>
          <w:rFonts w:ascii="Arial" w:hAnsi="Arial" w:cs="Arial"/>
          <w:szCs w:val="22"/>
          <w:lang w:val="en-US" w:eastAsia="ar-SA"/>
        </w:rPr>
      </w:pPr>
      <w:r>
        <w:rPr>
          <w:rFonts w:ascii="Arial" w:hAnsi="Arial" w:cs="Arial"/>
          <w:b/>
          <w:i/>
          <w:szCs w:val="22"/>
          <w:lang w:val="en-GB"/>
        </w:rPr>
        <w:t xml:space="preserve">Emergency </w:t>
      </w:r>
      <w:r>
        <w:rPr>
          <w:rFonts w:ascii="Arial" w:hAnsi="Arial" w:cs="Arial"/>
          <w:i/>
          <w:szCs w:val="22"/>
          <w:lang w:val="en-GB"/>
        </w:rPr>
        <w:t>(information provided in the product Safety Data Sheet)</w:t>
      </w:r>
    </w:p>
    <w:p w14:paraId="6992750A"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If exposed, contact immediately a poisoning control center or a doctor and describe the situation (give information on the label and assess the exposition rate)</w:t>
      </w:r>
    </w:p>
    <w:p w14:paraId="32A0FA3E"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If inhalated: breathe fresh air and keep at rest.</w:t>
      </w:r>
    </w:p>
    <w:p w14:paraId="64ACEECB"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If a contact occurs with skin: Remove contaminated clothes and wash skin with soap and rinse copiously with water. Do not use solvents or thinners.</w:t>
      </w:r>
    </w:p>
    <w:p w14:paraId="5951CC85"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If a contact occurs with eyes: Wash copiously under a trickle of water (tepid if possible) for several minutes, keeping eyelids open under the trickle of water.</w:t>
      </w:r>
    </w:p>
    <w:p w14:paraId="321FDDF0"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If swallowed, seek medical advice immediately and show this container or label. Do not induce vomiting. Whatever the quantity of the product ingested, do not eat and do not drink. In case of emergency, contact 112.</w:t>
      </w:r>
    </w:p>
    <w:p w14:paraId="0B920EF1"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Note to doctor: the product FANGA RONGEUR PRO contains an anticoagulant-rodenticide; treatment with vitamin K1 could be needed for a long time.</w:t>
      </w:r>
    </w:p>
    <w:p w14:paraId="7D53E35A" w14:textId="77777777" w:rsidR="006F39A5" w:rsidRDefault="006F39A5">
      <w:pPr>
        <w:spacing w:line="240" w:lineRule="auto"/>
        <w:ind w:left="720"/>
        <w:jc w:val="both"/>
        <w:rPr>
          <w:rFonts w:ascii="Arial" w:eastAsia="Times New Roman" w:hAnsi="Arial" w:cs="Arial"/>
          <w:szCs w:val="22"/>
          <w:lang w:val="en-GB" w:eastAsia="de-DE"/>
        </w:rPr>
      </w:pPr>
    </w:p>
    <w:p w14:paraId="1645EF8E" w14:textId="77777777" w:rsidR="006F39A5" w:rsidRDefault="006F39A5">
      <w:pPr>
        <w:spacing w:line="240" w:lineRule="auto"/>
        <w:ind w:left="720"/>
        <w:jc w:val="both"/>
        <w:rPr>
          <w:rFonts w:ascii="Arial" w:eastAsia="Times New Roman" w:hAnsi="Arial" w:cs="Arial"/>
          <w:szCs w:val="22"/>
          <w:lang w:val="en-GB" w:eastAsia="de-DE"/>
        </w:rPr>
      </w:pPr>
    </w:p>
    <w:p w14:paraId="1403D7CE" w14:textId="77777777" w:rsidR="006F39A5" w:rsidRDefault="006F39A5">
      <w:pPr>
        <w:spacing w:line="240" w:lineRule="auto"/>
        <w:ind w:left="720"/>
        <w:jc w:val="both"/>
        <w:rPr>
          <w:rFonts w:ascii="Arial" w:eastAsia="Times New Roman" w:hAnsi="Arial" w:cs="Arial"/>
          <w:szCs w:val="22"/>
          <w:lang w:val="en-GB" w:eastAsia="de-DE"/>
        </w:rPr>
      </w:pPr>
    </w:p>
    <w:p w14:paraId="727ABCAB" w14:textId="77777777" w:rsidR="006F39A5" w:rsidRDefault="006F39A5">
      <w:pPr>
        <w:spacing w:line="240" w:lineRule="auto"/>
        <w:jc w:val="both"/>
        <w:rPr>
          <w:rFonts w:ascii="Arial" w:hAnsi="Arial" w:cs="Arial"/>
          <w:szCs w:val="22"/>
          <w:lang w:val="en-US" w:eastAsia="ar-SA"/>
        </w:rPr>
      </w:pPr>
      <w:r>
        <w:rPr>
          <w:rFonts w:ascii="Arial" w:hAnsi="Arial" w:cs="Arial"/>
          <w:b/>
          <w:i/>
          <w:szCs w:val="22"/>
          <w:lang w:val="en-GB"/>
        </w:rPr>
        <w:t>Disposal considerations</w:t>
      </w:r>
    </w:p>
    <w:p w14:paraId="69A4ED38"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Collect uneaten bait, bait fragments dragged away from the tamper-resistant bait boxes or covered bait stations and dead rodents, during and after treatment.</w:t>
      </w:r>
    </w:p>
    <w:p w14:paraId="772D7C58" w14:textId="77777777" w:rsidR="006F39A5" w:rsidRDefault="006F39A5" w:rsidP="00A569B7">
      <w:pPr>
        <w:numPr>
          <w:ilvl w:val="0"/>
          <w:numId w:val="32"/>
        </w:numPr>
        <w:spacing w:line="240" w:lineRule="auto"/>
        <w:jc w:val="both"/>
        <w:rPr>
          <w:rFonts w:ascii="Arial" w:eastAsia="Times New Roman" w:hAnsi="Arial" w:cs="Arial"/>
          <w:szCs w:val="22"/>
          <w:lang w:val="en-GB" w:eastAsia="de-DE"/>
        </w:rPr>
      </w:pPr>
      <w:r>
        <w:rPr>
          <w:rFonts w:ascii="Arial" w:eastAsia="Times New Roman" w:hAnsi="Arial" w:cs="Arial"/>
          <w:szCs w:val="22"/>
          <w:lang w:val="en-GB" w:eastAsia="de-DE"/>
        </w:rPr>
        <w:t>Remove all bait points after the end of treatment.</w:t>
      </w:r>
    </w:p>
    <w:p w14:paraId="2708379A" w14:textId="77777777" w:rsidR="006F39A5" w:rsidRDefault="006F39A5">
      <w:pPr>
        <w:spacing w:after="120" w:line="240" w:lineRule="auto"/>
        <w:jc w:val="both"/>
        <w:rPr>
          <w:rFonts w:ascii="Arial" w:hAnsi="Arial" w:cs="Arial"/>
          <w:b/>
          <w:i/>
          <w:szCs w:val="22"/>
          <w:lang w:val="en-GB" w:eastAsia="ar-SA"/>
        </w:rPr>
      </w:pPr>
    </w:p>
    <w:p w14:paraId="0149DDB3" w14:textId="77777777" w:rsidR="006F39A5" w:rsidRDefault="006F39A5">
      <w:pPr>
        <w:spacing w:after="120" w:line="240" w:lineRule="auto"/>
        <w:jc w:val="both"/>
        <w:rPr>
          <w:rFonts w:ascii="Arial" w:hAnsi="Arial" w:cs="Arial"/>
          <w:bCs/>
          <w:szCs w:val="22"/>
          <w:lang w:val="en-US"/>
        </w:rPr>
      </w:pPr>
      <w:r>
        <w:rPr>
          <w:rFonts w:ascii="Arial" w:hAnsi="Arial" w:cs="Arial"/>
          <w:b/>
          <w:i/>
          <w:szCs w:val="22"/>
          <w:lang w:val="en-GB"/>
        </w:rPr>
        <w:t>Required information linked to risk assessment for human health</w:t>
      </w:r>
    </w:p>
    <w:p w14:paraId="09CACBD6" w14:textId="77777777" w:rsidR="006F39A5" w:rsidRDefault="006F39A5">
      <w:pPr>
        <w:spacing w:after="120" w:line="240" w:lineRule="auto"/>
        <w:rPr>
          <w:rFonts w:ascii="Arial" w:hAnsi="Arial" w:cs="Arial"/>
          <w:bCs/>
          <w:szCs w:val="22"/>
          <w:lang w:val="en-US"/>
        </w:rPr>
      </w:pPr>
      <w:r>
        <w:rPr>
          <w:rFonts w:ascii="Arial" w:hAnsi="Arial" w:cs="Arial"/>
          <w:bCs/>
          <w:szCs w:val="22"/>
          <w:lang w:val="en-US"/>
        </w:rPr>
        <w:t>None.</w:t>
      </w:r>
    </w:p>
    <w:p w14:paraId="43FA7FE0" w14:textId="77777777" w:rsidR="006F39A5" w:rsidRDefault="006F39A5">
      <w:pPr>
        <w:spacing w:after="120" w:line="240" w:lineRule="auto"/>
        <w:rPr>
          <w:rFonts w:ascii="Arial" w:hAnsi="Arial" w:cs="Arial"/>
          <w:szCs w:val="22"/>
        </w:rPr>
      </w:pPr>
    </w:p>
    <w:p w14:paraId="7C087D04" w14:textId="77777777" w:rsidR="006F39A5" w:rsidRDefault="006F39A5" w:rsidP="00A569B7">
      <w:pPr>
        <w:numPr>
          <w:ilvl w:val="0"/>
          <w:numId w:val="24"/>
        </w:numPr>
        <w:shd w:val="clear" w:color="auto" w:fill="FFFFFF"/>
        <w:spacing w:after="120" w:line="240" w:lineRule="auto"/>
        <w:jc w:val="both"/>
        <w:rPr>
          <w:rFonts w:ascii="Arial" w:hAnsi="Arial" w:cs="Arial"/>
          <w:sz w:val="24"/>
          <w:lang w:val="en-US"/>
        </w:rPr>
      </w:pPr>
      <w:r>
        <w:rPr>
          <w:rFonts w:ascii="Arial" w:hAnsi="Arial" w:cs="Arial"/>
          <w:b/>
          <w:sz w:val="24"/>
          <w:lang w:val="en-GB"/>
        </w:rPr>
        <w:t>Renewal 2017</w:t>
      </w:r>
    </w:p>
    <w:p w14:paraId="6CB0F34B" w14:textId="77777777" w:rsidR="006F39A5" w:rsidRDefault="006F39A5" w:rsidP="009356BE">
      <w:pPr>
        <w:shd w:val="clear" w:color="auto" w:fill="FFFFFF"/>
        <w:spacing w:after="120" w:line="240" w:lineRule="auto"/>
        <w:rPr>
          <w:rFonts w:ascii="Arial" w:hAnsi="Arial" w:cs="Arial"/>
          <w:szCs w:val="22"/>
          <w:lang w:val="en-US"/>
        </w:rPr>
      </w:pPr>
      <w:r>
        <w:rPr>
          <w:rFonts w:ascii="Arial" w:hAnsi="Arial" w:cs="Arial"/>
          <w:szCs w:val="22"/>
          <w:lang w:val="en-US"/>
        </w:rPr>
        <w:t xml:space="preserve">The uses claimed for the renewal are identical to the uses already assessed except the non professional users. </w:t>
      </w:r>
    </w:p>
    <w:p w14:paraId="5B72735D" w14:textId="77777777" w:rsidR="006F39A5" w:rsidRDefault="006F39A5" w:rsidP="009356BE">
      <w:pPr>
        <w:shd w:val="clear" w:color="auto" w:fill="FFFFFF"/>
        <w:spacing w:after="120" w:line="240" w:lineRule="auto"/>
        <w:rPr>
          <w:rFonts w:ascii="Arial" w:hAnsi="Arial" w:cs="Arial"/>
          <w:szCs w:val="22"/>
          <w:lang w:val="en-US"/>
        </w:rPr>
      </w:pPr>
    </w:p>
    <w:p w14:paraId="50C09F02" w14:textId="77777777" w:rsidR="006F39A5" w:rsidRDefault="006F39A5" w:rsidP="009356BE">
      <w:pPr>
        <w:shd w:val="clear" w:color="auto" w:fill="FFFFFF"/>
        <w:suppressAutoHyphens w:val="0"/>
        <w:spacing w:after="120" w:line="240" w:lineRule="auto"/>
        <w:jc w:val="both"/>
        <w:rPr>
          <w:rFonts w:ascii="Arial" w:hAnsi="Arial" w:cs="Arial"/>
          <w:szCs w:val="22"/>
          <w:lang w:val="en-US" w:eastAsia="sv-SE"/>
        </w:rPr>
      </w:pPr>
      <w:r>
        <w:rPr>
          <w:rFonts w:ascii="Arial" w:hAnsi="Arial" w:cs="Arial"/>
          <w:szCs w:val="22"/>
          <w:lang w:val="en-US" w:eastAsia="sv-SE"/>
        </w:rPr>
        <w:t>According to the 9th adaptation to the technical and scientific progress (ATP) of the CLP regulation related to the anticoagulant rodenticides classification and in accordance to the document CA-May16-Doc.4.1- the concentration of brodifacoum is above the specific concentration limit. In consequence, the use of FANGA RONGEUR PRO by non professional users should be withdrawn. It has not been claimed by the applicant.</w:t>
      </w:r>
    </w:p>
    <w:p w14:paraId="08A102F8" w14:textId="77777777" w:rsidR="006F39A5" w:rsidRDefault="006F39A5" w:rsidP="009356BE">
      <w:pPr>
        <w:shd w:val="clear" w:color="auto" w:fill="FFFFFF"/>
        <w:suppressAutoHyphens w:val="0"/>
        <w:spacing w:after="120" w:line="240" w:lineRule="auto"/>
        <w:rPr>
          <w:rFonts w:ascii="Arial" w:hAnsi="Arial" w:cs="Arial"/>
          <w:szCs w:val="22"/>
          <w:lang w:val="en-US" w:eastAsia="sv-SE"/>
        </w:rPr>
      </w:pPr>
    </w:p>
    <w:p w14:paraId="23FBA582" w14:textId="77777777" w:rsidR="006F39A5" w:rsidRDefault="006F39A5" w:rsidP="009356BE">
      <w:pPr>
        <w:shd w:val="clear" w:color="auto" w:fill="FFFFFF"/>
        <w:suppressAutoHyphens w:val="0"/>
        <w:spacing w:after="120" w:line="240" w:lineRule="auto"/>
        <w:jc w:val="both"/>
        <w:rPr>
          <w:rFonts w:ascii="Arial" w:hAnsi="Arial" w:cs="Arial"/>
          <w:szCs w:val="22"/>
          <w:lang w:val="en-US" w:eastAsia="sv-SE"/>
        </w:rPr>
      </w:pPr>
      <w:r>
        <w:rPr>
          <w:rFonts w:ascii="Arial" w:hAnsi="Arial" w:cs="Arial"/>
          <w:szCs w:val="22"/>
          <w:lang w:val="en-US" w:eastAsia="sv-SE"/>
        </w:rPr>
        <w:t>The conclusions made for the professional users during the first authorization and the the major change remain unchanged.</w:t>
      </w:r>
    </w:p>
    <w:p w14:paraId="080935A9" w14:textId="77777777" w:rsidR="006F39A5" w:rsidRDefault="006F39A5" w:rsidP="009356BE">
      <w:pPr>
        <w:shd w:val="clear" w:color="auto" w:fill="FFFFFF"/>
        <w:spacing w:after="120" w:line="240" w:lineRule="auto"/>
        <w:rPr>
          <w:rFonts w:ascii="Arial" w:hAnsi="Arial" w:cs="Arial"/>
          <w:szCs w:val="22"/>
          <w:lang w:val="en-US"/>
        </w:rPr>
      </w:pPr>
    </w:p>
    <w:p w14:paraId="645C482B" w14:textId="77777777" w:rsidR="006F39A5" w:rsidRDefault="006F39A5" w:rsidP="009356BE">
      <w:pPr>
        <w:shd w:val="clear" w:color="auto" w:fill="FFFFFF"/>
        <w:spacing w:after="120" w:line="240" w:lineRule="auto"/>
        <w:jc w:val="both"/>
        <w:rPr>
          <w:rFonts w:ascii="Arial" w:hAnsi="Arial" w:cs="Arial"/>
          <w:szCs w:val="22"/>
          <w:lang w:val="en-US"/>
        </w:rPr>
      </w:pPr>
      <w:r>
        <w:rPr>
          <w:rFonts w:ascii="Arial" w:hAnsi="Arial" w:cs="Arial"/>
          <w:b/>
          <w:i/>
          <w:szCs w:val="22"/>
          <w:lang w:val="en-GB"/>
        </w:rPr>
        <w:t xml:space="preserve">Emergency </w:t>
      </w:r>
      <w:r>
        <w:rPr>
          <w:rFonts w:ascii="Arial" w:hAnsi="Arial" w:cs="Arial"/>
          <w:i/>
          <w:szCs w:val="22"/>
          <w:lang w:val="en-GB"/>
        </w:rPr>
        <w:t>(revised information -2017)</w:t>
      </w:r>
    </w:p>
    <w:p w14:paraId="4349872B" w14:textId="77777777" w:rsidR="006F39A5" w:rsidRDefault="006F39A5" w:rsidP="00A569B7">
      <w:pPr>
        <w:numPr>
          <w:ilvl w:val="0"/>
          <w:numId w:val="16"/>
        </w:numPr>
        <w:shd w:val="clear" w:color="auto" w:fill="FFFFFF"/>
        <w:spacing w:line="240" w:lineRule="auto"/>
        <w:ind w:hanging="357"/>
        <w:jc w:val="both"/>
        <w:rPr>
          <w:rFonts w:ascii="Arial" w:hAnsi="Arial" w:cs="Arial"/>
          <w:szCs w:val="22"/>
          <w:lang w:val="en-US"/>
        </w:rPr>
      </w:pPr>
      <w:r>
        <w:rPr>
          <w:rFonts w:ascii="Arial" w:hAnsi="Arial" w:cs="Arial"/>
          <w:szCs w:val="22"/>
          <w:lang w:val="en-US"/>
        </w:rPr>
        <w:lastRenderedPageBreak/>
        <w:t xml:space="preserve">Ingestion: Wash out mouth with water. Contact poison treatment specialist. Seek medical advice immediately if symptoms occur and/or large quantities have been ingested. </w:t>
      </w:r>
    </w:p>
    <w:p w14:paraId="76D34586" w14:textId="77777777" w:rsidR="006F39A5" w:rsidRDefault="006F39A5" w:rsidP="00A569B7">
      <w:pPr>
        <w:numPr>
          <w:ilvl w:val="0"/>
          <w:numId w:val="16"/>
        </w:numPr>
        <w:shd w:val="clear" w:color="auto" w:fill="FFFFFF"/>
        <w:spacing w:line="240" w:lineRule="auto"/>
        <w:ind w:hanging="357"/>
        <w:jc w:val="both"/>
        <w:rPr>
          <w:rFonts w:ascii="Arial" w:eastAsia="Arial" w:hAnsi="Arial" w:cs="Arial"/>
          <w:szCs w:val="22"/>
          <w:lang w:val="en-US"/>
        </w:rPr>
      </w:pPr>
      <w:r>
        <w:rPr>
          <w:rFonts w:ascii="Arial" w:hAnsi="Arial" w:cs="Arial"/>
          <w:szCs w:val="22"/>
          <w:lang w:val="en-US"/>
        </w:rPr>
        <w:t>Skin contact: Wash contaminated skin with soap and water. Contact poison treatment specialist if symptoms occur.</w:t>
      </w:r>
    </w:p>
    <w:p w14:paraId="221F1BC5" w14:textId="77777777" w:rsidR="006F39A5" w:rsidRDefault="006F39A5" w:rsidP="00A569B7">
      <w:pPr>
        <w:numPr>
          <w:ilvl w:val="0"/>
          <w:numId w:val="16"/>
        </w:numPr>
        <w:shd w:val="clear" w:color="auto" w:fill="FFFFFF"/>
        <w:spacing w:line="240" w:lineRule="auto"/>
        <w:ind w:hanging="357"/>
        <w:jc w:val="both"/>
        <w:rPr>
          <w:rFonts w:ascii="Arial" w:hAnsi="Arial" w:cs="Arial"/>
          <w:szCs w:val="22"/>
          <w:lang w:val="en-US"/>
        </w:rPr>
      </w:pPr>
      <w:r>
        <w:rPr>
          <w:rFonts w:ascii="Arial" w:hAnsi="Arial" w:cs="Arial"/>
          <w:szCs w:val="22"/>
          <w:lang w:val="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1E79123C" w14:textId="77777777" w:rsidR="006F39A5" w:rsidRDefault="006F39A5" w:rsidP="00A569B7">
      <w:pPr>
        <w:numPr>
          <w:ilvl w:val="0"/>
          <w:numId w:val="16"/>
        </w:numPr>
        <w:shd w:val="clear" w:color="auto" w:fill="FFFFFF"/>
        <w:spacing w:line="240" w:lineRule="auto"/>
        <w:ind w:hanging="357"/>
        <w:jc w:val="both"/>
        <w:rPr>
          <w:rFonts w:ascii="Arial" w:hAnsi="Arial" w:cs="Arial"/>
          <w:szCs w:val="22"/>
          <w:lang w:val="en-US"/>
        </w:rPr>
      </w:pPr>
      <w:r>
        <w:rPr>
          <w:rFonts w:ascii="Arial" w:hAnsi="Arial" w:cs="Arial"/>
          <w:szCs w:val="22"/>
          <w:lang w:val="en-US"/>
        </w:rPr>
        <w:t>Antidote: vitamin K1 (phytomedione). Contact poison treatment specialist for antidote dosage and INR (or PT) monitoring.</w:t>
      </w:r>
    </w:p>
    <w:p w14:paraId="25BD4E15" w14:textId="77777777" w:rsidR="006F39A5" w:rsidRDefault="006F39A5" w:rsidP="00A569B7">
      <w:pPr>
        <w:numPr>
          <w:ilvl w:val="0"/>
          <w:numId w:val="16"/>
        </w:numPr>
        <w:shd w:val="clear" w:color="auto" w:fill="FFFFFF"/>
        <w:spacing w:line="240" w:lineRule="auto"/>
        <w:ind w:hanging="357"/>
        <w:rPr>
          <w:rFonts w:ascii="Arial" w:hAnsi="Arial" w:cs="Arial"/>
          <w:bCs/>
          <w:szCs w:val="22"/>
          <w:lang w:val="en-US"/>
        </w:rPr>
      </w:pPr>
      <w:r>
        <w:rPr>
          <w:rFonts w:ascii="Arial" w:hAnsi="Arial" w:cs="Arial"/>
          <w:szCs w:val="22"/>
          <w:lang w:val="en-US"/>
        </w:rPr>
        <w:t>Keep the container or label available.</w:t>
      </w:r>
    </w:p>
    <w:p w14:paraId="6A693DA3" w14:textId="77777777" w:rsidR="006F39A5" w:rsidRDefault="006F39A5" w:rsidP="00A569B7">
      <w:pPr>
        <w:numPr>
          <w:ilvl w:val="0"/>
          <w:numId w:val="16"/>
        </w:numPr>
        <w:shd w:val="clear" w:color="auto" w:fill="FFFFFF"/>
        <w:spacing w:line="240" w:lineRule="auto"/>
        <w:ind w:hanging="357"/>
        <w:rPr>
          <w:rFonts w:ascii="Arial" w:hAnsi="Arial" w:cs="Arial"/>
          <w:szCs w:val="22"/>
        </w:rPr>
      </w:pPr>
      <w:r>
        <w:rPr>
          <w:rFonts w:ascii="Arial" w:hAnsi="Arial" w:cs="Arial"/>
          <w:bCs/>
          <w:szCs w:val="22"/>
          <w:lang w:val="en-US"/>
        </w:rPr>
        <w:t>Hazardous to wildlife</w:t>
      </w:r>
      <w:r w:rsidR="00460AEE">
        <w:rPr>
          <w:rFonts w:ascii="Arial" w:hAnsi="Arial" w:cs="Arial"/>
          <w:bCs/>
          <w:szCs w:val="22"/>
          <w:lang w:val="en-US"/>
        </w:rPr>
        <w:t>.</w:t>
      </w:r>
    </w:p>
    <w:p w14:paraId="626E9764" w14:textId="77777777" w:rsidR="006F39A5" w:rsidRDefault="006F39A5" w:rsidP="009356BE">
      <w:pPr>
        <w:pStyle w:val="Default"/>
        <w:shd w:val="clear" w:color="auto" w:fill="FFFFFF"/>
        <w:spacing w:after="120"/>
        <w:jc w:val="both"/>
        <w:rPr>
          <w:rFonts w:ascii="Arial" w:hAnsi="Arial" w:cs="Arial"/>
          <w:bCs/>
          <w:sz w:val="22"/>
          <w:szCs w:val="22"/>
          <w:lang w:val="en-US"/>
        </w:rPr>
      </w:pPr>
    </w:p>
    <w:p w14:paraId="47B2B6DD" w14:textId="77777777" w:rsidR="006F39A5" w:rsidRDefault="006F39A5">
      <w:pPr>
        <w:pStyle w:val="Default"/>
        <w:spacing w:after="120"/>
        <w:jc w:val="both"/>
        <w:rPr>
          <w:rFonts w:ascii="Arial" w:hAnsi="Arial" w:cs="Arial"/>
          <w:bCs/>
          <w:sz w:val="22"/>
          <w:szCs w:val="22"/>
          <w:lang w:val="en-US"/>
        </w:rPr>
        <w:sectPr w:rsidR="006F39A5">
          <w:headerReference w:type="even" r:id="rId43"/>
          <w:footerReference w:type="even" r:id="rId44"/>
          <w:footerReference w:type="default" r:id="rId45"/>
          <w:headerReference w:type="first" r:id="rId46"/>
          <w:footerReference w:type="first" r:id="rId47"/>
          <w:pgSz w:w="11906" w:h="16838"/>
          <w:pgMar w:top="1021" w:right="709" w:bottom="1021" w:left="1418" w:header="601" w:footer="482" w:gutter="0"/>
          <w:cols w:space="720"/>
          <w:docGrid w:linePitch="326"/>
        </w:sectPr>
      </w:pPr>
    </w:p>
    <w:p w14:paraId="2E1E0677" w14:textId="77777777" w:rsidR="006F39A5" w:rsidRDefault="006F39A5">
      <w:pPr>
        <w:pStyle w:val="Default"/>
        <w:spacing w:after="120"/>
        <w:jc w:val="both"/>
        <w:rPr>
          <w:rFonts w:ascii="Arial" w:hAnsi="Arial" w:cs="Arial"/>
          <w:bCs/>
          <w:sz w:val="22"/>
          <w:szCs w:val="22"/>
          <w:lang w:val="en-US"/>
        </w:rPr>
      </w:pPr>
    </w:p>
    <w:p w14:paraId="50EAD653" w14:textId="77777777" w:rsidR="006F39A5" w:rsidRDefault="006F39A5" w:rsidP="00A569B7">
      <w:pPr>
        <w:pStyle w:val="Titre3"/>
        <w:numPr>
          <w:ilvl w:val="1"/>
          <w:numId w:val="48"/>
        </w:numPr>
        <w:rPr>
          <w:sz w:val="32"/>
          <w:szCs w:val="32"/>
        </w:rPr>
      </w:pPr>
      <w:bookmarkStart w:id="60" w:name="_Toc36052317"/>
      <w:r>
        <w:rPr>
          <w:sz w:val="32"/>
          <w:szCs w:val="32"/>
        </w:rPr>
        <w:t>Risk assessment for the environment</w:t>
      </w:r>
      <w:bookmarkEnd w:id="60"/>
    </w:p>
    <w:p w14:paraId="5C2D18D9" w14:textId="77777777" w:rsidR="006F39A5" w:rsidRDefault="006F39A5" w:rsidP="00A569B7">
      <w:pPr>
        <w:pStyle w:val="Titre3"/>
        <w:numPr>
          <w:ilvl w:val="2"/>
          <w:numId w:val="48"/>
        </w:numPr>
        <w:rPr>
          <w:sz w:val="28"/>
          <w:szCs w:val="28"/>
        </w:rPr>
      </w:pPr>
      <w:bookmarkStart w:id="61" w:name="_Toc36052318"/>
      <w:r>
        <w:rPr>
          <w:sz w:val="28"/>
          <w:szCs w:val="28"/>
        </w:rPr>
        <w:t>Fate and distribution in the environment of the active substance brodifacoum</w:t>
      </w:r>
      <w:bookmarkEnd w:id="61"/>
    </w:p>
    <w:p w14:paraId="491F2FD9" w14:textId="77777777" w:rsidR="006F39A5" w:rsidRDefault="006F39A5">
      <w:pPr>
        <w:spacing w:after="120" w:line="240" w:lineRule="auto"/>
        <w:jc w:val="both"/>
        <w:rPr>
          <w:rFonts w:ascii="Arial" w:hAnsi="Arial" w:cs="Arial"/>
          <w:sz w:val="20"/>
          <w:szCs w:val="20"/>
          <w:lang w:val="en-GB"/>
        </w:rPr>
      </w:pPr>
      <w:r>
        <w:rPr>
          <w:rFonts w:ascii="Arial" w:hAnsi="Arial" w:cs="Arial"/>
          <w:szCs w:val="22"/>
          <w:lang w:val="en-GB"/>
        </w:rPr>
        <w:t>The summary of information about the active substance brodifacoum is carried out with the data from the combined AR of brodifacoum owned by Syngenta Limited and Activa / Pelgar Brodifacoum and Difenacoum Task Force</w:t>
      </w:r>
      <w:r w:rsidR="00002ECC">
        <w:rPr>
          <w:rFonts w:cs="Arial"/>
          <w:szCs w:val="22"/>
          <w:lang w:val="en-GB"/>
        </w:rPr>
        <w:fldChar w:fldCharType="begin"/>
      </w:r>
      <w:r>
        <w:rPr>
          <w:rFonts w:cs="Arial"/>
          <w:szCs w:val="22"/>
          <w:lang w:val="en-GB"/>
        </w:rPr>
        <w:instrText xml:space="preserve"> PAGEREF _RefF0 \h </w:instrText>
      </w:r>
      <w:r w:rsidR="00002ECC">
        <w:rPr>
          <w:rFonts w:cs="Arial"/>
          <w:szCs w:val="22"/>
          <w:lang w:val="en-GB"/>
        </w:rPr>
      </w:r>
      <w:r w:rsidR="00002ECC">
        <w:rPr>
          <w:rFonts w:cs="Arial"/>
          <w:szCs w:val="22"/>
          <w:lang w:val="en-GB"/>
        </w:rPr>
        <w:fldChar w:fldCharType="separate"/>
      </w:r>
      <w:r w:rsidR="00272661">
        <w:rPr>
          <w:rFonts w:cs="Arial"/>
          <w:noProof/>
          <w:szCs w:val="22"/>
          <w:lang w:val="en-GB"/>
        </w:rPr>
        <w:t>48</w:t>
      </w:r>
      <w:r w:rsidR="00002ECC">
        <w:rPr>
          <w:rFonts w:cs="Arial"/>
          <w:szCs w:val="22"/>
          <w:lang w:val="en-GB"/>
        </w:rPr>
        <w:fldChar w:fldCharType="end"/>
      </w:r>
      <w:r>
        <w:rPr>
          <w:rFonts w:ascii="Arial" w:hAnsi="Arial" w:cs="Arial"/>
          <w:szCs w:val="22"/>
          <w:lang w:val="en-GB"/>
        </w:rPr>
        <w:t>.</w:t>
      </w:r>
    </w:p>
    <w:p w14:paraId="4C7B6AB4" w14:textId="77777777" w:rsidR="006F39A5" w:rsidRDefault="006F39A5">
      <w:pPr>
        <w:spacing w:after="120" w:line="240" w:lineRule="auto"/>
        <w:jc w:val="both"/>
        <w:rPr>
          <w:rFonts w:ascii="Arial" w:hAnsi="Arial" w:cs="Arial"/>
          <w:sz w:val="20"/>
          <w:szCs w:val="20"/>
          <w:lang w:val="en-GB"/>
        </w:rPr>
      </w:pPr>
    </w:p>
    <w:p w14:paraId="35B9512F" w14:textId="77777777" w:rsidR="006F39A5" w:rsidRDefault="006F39A5" w:rsidP="00A569B7">
      <w:pPr>
        <w:pStyle w:val="Titre4"/>
        <w:numPr>
          <w:ilvl w:val="3"/>
          <w:numId w:val="48"/>
        </w:numPr>
        <w:rPr>
          <w:sz w:val="24"/>
          <w:szCs w:val="24"/>
        </w:rPr>
      </w:pPr>
      <w:r>
        <w:rPr>
          <w:sz w:val="24"/>
          <w:szCs w:val="24"/>
        </w:rPr>
        <w:t>Degradation</w:t>
      </w:r>
    </w:p>
    <w:p w14:paraId="216C5117" w14:textId="77777777" w:rsidR="006F39A5" w:rsidRDefault="006F39A5" w:rsidP="00A569B7">
      <w:pPr>
        <w:pStyle w:val="Titre5"/>
        <w:numPr>
          <w:ilvl w:val="4"/>
          <w:numId w:val="48"/>
        </w:numPr>
        <w:ind w:left="1276" w:hanging="1276"/>
      </w:pPr>
      <w:r>
        <w:rPr>
          <w:lang w:val="en-GB"/>
        </w:rPr>
        <w:t>Abiotic degradation</w:t>
      </w:r>
    </w:p>
    <w:p w14:paraId="536FB11A" w14:textId="77777777" w:rsidR="006F39A5" w:rsidRDefault="006F39A5" w:rsidP="00A569B7">
      <w:pPr>
        <w:pStyle w:val="Titre6"/>
        <w:numPr>
          <w:ilvl w:val="5"/>
          <w:numId w:val="48"/>
        </w:numPr>
        <w:rPr>
          <w:lang w:val="en-GB"/>
        </w:rPr>
      </w:pPr>
      <w:r>
        <w:t>Hydrolysis in function of pH</w:t>
      </w:r>
    </w:p>
    <w:p w14:paraId="7EEA12CD" w14:textId="77777777" w:rsidR="006F39A5" w:rsidRDefault="006F39A5">
      <w:pPr>
        <w:pStyle w:val="Corpsdetexte"/>
        <w:spacing w:after="120" w:line="240" w:lineRule="auto"/>
        <w:jc w:val="both"/>
        <w:rPr>
          <w:rFonts w:ascii="Arial" w:hAnsi="Arial" w:cs="Arial"/>
          <w:szCs w:val="22"/>
          <w:lang w:val="en-GB"/>
        </w:rPr>
      </w:pPr>
      <w:r>
        <w:rPr>
          <w:rFonts w:ascii="Arial" w:hAnsi="Arial" w:cs="Arial"/>
          <w:lang w:val="en-GB"/>
        </w:rPr>
        <w:t xml:space="preserve">Brodifacoum is considered stable to </w:t>
      </w:r>
      <w:r>
        <w:rPr>
          <w:rFonts w:ascii="Arial" w:hAnsi="Arial" w:cs="Arial"/>
          <w:szCs w:val="22"/>
          <w:lang w:val="en-GB"/>
        </w:rPr>
        <w:t>hydrolysis. It was concluded that the hydrolytic half-life (DT</w:t>
      </w:r>
      <w:r>
        <w:rPr>
          <w:rFonts w:ascii="Arial" w:hAnsi="Arial" w:cs="Arial"/>
          <w:szCs w:val="22"/>
          <w:vertAlign w:val="subscript"/>
          <w:lang w:val="en-GB"/>
        </w:rPr>
        <w:t>50</w:t>
      </w:r>
      <w:r>
        <w:rPr>
          <w:rFonts w:ascii="Arial" w:hAnsi="Arial" w:cs="Arial"/>
          <w:szCs w:val="22"/>
          <w:lang w:val="en-GB"/>
        </w:rPr>
        <w:t>) was above one year at environmentally relevant pH. The hydrolytic degradation is deemed negligible.</w:t>
      </w:r>
    </w:p>
    <w:p w14:paraId="74E032F0" w14:textId="77777777" w:rsidR="006F39A5" w:rsidRDefault="006F39A5">
      <w:pPr>
        <w:pStyle w:val="Corpsdetexte"/>
        <w:spacing w:after="120" w:line="240" w:lineRule="auto"/>
        <w:jc w:val="both"/>
        <w:rPr>
          <w:rFonts w:ascii="Arial" w:hAnsi="Arial" w:cs="Arial"/>
          <w:szCs w:val="22"/>
          <w:lang w:val="en-GB"/>
        </w:rPr>
      </w:pPr>
    </w:p>
    <w:p w14:paraId="580F13C0" w14:textId="77777777" w:rsidR="006F39A5" w:rsidRDefault="006F39A5" w:rsidP="00A569B7">
      <w:pPr>
        <w:pStyle w:val="Titre6"/>
        <w:numPr>
          <w:ilvl w:val="5"/>
          <w:numId w:val="48"/>
        </w:numPr>
        <w:rPr>
          <w:lang w:val="en-GB"/>
        </w:rPr>
      </w:pPr>
      <w:r>
        <w:t>Photolysis in water</w:t>
      </w:r>
    </w:p>
    <w:p w14:paraId="5575A29C" w14:textId="77777777" w:rsidR="006F39A5" w:rsidRDefault="006F39A5">
      <w:pPr>
        <w:pStyle w:val="Corpsdetexte"/>
        <w:spacing w:after="120" w:line="240" w:lineRule="auto"/>
        <w:jc w:val="both"/>
        <w:rPr>
          <w:rFonts w:ascii="Arial" w:hAnsi="Arial" w:cs="Arial"/>
          <w:lang w:val="en-GB"/>
        </w:rPr>
      </w:pPr>
      <w:r>
        <w:rPr>
          <w:rFonts w:ascii="Arial" w:hAnsi="Arial" w:cs="Arial"/>
          <w:lang w:val="en-GB"/>
        </w:rPr>
        <w:t>Brodifacoum photolytically degrades in aqueous solution with a half-life (DT</w:t>
      </w:r>
      <w:r>
        <w:rPr>
          <w:rFonts w:ascii="Arial" w:hAnsi="Arial" w:cs="Arial"/>
          <w:vertAlign w:val="subscript"/>
          <w:lang w:val="en-GB"/>
        </w:rPr>
        <w:t>50</w:t>
      </w:r>
      <w:r>
        <w:rPr>
          <w:rFonts w:ascii="Arial" w:hAnsi="Arial" w:cs="Arial"/>
          <w:lang w:val="en-GB"/>
        </w:rPr>
        <w:t>) &lt; 1 day.Photolysis of brodifacoum was fast with 38 % of removal in the first hour of exposure.Greater than 89 % of photolysis has occurred by around three hours. No degradation products were detected.</w:t>
      </w:r>
    </w:p>
    <w:p w14:paraId="1CEC3029" w14:textId="77777777" w:rsidR="006F39A5" w:rsidRDefault="006F39A5">
      <w:pPr>
        <w:pStyle w:val="Corpsdetexte"/>
        <w:spacing w:after="120" w:line="240" w:lineRule="auto"/>
        <w:jc w:val="both"/>
        <w:rPr>
          <w:rFonts w:ascii="Arial" w:hAnsi="Arial" w:cs="Arial"/>
          <w:lang w:val="en-GB"/>
        </w:rPr>
      </w:pPr>
    </w:p>
    <w:p w14:paraId="2C00678B" w14:textId="77777777" w:rsidR="006F39A5" w:rsidRDefault="006F39A5" w:rsidP="00A569B7">
      <w:pPr>
        <w:pStyle w:val="Titre6"/>
        <w:numPr>
          <w:ilvl w:val="5"/>
          <w:numId w:val="48"/>
        </w:numPr>
        <w:rPr>
          <w:lang w:val="en-GB"/>
        </w:rPr>
      </w:pPr>
      <w:r>
        <w:t>Photolysis in soil</w:t>
      </w:r>
    </w:p>
    <w:p w14:paraId="26910063" w14:textId="77777777" w:rsidR="006F39A5" w:rsidRDefault="006F39A5">
      <w:pPr>
        <w:pStyle w:val="Corpsdetexte"/>
        <w:spacing w:after="120" w:line="240" w:lineRule="auto"/>
        <w:jc w:val="both"/>
        <w:rPr>
          <w:rFonts w:ascii="Arial" w:hAnsi="Arial" w:cs="Arial"/>
          <w:szCs w:val="22"/>
          <w:lang w:val="en-GB"/>
        </w:rPr>
      </w:pPr>
      <w:r>
        <w:rPr>
          <w:rFonts w:ascii="Arial" w:hAnsi="Arial" w:cs="Arial"/>
          <w:szCs w:val="22"/>
          <w:lang w:val="en-GB"/>
        </w:rPr>
        <w:t xml:space="preserve">Not relevant for a use inside buildings of products containing </w:t>
      </w:r>
      <w:r>
        <w:rPr>
          <w:rFonts w:ascii="Arial" w:hAnsi="Arial" w:cs="Arial"/>
          <w:lang w:val="en-GB"/>
        </w:rPr>
        <w:t>Brodifacoum</w:t>
      </w:r>
      <w:r>
        <w:rPr>
          <w:rFonts w:ascii="Arial" w:hAnsi="Arial" w:cs="Arial"/>
          <w:szCs w:val="22"/>
          <w:lang w:val="en-GB"/>
        </w:rPr>
        <w:t>.</w:t>
      </w:r>
    </w:p>
    <w:p w14:paraId="23C894FB" w14:textId="77777777" w:rsidR="006F39A5" w:rsidRDefault="006F39A5">
      <w:pPr>
        <w:pStyle w:val="Corpsdetexte"/>
        <w:spacing w:after="120" w:line="240" w:lineRule="auto"/>
        <w:jc w:val="both"/>
        <w:rPr>
          <w:rFonts w:ascii="Arial" w:hAnsi="Arial" w:cs="Arial"/>
          <w:szCs w:val="22"/>
          <w:lang w:val="en-GB"/>
        </w:rPr>
      </w:pPr>
    </w:p>
    <w:p w14:paraId="610831CE" w14:textId="77777777" w:rsidR="006F39A5" w:rsidRDefault="006F39A5" w:rsidP="00A569B7">
      <w:pPr>
        <w:pStyle w:val="Titre6"/>
        <w:numPr>
          <w:ilvl w:val="5"/>
          <w:numId w:val="48"/>
        </w:numPr>
        <w:rPr>
          <w:lang w:val="en-GB"/>
        </w:rPr>
      </w:pPr>
      <w:r>
        <w:t>Photodegradation in air</w:t>
      </w:r>
    </w:p>
    <w:p w14:paraId="126B96C3" w14:textId="77777777" w:rsidR="006F39A5" w:rsidRDefault="006F39A5">
      <w:pPr>
        <w:keepNext/>
        <w:autoSpaceDE w:val="0"/>
        <w:spacing w:after="120" w:line="240" w:lineRule="auto"/>
        <w:jc w:val="both"/>
        <w:rPr>
          <w:rFonts w:ascii="Arial" w:hAnsi="Arial" w:cs="Arial"/>
          <w:i/>
          <w:iCs/>
          <w:szCs w:val="22"/>
          <w:lang w:val="en-US" w:eastAsia="en-US"/>
        </w:rPr>
      </w:pPr>
      <w:r>
        <w:rPr>
          <w:rFonts w:ascii="Arial" w:hAnsi="Arial" w:cs="Arial"/>
          <w:szCs w:val="22"/>
          <w:lang w:val="en-GB"/>
        </w:rPr>
        <w:t xml:space="preserve">The photo-oxidative degradation of brodifacoum in air was estimated by a structural activity relationship (QSAR) method using the Atmospheric Oxidation Program v1.90 (AOPWIN). </w:t>
      </w:r>
      <w:r>
        <w:rPr>
          <w:rFonts w:ascii="Arial" w:hAnsi="Arial" w:cs="Arial"/>
          <w:szCs w:val="22"/>
          <w:lang w:val="en-US" w:eastAsia="en-US"/>
        </w:rPr>
        <w:t>Brodifacoum is predicted to undergo rapid indirect photolysis with OH radicals and ozone (</w:t>
      </w:r>
      <w:r>
        <w:rPr>
          <w:rFonts w:ascii="Arial" w:hAnsi="Arial" w:cs="Arial"/>
          <w:lang w:val="en-GB"/>
        </w:rPr>
        <w:t>DT</w:t>
      </w:r>
      <w:r>
        <w:rPr>
          <w:rFonts w:ascii="Arial" w:hAnsi="Arial" w:cs="Arial"/>
          <w:vertAlign w:val="subscript"/>
          <w:lang w:val="en-GB"/>
        </w:rPr>
        <w:t>50</w:t>
      </w:r>
      <w:r>
        <w:rPr>
          <w:rFonts w:ascii="Arial" w:hAnsi="Arial" w:cs="Arial"/>
          <w:szCs w:val="22"/>
          <w:lang w:val="en-US" w:eastAsia="en-US"/>
        </w:rPr>
        <w:t>= approximately 2 hours). According to TGD the half-live has been recalculated considering C</w:t>
      </w:r>
      <w:r>
        <w:rPr>
          <w:rFonts w:ascii="Arial" w:hAnsi="Arial" w:cs="Arial"/>
          <w:szCs w:val="22"/>
          <w:vertAlign w:val="subscript"/>
          <w:lang w:val="en-US" w:eastAsia="en-US"/>
        </w:rPr>
        <w:t>OH</w:t>
      </w:r>
      <w:r>
        <w:rPr>
          <w:rFonts w:ascii="Arial" w:hAnsi="Arial" w:cs="Arial"/>
          <w:szCs w:val="22"/>
          <w:lang w:val="en-US" w:eastAsia="en-US"/>
        </w:rPr>
        <w:t> = 0.5 * 10</w:t>
      </w:r>
      <w:r>
        <w:rPr>
          <w:rFonts w:ascii="Arial" w:hAnsi="Arial" w:cs="Arial"/>
          <w:szCs w:val="22"/>
          <w:vertAlign w:val="superscript"/>
          <w:lang w:val="en-US" w:eastAsia="en-US"/>
        </w:rPr>
        <w:t>6</w:t>
      </w:r>
      <w:r>
        <w:rPr>
          <w:rFonts w:ascii="Arial" w:hAnsi="Arial" w:cs="Arial"/>
          <w:szCs w:val="22"/>
          <w:lang w:val="en-US" w:eastAsia="en-US"/>
        </w:rPr>
        <w:t xml:space="preserve"> molec/cm</w:t>
      </w:r>
      <w:r>
        <w:rPr>
          <w:rFonts w:ascii="Arial" w:hAnsi="Arial" w:cs="Arial"/>
          <w:szCs w:val="22"/>
          <w:vertAlign w:val="superscript"/>
          <w:lang w:val="en-US" w:eastAsia="en-US"/>
        </w:rPr>
        <w:t>3</w:t>
      </w:r>
      <w:r>
        <w:rPr>
          <w:rFonts w:ascii="Arial" w:hAnsi="Arial" w:cs="Arial"/>
          <w:szCs w:val="22"/>
          <w:lang w:val="en-US" w:eastAsia="en-US"/>
        </w:rPr>
        <w:t xml:space="preserve">; corresponding to a </w:t>
      </w:r>
      <w:r>
        <w:rPr>
          <w:rFonts w:ascii="Arial" w:hAnsi="Arial" w:cs="Arial"/>
          <w:lang w:val="en-GB"/>
        </w:rPr>
        <w:t>DT</w:t>
      </w:r>
      <w:r>
        <w:rPr>
          <w:rFonts w:ascii="Arial" w:hAnsi="Arial" w:cs="Arial"/>
          <w:vertAlign w:val="subscript"/>
          <w:lang w:val="en-GB"/>
        </w:rPr>
        <w:t>50</w:t>
      </w:r>
      <w:r>
        <w:rPr>
          <w:rFonts w:ascii="Arial" w:hAnsi="Arial" w:cs="Arial"/>
          <w:szCs w:val="22"/>
          <w:lang w:val="en-US" w:eastAsia="en-US"/>
        </w:rPr>
        <w:t xml:space="preserve"> of 0.217 days).There are no predicted effects on the atmosphere.</w:t>
      </w:r>
    </w:p>
    <w:p w14:paraId="44837209" w14:textId="77777777" w:rsidR="006F39A5" w:rsidRDefault="006F39A5">
      <w:pPr>
        <w:keepNext/>
        <w:autoSpaceDE w:val="0"/>
        <w:spacing w:after="120" w:line="240" w:lineRule="auto"/>
        <w:jc w:val="both"/>
        <w:rPr>
          <w:rFonts w:ascii="Arial" w:hAnsi="Arial" w:cs="Arial"/>
          <w:i/>
          <w:iCs/>
          <w:szCs w:val="22"/>
          <w:lang w:val="en-US" w:eastAsia="en-US"/>
        </w:rPr>
      </w:pPr>
    </w:p>
    <w:p w14:paraId="01BA89C8" w14:textId="77777777" w:rsidR="006F39A5" w:rsidRDefault="006F39A5" w:rsidP="00A569B7">
      <w:pPr>
        <w:pStyle w:val="Titre5"/>
        <w:numPr>
          <w:ilvl w:val="4"/>
          <w:numId w:val="48"/>
        </w:numPr>
        <w:ind w:left="1276" w:hanging="1276"/>
      </w:pPr>
      <w:r>
        <w:rPr>
          <w:lang w:val="fr-FR"/>
        </w:rPr>
        <w:t>Biotic degradation</w:t>
      </w:r>
    </w:p>
    <w:p w14:paraId="6C446E35" w14:textId="77777777" w:rsidR="006F39A5" w:rsidRDefault="006F39A5" w:rsidP="00A569B7">
      <w:pPr>
        <w:pStyle w:val="Titre6"/>
        <w:numPr>
          <w:ilvl w:val="5"/>
          <w:numId w:val="48"/>
        </w:numPr>
        <w:rPr>
          <w:lang w:val="en-GB"/>
        </w:rPr>
      </w:pPr>
      <w:r>
        <w:t>Aquatic compartment</w:t>
      </w:r>
    </w:p>
    <w:p w14:paraId="1844DC12" w14:textId="77777777" w:rsidR="006F39A5" w:rsidRDefault="006F39A5" w:rsidP="00A569B7">
      <w:pPr>
        <w:pStyle w:val="Paragraphedeliste"/>
        <w:numPr>
          <w:ilvl w:val="0"/>
          <w:numId w:val="20"/>
        </w:numPr>
        <w:spacing w:after="120" w:line="240" w:lineRule="auto"/>
        <w:jc w:val="both"/>
        <w:rPr>
          <w:rFonts w:ascii="Arial" w:hAnsi="Arial" w:cs="Arial"/>
          <w:szCs w:val="22"/>
          <w:lang w:val="en-GB"/>
        </w:rPr>
      </w:pPr>
      <w:r>
        <w:rPr>
          <w:rFonts w:ascii="Arial" w:hAnsi="Arial" w:cs="Arial"/>
          <w:szCs w:val="22"/>
          <w:lang w:val="en-GB"/>
        </w:rPr>
        <w:t>Ready biodegradation / inherent biodegradation</w:t>
      </w:r>
    </w:p>
    <w:p w14:paraId="24BB6FD7" w14:textId="77777777" w:rsidR="006F39A5" w:rsidRDefault="006F39A5">
      <w:pPr>
        <w:pStyle w:val="Corpsdetexte"/>
        <w:spacing w:after="120" w:line="240" w:lineRule="auto"/>
        <w:jc w:val="both"/>
        <w:rPr>
          <w:rFonts w:ascii="Arial" w:hAnsi="Arial" w:cs="Arial"/>
          <w:sz w:val="20"/>
          <w:szCs w:val="20"/>
          <w:lang w:val="en-GB"/>
        </w:rPr>
      </w:pPr>
      <w:r>
        <w:rPr>
          <w:rFonts w:ascii="Arial" w:hAnsi="Arial" w:cs="Arial"/>
          <w:szCs w:val="22"/>
          <w:lang w:val="en-GB"/>
        </w:rPr>
        <w:t>Brodifacoum is not readily biodegradable under OECD 301B Test (0% after 28 days). Brodifacoum is not inherently biodegradable under the conditions of the ‘Inherent – Concawe Test’ (OECD 302D) performed (0% after 56 days).</w:t>
      </w:r>
    </w:p>
    <w:p w14:paraId="45BE41A7" w14:textId="77777777" w:rsidR="006F39A5" w:rsidRDefault="006F39A5">
      <w:pPr>
        <w:pStyle w:val="Corpsdetexte"/>
        <w:spacing w:after="120" w:line="240" w:lineRule="auto"/>
        <w:jc w:val="both"/>
        <w:rPr>
          <w:rFonts w:ascii="Arial" w:hAnsi="Arial" w:cs="Arial"/>
          <w:sz w:val="20"/>
          <w:szCs w:val="20"/>
          <w:lang w:val="en-GB"/>
        </w:rPr>
      </w:pPr>
    </w:p>
    <w:p w14:paraId="2EE98680" w14:textId="77777777" w:rsidR="006F39A5" w:rsidRDefault="006F39A5" w:rsidP="00A569B7">
      <w:pPr>
        <w:pStyle w:val="Paragraphedeliste"/>
        <w:numPr>
          <w:ilvl w:val="0"/>
          <w:numId w:val="20"/>
        </w:numPr>
        <w:spacing w:after="120" w:line="240" w:lineRule="auto"/>
        <w:jc w:val="both"/>
        <w:rPr>
          <w:rFonts w:ascii="Arial" w:hAnsi="Arial" w:cs="Arial"/>
          <w:szCs w:val="22"/>
          <w:lang w:val="en-GB"/>
        </w:rPr>
      </w:pPr>
      <w:r>
        <w:rPr>
          <w:rFonts w:ascii="Arial" w:hAnsi="Arial" w:cs="Arial"/>
          <w:szCs w:val="22"/>
          <w:lang w:val="en-GB"/>
        </w:rPr>
        <w:lastRenderedPageBreak/>
        <w:t>Degradation in water/sediment system</w:t>
      </w:r>
    </w:p>
    <w:p w14:paraId="4FD9A661" w14:textId="77777777" w:rsidR="006F39A5" w:rsidRDefault="006F39A5">
      <w:pPr>
        <w:pStyle w:val="Corpsdetexte"/>
        <w:spacing w:after="120" w:line="240" w:lineRule="auto"/>
        <w:jc w:val="both"/>
        <w:rPr>
          <w:rFonts w:ascii="Arial" w:hAnsi="Arial" w:cs="Arial"/>
          <w:szCs w:val="22"/>
          <w:lang w:val="en-GB"/>
        </w:rPr>
      </w:pPr>
      <w:r>
        <w:rPr>
          <w:rFonts w:ascii="Arial" w:hAnsi="Arial" w:cs="Arial"/>
          <w:szCs w:val="22"/>
          <w:lang w:val="en-GB"/>
        </w:rPr>
        <w:t xml:space="preserve">No study on water/sediment system of the active substance has been submitted in the combined AR of </w:t>
      </w:r>
      <w:r>
        <w:rPr>
          <w:rFonts w:ascii="Arial" w:hAnsi="Arial" w:cs="Arial"/>
          <w:lang w:val="en-GB"/>
        </w:rPr>
        <w:t>brodifacoum</w:t>
      </w:r>
      <w:r>
        <w:rPr>
          <w:rFonts w:ascii="Arial" w:hAnsi="Arial" w:cs="Arial"/>
          <w:szCs w:val="22"/>
          <w:lang w:val="en-GB"/>
        </w:rPr>
        <w:t>.</w:t>
      </w:r>
    </w:p>
    <w:p w14:paraId="6BD0B4D2" w14:textId="77777777" w:rsidR="006F39A5" w:rsidRDefault="006F39A5">
      <w:pPr>
        <w:pStyle w:val="Corpsdetexte"/>
        <w:spacing w:after="120" w:line="240" w:lineRule="auto"/>
        <w:jc w:val="both"/>
        <w:rPr>
          <w:rFonts w:ascii="Arial" w:hAnsi="Arial" w:cs="Arial"/>
          <w:szCs w:val="22"/>
          <w:lang w:val="en-GB"/>
        </w:rPr>
      </w:pPr>
      <w:r>
        <w:rPr>
          <w:rFonts w:ascii="Arial" w:hAnsi="Arial" w:cs="Arial"/>
          <w:szCs w:val="22"/>
          <w:lang w:val="en-GB"/>
        </w:rPr>
        <w:t xml:space="preserve">Moreover it is not relevant for a use inside buildings of products containing </w:t>
      </w:r>
      <w:r>
        <w:rPr>
          <w:rFonts w:ascii="Arial" w:hAnsi="Arial" w:cs="Arial"/>
          <w:lang w:val="en-GB"/>
        </w:rPr>
        <w:t>brodifacoum</w:t>
      </w:r>
      <w:r>
        <w:rPr>
          <w:rFonts w:ascii="Arial" w:hAnsi="Arial" w:cs="Arial"/>
          <w:szCs w:val="22"/>
          <w:lang w:val="en-GB"/>
        </w:rPr>
        <w:t>.</w:t>
      </w:r>
    </w:p>
    <w:p w14:paraId="40B5D779" w14:textId="77777777" w:rsidR="006F39A5" w:rsidRDefault="006F39A5">
      <w:pPr>
        <w:pStyle w:val="Corpsdetexte"/>
        <w:spacing w:after="120" w:line="240" w:lineRule="auto"/>
        <w:jc w:val="both"/>
        <w:rPr>
          <w:rFonts w:ascii="Arial" w:hAnsi="Arial" w:cs="Arial"/>
          <w:szCs w:val="22"/>
          <w:lang w:val="en-GB"/>
        </w:rPr>
      </w:pPr>
    </w:p>
    <w:p w14:paraId="1B18081D" w14:textId="77777777" w:rsidR="006F39A5" w:rsidRDefault="006F39A5" w:rsidP="00A569B7">
      <w:pPr>
        <w:pStyle w:val="Titre6"/>
        <w:numPr>
          <w:ilvl w:val="5"/>
          <w:numId w:val="48"/>
        </w:numPr>
        <w:rPr>
          <w:lang w:val="en-GB"/>
        </w:rPr>
      </w:pPr>
      <w:r>
        <w:t>Degradation in STP</w:t>
      </w:r>
    </w:p>
    <w:p w14:paraId="03FBFB22" w14:textId="77777777" w:rsidR="006F39A5" w:rsidRDefault="006F39A5">
      <w:pPr>
        <w:pStyle w:val="Corpsdetexte"/>
        <w:spacing w:after="120" w:line="240" w:lineRule="auto"/>
        <w:jc w:val="both"/>
        <w:rPr>
          <w:rFonts w:ascii="Arial" w:hAnsi="Arial" w:cs="Arial"/>
          <w:szCs w:val="22"/>
          <w:lang w:val="en-GB"/>
        </w:rPr>
      </w:pPr>
      <w:r>
        <w:rPr>
          <w:rFonts w:ascii="Arial" w:hAnsi="Arial" w:cs="Arial"/>
          <w:szCs w:val="22"/>
          <w:lang w:val="en-GB"/>
        </w:rPr>
        <w:t xml:space="preserve">No study on water/sediment system of the active substance has been submitted in the combined AR of </w:t>
      </w:r>
      <w:r>
        <w:rPr>
          <w:rFonts w:ascii="Arial" w:hAnsi="Arial" w:cs="Arial"/>
          <w:lang w:val="en-GB"/>
        </w:rPr>
        <w:t>brodifacoum</w:t>
      </w:r>
      <w:r>
        <w:rPr>
          <w:rFonts w:ascii="Arial" w:hAnsi="Arial" w:cs="Arial"/>
          <w:szCs w:val="22"/>
          <w:lang w:val="en-GB"/>
        </w:rPr>
        <w:t>.</w:t>
      </w:r>
    </w:p>
    <w:p w14:paraId="74DDFC79" w14:textId="77777777" w:rsidR="006F39A5" w:rsidRDefault="006F39A5">
      <w:pPr>
        <w:pStyle w:val="Corpsdetexte"/>
        <w:spacing w:after="120" w:line="240" w:lineRule="auto"/>
        <w:jc w:val="both"/>
        <w:rPr>
          <w:rFonts w:ascii="Arial" w:hAnsi="Arial" w:cs="Arial"/>
          <w:sz w:val="20"/>
          <w:szCs w:val="20"/>
          <w:lang w:val="en-GB"/>
        </w:rPr>
      </w:pPr>
      <w:r>
        <w:rPr>
          <w:rFonts w:ascii="Arial" w:hAnsi="Arial" w:cs="Arial"/>
          <w:szCs w:val="22"/>
          <w:lang w:val="en-GB"/>
        </w:rPr>
        <w:t xml:space="preserve">Moreover it is not relevant for a use inside buildings of products containing </w:t>
      </w:r>
      <w:r>
        <w:rPr>
          <w:rFonts w:ascii="Arial" w:hAnsi="Arial" w:cs="Arial"/>
          <w:lang w:val="en-GB"/>
        </w:rPr>
        <w:t>brodifacoum</w:t>
      </w:r>
      <w:r>
        <w:rPr>
          <w:rFonts w:ascii="Arial" w:hAnsi="Arial" w:cs="Arial"/>
          <w:szCs w:val="22"/>
          <w:lang w:val="en-GB"/>
        </w:rPr>
        <w:t>.</w:t>
      </w:r>
    </w:p>
    <w:p w14:paraId="032BA5D9" w14:textId="77777777" w:rsidR="006F39A5" w:rsidRDefault="006F39A5">
      <w:pPr>
        <w:pStyle w:val="Corpsdetexte"/>
        <w:spacing w:after="120" w:line="240" w:lineRule="auto"/>
        <w:jc w:val="both"/>
        <w:rPr>
          <w:rFonts w:ascii="Arial" w:hAnsi="Arial" w:cs="Arial"/>
          <w:sz w:val="20"/>
          <w:szCs w:val="20"/>
          <w:lang w:val="en-GB"/>
        </w:rPr>
      </w:pPr>
    </w:p>
    <w:p w14:paraId="3C861AEC" w14:textId="77777777" w:rsidR="006F39A5" w:rsidRDefault="006F39A5" w:rsidP="00A569B7">
      <w:pPr>
        <w:pStyle w:val="Titre6"/>
        <w:numPr>
          <w:ilvl w:val="5"/>
          <w:numId w:val="48"/>
        </w:numPr>
        <w:rPr>
          <w:lang w:val="en-GB"/>
        </w:rPr>
      </w:pPr>
      <w:r>
        <w:t>Terrestrial compartment</w:t>
      </w:r>
    </w:p>
    <w:p w14:paraId="7FC3A633" w14:textId="77777777" w:rsidR="006F39A5" w:rsidRDefault="006F39A5">
      <w:pPr>
        <w:pStyle w:val="Corpsdetexte"/>
        <w:spacing w:after="120" w:line="240" w:lineRule="auto"/>
        <w:jc w:val="both"/>
        <w:rPr>
          <w:rFonts w:ascii="Arial" w:hAnsi="Arial" w:cs="Arial"/>
          <w:szCs w:val="22"/>
          <w:lang w:val="en-GB"/>
        </w:rPr>
      </w:pPr>
      <w:r>
        <w:rPr>
          <w:rFonts w:ascii="Arial" w:hAnsi="Arial" w:cs="Arial"/>
          <w:szCs w:val="22"/>
          <w:lang w:val="en-GB"/>
        </w:rPr>
        <w:t>Brodifacoum is persistent in soil with a DT</w:t>
      </w:r>
      <w:r>
        <w:rPr>
          <w:rFonts w:ascii="Arial" w:hAnsi="Arial" w:cs="Arial"/>
          <w:szCs w:val="22"/>
          <w:vertAlign w:val="subscript"/>
          <w:lang w:val="en-GB"/>
        </w:rPr>
        <w:t>50</w:t>
      </w:r>
      <w:r>
        <w:rPr>
          <w:rFonts w:ascii="Arial" w:hAnsi="Arial" w:cs="Arial"/>
          <w:szCs w:val="22"/>
          <w:lang w:val="en-GB"/>
        </w:rPr>
        <w:t xml:space="preserve"> value of 157 days (The Pesticide Manual 13</w:t>
      </w:r>
      <w:r>
        <w:rPr>
          <w:rFonts w:ascii="Arial" w:hAnsi="Arial" w:cs="Arial"/>
          <w:szCs w:val="22"/>
          <w:vertAlign w:val="superscript"/>
          <w:lang w:val="en-GB"/>
        </w:rPr>
        <w:t>th</w:t>
      </w:r>
      <w:r>
        <w:rPr>
          <w:rFonts w:ascii="Arial" w:hAnsi="Arial" w:cs="Arial"/>
          <w:szCs w:val="22"/>
          <w:lang w:val="en-GB"/>
        </w:rPr>
        <w:t xml:space="preserve"> Edition).</w:t>
      </w:r>
    </w:p>
    <w:p w14:paraId="0FCBFAE6" w14:textId="77777777" w:rsidR="006F39A5" w:rsidRDefault="006F39A5">
      <w:pPr>
        <w:pStyle w:val="Corpsdetexte"/>
        <w:spacing w:after="120" w:line="240" w:lineRule="auto"/>
        <w:jc w:val="both"/>
        <w:rPr>
          <w:rFonts w:ascii="Arial" w:hAnsi="Arial" w:cs="Arial"/>
          <w:sz w:val="20"/>
          <w:szCs w:val="20"/>
          <w:lang w:val="en-GB"/>
        </w:rPr>
      </w:pPr>
      <w:r>
        <w:rPr>
          <w:rFonts w:ascii="Arial" w:hAnsi="Arial" w:cs="Arial"/>
          <w:szCs w:val="22"/>
          <w:lang w:val="en-GB"/>
        </w:rPr>
        <w:t xml:space="preserve">Moreover it is not relevant for a use inside buildings of products containing </w:t>
      </w:r>
      <w:r>
        <w:rPr>
          <w:rFonts w:ascii="Arial" w:hAnsi="Arial" w:cs="Arial"/>
          <w:lang w:val="en-GB"/>
        </w:rPr>
        <w:t>brodifacoum</w:t>
      </w:r>
      <w:r>
        <w:rPr>
          <w:rFonts w:ascii="Arial" w:hAnsi="Arial" w:cs="Arial"/>
          <w:szCs w:val="22"/>
          <w:lang w:val="en-GB"/>
        </w:rPr>
        <w:t>.</w:t>
      </w:r>
    </w:p>
    <w:p w14:paraId="1F651383" w14:textId="77777777" w:rsidR="006F39A5" w:rsidRDefault="006F39A5">
      <w:pPr>
        <w:spacing w:after="120" w:line="240" w:lineRule="auto"/>
        <w:jc w:val="both"/>
        <w:rPr>
          <w:rFonts w:ascii="Arial" w:hAnsi="Arial" w:cs="Arial"/>
          <w:sz w:val="20"/>
          <w:szCs w:val="20"/>
          <w:lang w:val="en-GB"/>
        </w:rPr>
      </w:pPr>
    </w:p>
    <w:p w14:paraId="03AA46C9" w14:textId="77777777" w:rsidR="006F39A5" w:rsidRDefault="006F39A5" w:rsidP="00A569B7">
      <w:pPr>
        <w:pStyle w:val="Titre4"/>
        <w:numPr>
          <w:ilvl w:val="3"/>
          <w:numId w:val="48"/>
        </w:numPr>
        <w:rPr>
          <w:iCs/>
          <w:lang w:val="en-US" w:eastAsia="en-US"/>
        </w:rPr>
      </w:pPr>
      <w:r>
        <w:t>Distribution</w:t>
      </w:r>
    </w:p>
    <w:p w14:paraId="366A375B" w14:textId="77777777" w:rsidR="006F39A5" w:rsidRDefault="006F39A5">
      <w:pPr>
        <w:autoSpaceDE w:val="0"/>
        <w:spacing w:after="120" w:line="240" w:lineRule="auto"/>
        <w:jc w:val="both"/>
        <w:rPr>
          <w:rFonts w:ascii="Arial" w:hAnsi="Arial" w:cs="Arial"/>
          <w:szCs w:val="22"/>
          <w:lang w:val="en-US" w:eastAsia="en-US"/>
        </w:rPr>
      </w:pPr>
      <w:r>
        <w:rPr>
          <w:rFonts w:ascii="Arial" w:hAnsi="Arial" w:cs="Arial"/>
          <w:iCs/>
          <w:szCs w:val="22"/>
          <w:lang w:val="en-US" w:eastAsia="en-US"/>
        </w:rPr>
        <w:t>Based on literature data, the Koc value (50 000 L/kg, The Pesticide Manual 13th Edition) indicates that the active substance would not be mobile in soil and is not expected to contaminate groundwater. A laboratory study carried out by another applicant show that with Koc values which ranged from 17.8 (pH 8.46) to 426 579 (pH 3.29) with a Koc value of 9155 L/kg at pH7.1-7.6, brodifacoumcan be considered immobile in soil.</w:t>
      </w:r>
      <w:r>
        <w:rPr>
          <w:rFonts w:ascii="Arial" w:hAnsi="Arial" w:cs="Arial"/>
          <w:szCs w:val="22"/>
          <w:lang w:val="en-US" w:eastAsia="en-US"/>
        </w:rPr>
        <w:t xml:space="preserve"> Under basic conditions (high pH), </w:t>
      </w:r>
      <w:r>
        <w:rPr>
          <w:rFonts w:ascii="Arial" w:hAnsi="Arial" w:cs="Arial"/>
          <w:iCs/>
          <w:szCs w:val="22"/>
          <w:lang w:val="en-US" w:eastAsia="en-US"/>
        </w:rPr>
        <w:t>Brodifacoum</w:t>
      </w:r>
      <w:r>
        <w:rPr>
          <w:rFonts w:ascii="Arial" w:hAnsi="Arial" w:cs="Arial"/>
          <w:szCs w:val="22"/>
          <w:lang w:val="en-US" w:eastAsia="en-US"/>
        </w:rPr>
        <w:t xml:space="preserve">is not likely to be adsorbed onto soils or sewage sludge due to the ionisation of the molecule; whereas under acidic conditions (low pH), </w:t>
      </w:r>
      <w:r>
        <w:rPr>
          <w:rFonts w:ascii="Arial" w:hAnsi="Arial" w:cs="Arial"/>
          <w:iCs/>
          <w:szCs w:val="22"/>
          <w:lang w:val="en-US" w:eastAsia="en-US"/>
        </w:rPr>
        <w:t>Brodifacoum</w:t>
      </w:r>
      <w:r>
        <w:rPr>
          <w:rFonts w:ascii="Arial" w:hAnsi="Arial" w:cs="Arial"/>
          <w:szCs w:val="22"/>
          <w:lang w:val="en-US" w:eastAsia="en-US"/>
        </w:rPr>
        <w:t>is likely to be adsorbed onto soils or sewage sludge as the molecule is in its neutral or non-ionised form.</w:t>
      </w:r>
    </w:p>
    <w:p w14:paraId="23DA6997" w14:textId="77777777" w:rsidR="006F39A5" w:rsidRDefault="006F39A5">
      <w:pPr>
        <w:autoSpaceDE w:val="0"/>
        <w:spacing w:after="120" w:line="240" w:lineRule="auto"/>
        <w:jc w:val="both"/>
        <w:rPr>
          <w:rFonts w:ascii="Arial" w:hAnsi="Arial" w:cs="Arial"/>
          <w:szCs w:val="22"/>
          <w:lang w:val="en-US"/>
        </w:rPr>
      </w:pPr>
      <w:r>
        <w:rPr>
          <w:rFonts w:ascii="Arial" w:hAnsi="Arial" w:cs="Arial"/>
          <w:szCs w:val="22"/>
          <w:lang w:val="en-US" w:eastAsia="en-US"/>
        </w:rPr>
        <w:t>Brodifacoum is not expected to move from soil into water.</w:t>
      </w:r>
    </w:p>
    <w:p w14:paraId="0D117CEE" w14:textId="77777777" w:rsidR="006F39A5" w:rsidRDefault="006F39A5">
      <w:pPr>
        <w:spacing w:after="120" w:line="240" w:lineRule="auto"/>
        <w:jc w:val="both"/>
        <w:rPr>
          <w:rFonts w:ascii="Arial" w:hAnsi="Arial" w:cs="Arial"/>
          <w:szCs w:val="22"/>
          <w:lang w:val="en-US"/>
        </w:rPr>
      </w:pPr>
    </w:p>
    <w:p w14:paraId="72F27D57" w14:textId="77777777" w:rsidR="006F39A5" w:rsidRDefault="006F39A5" w:rsidP="00A569B7">
      <w:pPr>
        <w:pStyle w:val="Titre4"/>
        <w:numPr>
          <w:ilvl w:val="3"/>
          <w:numId w:val="48"/>
        </w:numPr>
        <w:rPr>
          <w:lang w:val="en-US" w:eastAsia="en-US"/>
        </w:rPr>
      </w:pPr>
      <w:r>
        <w:t>Accumulation</w:t>
      </w:r>
    </w:p>
    <w:p w14:paraId="5BBF6C5D" w14:textId="77777777" w:rsidR="006F39A5" w:rsidRDefault="006F39A5">
      <w:pPr>
        <w:spacing w:after="120" w:line="240" w:lineRule="auto"/>
        <w:jc w:val="both"/>
        <w:rPr>
          <w:rFonts w:ascii="Arial" w:hAnsi="Arial" w:cs="Arial"/>
          <w:szCs w:val="22"/>
          <w:lang w:val="en-GB"/>
        </w:rPr>
      </w:pPr>
      <w:r>
        <w:rPr>
          <w:rFonts w:ascii="Arial" w:hAnsi="Arial" w:cs="Arial"/>
          <w:szCs w:val="22"/>
          <w:lang w:val="en-US" w:eastAsia="en-US"/>
        </w:rPr>
        <w:t>Brodifacoum</w:t>
      </w:r>
      <w:r>
        <w:rPr>
          <w:rFonts w:ascii="Arial" w:hAnsi="Arial" w:cs="Arial"/>
          <w:szCs w:val="22"/>
          <w:lang w:val="en-GB"/>
        </w:rPr>
        <w:t xml:space="preserve"> has a log Kow &gt; 6 (6.12) and is highly adsorptive; consequently these properties indicate that brodifacoum is likely to bioaccumulate in aquatic or terrestrial species.</w:t>
      </w:r>
    </w:p>
    <w:p w14:paraId="59AD0C11" w14:textId="77777777" w:rsidR="006F39A5" w:rsidRDefault="006F39A5">
      <w:pPr>
        <w:spacing w:after="120" w:line="240" w:lineRule="auto"/>
        <w:jc w:val="both"/>
        <w:rPr>
          <w:rFonts w:ascii="Arial" w:hAnsi="Arial" w:cs="Arial"/>
          <w:b/>
          <w:szCs w:val="22"/>
          <w:lang w:val="en-GB"/>
        </w:rPr>
      </w:pPr>
      <w:r>
        <w:rPr>
          <w:rFonts w:ascii="Arial" w:hAnsi="Arial" w:cs="Arial"/>
          <w:szCs w:val="22"/>
          <w:lang w:val="en-GB"/>
        </w:rPr>
        <w:t>The aquatic BCF has been estimated with calculation method for substances with a K</w:t>
      </w:r>
      <w:r>
        <w:rPr>
          <w:rFonts w:ascii="Arial" w:hAnsi="Arial" w:cs="Arial"/>
          <w:szCs w:val="22"/>
          <w:vertAlign w:val="subscript"/>
          <w:lang w:val="en-GB"/>
        </w:rPr>
        <w:t>ow</w:t>
      </w:r>
      <w:r>
        <w:rPr>
          <w:rFonts w:ascii="Arial" w:hAnsi="Arial" w:cs="Arial"/>
          <w:szCs w:val="22"/>
          <w:lang w:val="en-GB"/>
        </w:rPr>
        <w:t>&gt; 6:</w:t>
      </w:r>
    </w:p>
    <w:p w14:paraId="5EB4D1AC" w14:textId="77777777" w:rsidR="006F39A5" w:rsidRDefault="006F39A5">
      <w:pPr>
        <w:spacing w:after="120" w:line="240" w:lineRule="auto"/>
        <w:ind w:left="1701"/>
        <w:jc w:val="both"/>
        <w:rPr>
          <w:rFonts w:ascii="Arial" w:hAnsi="Arial" w:cs="Arial"/>
          <w:szCs w:val="22"/>
          <w:lang w:val="en-GB"/>
        </w:rPr>
      </w:pPr>
      <w:r>
        <w:rPr>
          <w:rFonts w:ascii="Arial" w:hAnsi="Arial" w:cs="Arial"/>
          <w:b/>
          <w:szCs w:val="22"/>
          <w:lang w:val="en-GB"/>
        </w:rPr>
        <w:t>BCF</w:t>
      </w:r>
      <w:r>
        <w:rPr>
          <w:rFonts w:ascii="Arial" w:hAnsi="Arial" w:cs="Arial"/>
          <w:b/>
          <w:szCs w:val="22"/>
          <w:vertAlign w:val="subscript"/>
          <w:lang w:val="en-GB"/>
        </w:rPr>
        <w:t>fish</w:t>
      </w:r>
      <w:r>
        <w:rPr>
          <w:rFonts w:ascii="Arial" w:hAnsi="Arial" w:cs="Arial"/>
          <w:b/>
          <w:szCs w:val="22"/>
          <w:lang w:val="en-GB"/>
        </w:rPr>
        <w:t xml:space="preserve"> = 35 645 L/kg</w:t>
      </w:r>
      <w:r>
        <w:rPr>
          <w:rFonts w:ascii="Arial" w:hAnsi="Arial" w:cs="Arial"/>
          <w:szCs w:val="22"/>
          <w:lang w:val="en-GB"/>
        </w:rPr>
        <w:t>(according to Equation 75; TGD).</w:t>
      </w:r>
    </w:p>
    <w:p w14:paraId="59DCAA18" w14:textId="77777777" w:rsidR="006F39A5" w:rsidRDefault="006F39A5">
      <w:pPr>
        <w:spacing w:after="120" w:line="240" w:lineRule="auto"/>
        <w:jc w:val="both"/>
        <w:rPr>
          <w:rFonts w:ascii="Arial" w:hAnsi="Arial" w:cs="Arial"/>
          <w:b/>
          <w:szCs w:val="22"/>
          <w:lang w:val="en-GB"/>
        </w:rPr>
      </w:pPr>
      <w:r>
        <w:rPr>
          <w:rFonts w:ascii="Arial" w:hAnsi="Arial" w:cs="Arial"/>
          <w:szCs w:val="22"/>
          <w:lang w:val="en-GB"/>
        </w:rPr>
        <w:t>The terrestrial BCF has been estimated with calculation method:</w:t>
      </w:r>
    </w:p>
    <w:p w14:paraId="0176492B" w14:textId="77777777" w:rsidR="006F39A5" w:rsidRDefault="006F39A5">
      <w:pPr>
        <w:spacing w:after="120" w:line="240" w:lineRule="auto"/>
        <w:ind w:left="1701"/>
        <w:jc w:val="both"/>
        <w:rPr>
          <w:rFonts w:ascii="Arial" w:hAnsi="Arial" w:cs="Arial"/>
          <w:szCs w:val="22"/>
          <w:lang w:val="en-GB"/>
        </w:rPr>
      </w:pPr>
      <w:r>
        <w:rPr>
          <w:rFonts w:ascii="Arial" w:hAnsi="Arial" w:cs="Arial"/>
          <w:b/>
          <w:szCs w:val="22"/>
          <w:lang w:val="en-GB"/>
        </w:rPr>
        <w:t>BCF</w:t>
      </w:r>
      <w:r>
        <w:rPr>
          <w:rFonts w:ascii="Arial" w:hAnsi="Arial" w:cs="Arial"/>
          <w:b/>
          <w:szCs w:val="22"/>
          <w:vertAlign w:val="subscript"/>
          <w:lang w:val="en-GB"/>
        </w:rPr>
        <w:t>earthworm</w:t>
      </w:r>
      <w:r>
        <w:rPr>
          <w:rFonts w:ascii="Arial" w:hAnsi="Arial" w:cs="Arial"/>
          <w:b/>
          <w:szCs w:val="22"/>
          <w:lang w:val="en-GB"/>
        </w:rPr>
        <w:t xml:space="preserve"> = 15 820 L/kg</w:t>
      </w:r>
      <w:r>
        <w:rPr>
          <w:rFonts w:ascii="Arial" w:hAnsi="Arial" w:cs="Arial"/>
          <w:szCs w:val="22"/>
          <w:lang w:val="en-GB"/>
        </w:rPr>
        <w:t>(according to Equation 82d; TGD).</w:t>
      </w:r>
    </w:p>
    <w:p w14:paraId="31E1A00F" w14:textId="77777777" w:rsidR="006F39A5" w:rsidRDefault="006F39A5">
      <w:pPr>
        <w:spacing w:after="120" w:line="240" w:lineRule="auto"/>
        <w:jc w:val="both"/>
        <w:rPr>
          <w:lang w:val="en-GB"/>
        </w:rPr>
      </w:pPr>
      <w:r>
        <w:rPr>
          <w:rFonts w:ascii="Arial" w:hAnsi="Arial" w:cs="Arial"/>
          <w:szCs w:val="22"/>
          <w:lang w:val="en-GB"/>
        </w:rPr>
        <w:t xml:space="preserve">These BCF values confirm the high bioaccumulation of </w:t>
      </w:r>
      <w:r>
        <w:rPr>
          <w:rFonts w:ascii="Arial" w:hAnsi="Arial" w:cs="Arial"/>
          <w:szCs w:val="22"/>
          <w:lang w:val="en-US" w:eastAsia="en-US"/>
        </w:rPr>
        <w:t>Brodifacoum</w:t>
      </w:r>
      <w:r>
        <w:rPr>
          <w:rFonts w:ascii="Arial" w:hAnsi="Arial" w:cs="Arial"/>
          <w:szCs w:val="22"/>
          <w:lang w:val="en-GB"/>
        </w:rPr>
        <w:t xml:space="preserve"> in aquatic and terrestrial species.</w:t>
      </w:r>
    </w:p>
    <w:p w14:paraId="37C62416" w14:textId="77777777" w:rsidR="006F39A5" w:rsidRDefault="006F39A5">
      <w:pPr>
        <w:spacing w:after="120" w:line="240" w:lineRule="auto"/>
        <w:jc w:val="both"/>
        <w:rPr>
          <w:lang w:val="en-GB"/>
        </w:rPr>
      </w:pPr>
    </w:p>
    <w:p w14:paraId="47632DA8" w14:textId="77777777" w:rsidR="006F39A5" w:rsidRDefault="006F39A5" w:rsidP="00A569B7">
      <w:pPr>
        <w:pStyle w:val="Titre4"/>
        <w:numPr>
          <w:ilvl w:val="3"/>
          <w:numId w:val="48"/>
        </w:numPr>
      </w:pPr>
      <w:r>
        <w:t>Behaviour in air</w:t>
      </w:r>
    </w:p>
    <w:p w14:paraId="42DB571B"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 xml:space="preserve">The vapour pressure of </w:t>
      </w:r>
      <w:r>
        <w:rPr>
          <w:rFonts w:ascii="Arial" w:hAnsi="Arial" w:cs="Arial"/>
          <w:szCs w:val="22"/>
          <w:lang w:val="en-US" w:eastAsia="en-US"/>
        </w:rPr>
        <w:t>brodifacoum</w:t>
      </w:r>
      <w:r>
        <w:rPr>
          <w:rFonts w:ascii="Arial" w:hAnsi="Arial" w:cs="Arial"/>
          <w:szCs w:val="22"/>
          <w:lang w:val="en-GB"/>
        </w:rPr>
        <w:t xml:space="preserve"> has been determined to be &lt;&lt; 1 x 10</w:t>
      </w:r>
      <w:r>
        <w:rPr>
          <w:rFonts w:ascii="Arial" w:hAnsi="Arial" w:cs="Arial"/>
          <w:szCs w:val="22"/>
          <w:vertAlign w:val="superscript"/>
          <w:lang w:val="en-GB"/>
        </w:rPr>
        <w:t>-6</w:t>
      </w:r>
      <w:r>
        <w:rPr>
          <w:rFonts w:ascii="Arial" w:hAnsi="Arial" w:cs="Arial"/>
          <w:szCs w:val="22"/>
          <w:lang w:val="en-GB"/>
        </w:rPr>
        <w:t xml:space="preserve"> Pa (OECD 104, EC methods A.4). Furthermore, Henry’s law constant for </w:t>
      </w:r>
      <w:r>
        <w:rPr>
          <w:rFonts w:ascii="Arial" w:hAnsi="Arial" w:cs="Arial"/>
          <w:szCs w:val="22"/>
          <w:lang w:val="en-US" w:eastAsia="en-US"/>
        </w:rPr>
        <w:t>brodifacoum</w:t>
      </w:r>
      <w:r>
        <w:rPr>
          <w:rFonts w:ascii="Arial" w:hAnsi="Arial" w:cs="Arial"/>
          <w:szCs w:val="22"/>
          <w:lang w:val="en-GB"/>
        </w:rPr>
        <w:t xml:space="preserve"> has been calculated to be &lt;&lt; 2.18 x 10</w:t>
      </w:r>
      <w:r>
        <w:rPr>
          <w:rFonts w:ascii="Arial" w:hAnsi="Arial" w:cs="Arial"/>
          <w:szCs w:val="22"/>
          <w:vertAlign w:val="superscript"/>
          <w:lang w:val="en-GB"/>
        </w:rPr>
        <w:t>-3</w:t>
      </w:r>
      <w:r>
        <w:rPr>
          <w:rFonts w:ascii="Arial" w:hAnsi="Arial" w:cs="Arial"/>
          <w:szCs w:val="22"/>
          <w:lang w:val="en-GB"/>
        </w:rPr>
        <w:t xml:space="preserve"> Pa.m</w:t>
      </w:r>
      <w:r>
        <w:rPr>
          <w:rFonts w:ascii="Arial" w:hAnsi="Arial" w:cs="Arial"/>
          <w:szCs w:val="22"/>
          <w:vertAlign w:val="superscript"/>
          <w:lang w:val="en-GB"/>
        </w:rPr>
        <w:t>3</w:t>
      </w:r>
      <w:r>
        <w:rPr>
          <w:rFonts w:ascii="Arial" w:hAnsi="Arial" w:cs="Arial"/>
          <w:szCs w:val="22"/>
          <w:lang w:val="en-GB"/>
        </w:rPr>
        <w:t>.mol</w:t>
      </w:r>
      <w:r>
        <w:rPr>
          <w:rFonts w:ascii="Arial" w:hAnsi="Arial" w:cs="Arial"/>
          <w:szCs w:val="22"/>
          <w:vertAlign w:val="superscript"/>
          <w:lang w:val="en-GB"/>
        </w:rPr>
        <w:t>-1</w:t>
      </w:r>
      <w:r>
        <w:rPr>
          <w:rFonts w:ascii="Arial" w:hAnsi="Arial" w:cs="Arial"/>
          <w:szCs w:val="22"/>
          <w:lang w:val="en-GB"/>
        </w:rPr>
        <w:t xml:space="preserve"> at pH 7 (based on a water solubility of 0.24 mg/L). Based on these data </w:t>
      </w:r>
      <w:r>
        <w:rPr>
          <w:rFonts w:ascii="Arial" w:hAnsi="Arial" w:cs="Arial"/>
          <w:szCs w:val="22"/>
          <w:lang w:val="en-US" w:eastAsia="en-US"/>
        </w:rPr>
        <w:t>brodifacoum</w:t>
      </w:r>
      <w:r>
        <w:rPr>
          <w:rFonts w:ascii="Arial" w:hAnsi="Arial" w:cs="Arial"/>
          <w:szCs w:val="22"/>
          <w:lang w:val="en-GB"/>
        </w:rPr>
        <w:t xml:space="preserve"> is not expected to partition into atmosphere to a relevant extent.</w:t>
      </w:r>
    </w:p>
    <w:p w14:paraId="73A96ED0" w14:textId="77777777" w:rsidR="006F39A5" w:rsidRDefault="006F39A5">
      <w:pPr>
        <w:spacing w:after="120" w:line="240" w:lineRule="auto"/>
        <w:jc w:val="both"/>
        <w:rPr>
          <w:rFonts w:ascii="Arial" w:hAnsi="Arial" w:cs="Arial"/>
          <w:sz w:val="20"/>
          <w:szCs w:val="20"/>
          <w:lang w:val="en-GB"/>
        </w:rPr>
      </w:pPr>
      <w:r>
        <w:rPr>
          <w:rFonts w:ascii="Arial" w:hAnsi="Arial" w:cs="Arial"/>
          <w:szCs w:val="22"/>
          <w:lang w:val="en-GB"/>
        </w:rPr>
        <w:lastRenderedPageBreak/>
        <w:t>In addition, b</w:t>
      </w:r>
      <w:r>
        <w:rPr>
          <w:rFonts w:ascii="Arial" w:hAnsi="Arial" w:cs="Arial"/>
          <w:szCs w:val="22"/>
          <w:lang w:val="en-US" w:eastAsia="en-US"/>
        </w:rPr>
        <w:t>rodifacoum is predicted to undergo rapid indirect photolysis with OH radicals and ozone (</w:t>
      </w:r>
      <w:r>
        <w:rPr>
          <w:rFonts w:ascii="Arial" w:hAnsi="Arial" w:cs="Arial"/>
          <w:lang w:val="en-GB"/>
        </w:rPr>
        <w:t>DT</w:t>
      </w:r>
      <w:r>
        <w:rPr>
          <w:rFonts w:ascii="Arial" w:hAnsi="Arial" w:cs="Arial"/>
          <w:vertAlign w:val="subscript"/>
          <w:lang w:val="en-GB"/>
        </w:rPr>
        <w:t>50</w:t>
      </w:r>
      <w:r>
        <w:rPr>
          <w:rFonts w:ascii="Arial" w:hAnsi="Arial" w:cs="Arial"/>
          <w:szCs w:val="22"/>
          <w:lang w:val="en-US" w:eastAsia="en-US"/>
        </w:rPr>
        <w:t>= approximately 2 hours) and undergoes rapid direct photodegradation (</w:t>
      </w:r>
      <w:r>
        <w:rPr>
          <w:rFonts w:ascii="Arial" w:hAnsi="Arial" w:cs="Arial"/>
          <w:lang w:val="en-GB"/>
        </w:rPr>
        <w:t>DT</w:t>
      </w:r>
      <w:r>
        <w:rPr>
          <w:rFonts w:ascii="Arial" w:hAnsi="Arial" w:cs="Arial"/>
          <w:vertAlign w:val="subscript"/>
          <w:lang w:val="en-GB"/>
        </w:rPr>
        <w:t>50</w:t>
      </w:r>
      <w:r>
        <w:rPr>
          <w:rFonts w:ascii="Arial" w:hAnsi="Arial" w:cs="Arial"/>
          <w:szCs w:val="22"/>
          <w:lang w:val="en-US" w:eastAsia="en-US"/>
        </w:rPr>
        <w:t xml:space="preserve"> = 0.217 days).</w:t>
      </w:r>
    </w:p>
    <w:p w14:paraId="460D10C2" w14:textId="77777777" w:rsidR="006F39A5" w:rsidRDefault="006F39A5">
      <w:pPr>
        <w:spacing w:after="120" w:line="240" w:lineRule="auto"/>
        <w:jc w:val="both"/>
        <w:rPr>
          <w:rFonts w:ascii="Arial" w:hAnsi="Arial" w:cs="Arial"/>
          <w:sz w:val="20"/>
          <w:szCs w:val="20"/>
          <w:lang w:val="en-GB"/>
        </w:rPr>
      </w:pPr>
    </w:p>
    <w:p w14:paraId="7E48AB3A" w14:textId="77777777" w:rsidR="006F39A5" w:rsidRDefault="006F39A5">
      <w:pPr>
        <w:spacing w:after="120" w:line="240" w:lineRule="auto"/>
        <w:jc w:val="both"/>
        <w:rPr>
          <w:rFonts w:ascii="Arial" w:hAnsi="Arial" w:cs="Arial"/>
          <w:sz w:val="20"/>
          <w:szCs w:val="20"/>
          <w:lang w:val="en-GB"/>
        </w:rPr>
      </w:pPr>
    </w:p>
    <w:p w14:paraId="44DDDE95" w14:textId="77777777" w:rsidR="006F39A5" w:rsidRDefault="006F39A5" w:rsidP="00A569B7">
      <w:pPr>
        <w:pStyle w:val="Titre3"/>
        <w:numPr>
          <w:ilvl w:val="2"/>
          <w:numId w:val="48"/>
        </w:numPr>
        <w:rPr>
          <w:szCs w:val="22"/>
        </w:rPr>
      </w:pPr>
      <w:bookmarkStart w:id="62" w:name="_Toc36052319"/>
      <w:r>
        <w:t>Effects on environmental organisms for active substance brodifacoum</w:t>
      </w:r>
      <w:bookmarkEnd w:id="62"/>
    </w:p>
    <w:p w14:paraId="0EB0E68E" w14:textId="77777777" w:rsidR="006F39A5" w:rsidRDefault="006F39A5">
      <w:pPr>
        <w:spacing w:after="120" w:line="240" w:lineRule="auto"/>
        <w:jc w:val="both"/>
        <w:rPr>
          <w:rFonts w:ascii="Arial" w:hAnsi="Arial" w:cs="Arial"/>
          <w:sz w:val="20"/>
          <w:szCs w:val="20"/>
          <w:lang w:val="en-GB"/>
        </w:rPr>
      </w:pPr>
      <w:r>
        <w:rPr>
          <w:rFonts w:ascii="Arial" w:hAnsi="Arial" w:cs="Arial"/>
          <w:szCs w:val="22"/>
          <w:lang w:val="en-GB"/>
        </w:rPr>
        <w:t>The summary of information about the active substance brodifacoum is carried out with the data from the combined AR of brodifacoum owned by Syngenta Limited and Activa / Pelgar Brodifacoum and Difenacoum Task Force.</w:t>
      </w:r>
    </w:p>
    <w:p w14:paraId="338982B2" w14:textId="77777777" w:rsidR="006F39A5" w:rsidRDefault="006F39A5">
      <w:pPr>
        <w:spacing w:after="120" w:line="240" w:lineRule="auto"/>
        <w:jc w:val="both"/>
        <w:rPr>
          <w:rFonts w:ascii="Arial" w:hAnsi="Arial" w:cs="Arial"/>
          <w:sz w:val="20"/>
          <w:szCs w:val="20"/>
          <w:lang w:val="en-GB"/>
        </w:rPr>
      </w:pPr>
    </w:p>
    <w:p w14:paraId="3D67A77A" w14:textId="77777777" w:rsidR="006F39A5" w:rsidRDefault="006F39A5" w:rsidP="00A569B7">
      <w:pPr>
        <w:pStyle w:val="Titre4"/>
        <w:numPr>
          <w:ilvl w:val="3"/>
          <w:numId w:val="48"/>
        </w:numPr>
      </w:pPr>
      <w:bookmarkStart w:id="63" w:name="_Ref356211034"/>
      <w:bookmarkStart w:id="64" w:name="_Ref356211051"/>
      <w:bookmarkStart w:id="65" w:name="_Ref356211042"/>
      <w:r>
        <w:t>Aquatic compartment (including water, sediment and STP)</w:t>
      </w:r>
      <w:bookmarkEnd w:id="63"/>
      <w:bookmarkEnd w:id="64"/>
      <w:bookmarkEnd w:id="65"/>
    </w:p>
    <w:p w14:paraId="4C90D1BB" w14:textId="77777777" w:rsidR="006F39A5" w:rsidRDefault="006F39A5" w:rsidP="00A569B7">
      <w:pPr>
        <w:pStyle w:val="Titre5"/>
        <w:numPr>
          <w:ilvl w:val="4"/>
          <w:numId w:val="48"/>
        </w:numPr>
        <w:ind w:left="1276" w:hanging="1276"/>
        <w:rPr>
          <w:lang w:val="en-GB"/>
        </w:rPr>
      </w:pPr>
      <w:r>
        <w:rPr>
          <w:lang w:val="en-GB"/>
        </w:rPr>
        <w:t>Aquatic organisms</w:t>
      </w:r>
    </w:p>
    <w:p w14:paraId="6ACAC7AD"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Based on the results of acute toxicity studies submitted in the combined AR by Activa / PelGar Brodifacoum and Difenacoum Task Force, b</w:t>
      </w:r>
      <w:r>
        <w:rPr>
          <w:rFonts w:ascii="Arial" w:hAnsi="Arial" w:cs="Arial"/>
          <w:szCs w:val="22"/>
          <w:lang w:val="en-US" w:eastAsia="en-US"/>
        </w:rPr>
        <w:t>rodifacoum</w:t>
      </w:r>
      <w:r>
        <w:rPr>
          <w:rFonts w:ascii="Arial" w:hAnsi="Arial" w:cs="Arial"/>
          <w:szCs w:val="22"/>
          <w:lang w:val="en-GB"/>
        </w:rPr>
        <w:t xml:space="preserve"> is very acute toxic to aquatic organisms. No long-term tests have been performed. One study was performed on each of the two trophic levels (daphnia and algae) and two studies were performed on fish. </w:t>
      </w:r>
      <w:r>
        <w:rPr>
          <w:rFonts w:ascii="Arial" w:hAnsi="Arial" w:cs="Arial"/>
          <w:i/>
          <w:szCs w:val="22"/>
          <w:lang w:val="en-GB"/>
        </w:rPr>
        <w:t xml:space="preserve">Selenastrum capricornutum </w:t>
      </w:r>
      <w:r>
        <w:rPr>
          <w:rFonts w:ascii="Arial" w:hAnsi="Arial" w:cs="Arial"/>
          <w:szCs w:val="22"/>
          <w:lang w:val="en-GB"/>
        </w:rPr>
        <w:t>is the most sensitive species with a 72h E</w:t>
      </w:r>
      <w:r>
        <w:rPr>
          <w:rFonts w:ascii="Arial" w:hAnsi="Arial" w:cs="Arial"/>
          <w:szCs w:val="22"/>
          <w:vertAlign w:val="subscript"/>
          <w:lang w:val="en-GB"/>
        </w:rPr>
        <w:t>r</w:t>
      </w:r>
      <w:r>
        <w:rPr>
          <w:rFonts w:ascii="Arial" w:hAnsi="Arial" w:cs="Arial"/>
          <w:szCs w:val="22"/>
          <w:lang w:val="en-GB"/>
        </w:rPr>
        <w:t>C</w:t>
      </w:r>
      <w:r>
        <w:rPr>
          <w:rFonts w:ascii="Arial" w:hAnsi="Arial" w:cs="Arial"/>
          <w:szCs w:val="22"/>
          <w:vertAlign w:val="subscript"/>
          <w:lang w:val="en-GB"/>
        </w:rPr>
        <w:t>50</w:t>
      </w:r>
      <w:r>
        <w:rPr>
          <w:rFonts w:ascii="Arial" w:hAnsi="Arial" w:cs="Arial"/>
          <w:szCs w:val="22"/>
          <w:lang w:val="en-GB"/>
        </w:rPr>
        <w:t xml:space="preserve"> of 0.04 mg a.s./L.</w:t>
      </w:r>
    </w:p>
    <w:p w14:paraId="005B2266" w14:textId="77777777" w:rsidR="006F39A5" w:rsidRDefault="006F39A5">
      <w:pPr>
        <w:spacing w:after="120" w:line="240" w:lineRule="auto"/>
        <w:jc w:val="both"/>
        <w:rPr>
          <w:rFonts w:ascii="Arial" w:hAnsi="Arial" w:cs="Arial"/>
          <w:szCs w:val="22"/>
          <w:lang w:val="en-GB"/>
        </w:rPr>
      </w:pPr>
    </w:p>
    <w:p w14:paraId="434361EB" w14:textId="77777777" w:rsidR="006F39A5" w:rsidRDefault="006F39A5">
      <w:pPr>
        <w:pStyle w:val="Lgende"/>
        <w:keepNext/>
        <w:jc w:val="both"/>
        <w:rPr>
          <w:rFonts w:ascii="Arial" w:hAnsi="Arial" w:cs="Arial"/>
          <w:sz w:val="22"/>
          <w:szCs w:val="22"/>
        </w:rPr>
      </w:pPr>
      <w:r>
        <w:rPr>
          <w:rFonts w:ascii="Arial" w:hAnsi="Arial" w:cs="Arial"/>
          <w:sz w:val="22"/>
          <w:szCs w:val="22"/>
        </w:rPr>
        <w:t xml:space="preserve">Table </w:t>
      </w:r>
      <w:r w:rsidR="00002ECC">
        <w:rPr>
          <w:rFonts w:ascii="Arial" w:hAnsi="Arial" w:cs="Arial"/>
          <w:sz w:val="22"/>
          <w:szCs w:val="22"/>
        </w:rPr>
        <w:fldChar w:fldCharType="begin"/>
      </w:r>
      <w:r>
        <w:rPr>
          <w:rFonts w:ascii="Arial" w:hAnsi="Arial" w:cs="Arial"/>
          <w:sz w:val="22"/>
          <w:szCs w:val="22"/>
        </w:rPr>
        <w:instrText xml:space="preserve"> SEQ Table \* ARABIC </w:instrText>
      </w:r>
      <w:r w:rsidR="00002ECC">
        <w:rPr>
          <w:rFonts w:ascii="Arial" w:hAnsi="Arial" w:cs="Arial"/>
          <w:sz w:val="22"/>
          <w:szCs w:val="22"/>
        </w:rPr>
        <w:fldChar w:fldCharType="separate"/>
      </w:r>
      <w:r w:rsidR="003B1604">
        <w:rPr>
          <w:rFonts w:ascii="Arial" w:hAnsi="Arial" w:cs="Arial"/>
          <w:noProof/>
          <w:sz w:val="22"/>
          <w:szCs w:val="22"/>
        </w:rPr>
        <w:t>6</w:t>
      </w:r>
      <w:r w:rsidR="00002ECC">
        <w:rPr>
          <w:rFonts w:ascii="Arial" w:hAnsi="Arial" w:cs="Arial"/>
          <w:sz w:val="22"/>
          <w:szCs w:val="22"/>
        </w:rPr>
        <w:fldChar w:fldCharType="end"/>
      </w:r>
      <w:r>
        <w:rPr>
          <w:rFonts w:ascii="Arial" w:hAnsi="Arial" w:cs="Arial"/>
          <w:sz w:val="22"/>
          <w:szCs w:val="22"/>
          <w:lang w:val="en-GB"/>
        </w:rPr>
        <w:t xml:space="preserve">: </w:t>
      </w:r>
      <w:r>
        <w:t>Toxicity to freshwater aquatic organisms</w:t>
      </w:r>
    </w:p>
    <w:tbl>
      <w:tblPr>
        <w:tblW w:w="0" w:type="auto"/>
        <w:tblInd w:w="121" w:type="dxa"/>
        <w:tblLayout w:type="fixed"/>
        <w:tblLook w:val="0000" w:firstRow="0" w:lastRow="0" w:firstColumn="0" w:lastColumn="0" w:noHBand="0" w:noVBand="0"/>
      </w:tblPr>
      <w:tblGrid>
        <w:gridCol w:w="1984"/>
        <w:gridCol w:w="3086"/>
        <w:gridCol w:w="1417"/>
        <w:gridCol w:w="1276"/>
        <w:gridCol w:w="2038"/>
      </w:tblGrid>
      <w:tr w:rsidR="006F39A5" w14:paraId="555379B9" w14:textId="77777777">
        <w:tc>
          <w:tcPr>
            <w:tcW w:w="1984" w:type="dxa"/>
            <w:tcBorders>
              <w:top w:val="double" w:sz="4" w:space="0" w:color="000000"/>
              <w:left w:val="double" w:sz="4" w:space="0" w:color="000000"/>
              <w:bottom w:val="single" w:sz="4" w:space="0" w:color="000000"/>
            </w:tcBorders>
            <w:shd w:val="clear" w:color="auto" w:fill="auto"/>
            <w:vAlign w:val="center"/>
          </w:tcPr>
          <w:p w14:paraId="0B105D6D" w14:textId="77777777" w:rsidR="006F39A5" w:rsidRDefault="006F39A5">
            <w:pPr>
              <w:spacing w:line="240" w:lineRule="auto"/>
              <w:jc w:val="center"/>
            </w:pPr>
            <w:r>
              <w:rPr>
                <w:rFonts w:ascii="Arial" w:hAnsi="Arial" w:cs="Arial"/>
                <w:b/>
                <w:sz w:val="20"/>
                <w:szCs w:val="20"/>
                <w:lang w:val="en-GB"/>
              </w:rPr>
              <w:t>Guideline / Test method</w:t>
            </w:r>
          </w:p>
        </w:tc>
        <w:tc>
          <w:tcPr>
            <w:tcW w:w="3086" w:type="dxa"/>
            <w:tcBorders>
              <w:top w:val="double" w:sz="4" w:space="0" w:color="000000"/>
              <w:left w:val="single" w:sz="4" w:space="0" w:color="000000"/>
              <w:bottom w:val="single" w:sz="4" w:space="0" w:color="000000"/>
            </w:tcBorders>
            <w:shd w:val="clear" w:color="auto" w:fill="auto"/>
            <w:vAlign w:val="center"/>
          </w:tcPr>
          <w:p w14:paraId="0DDCD36D" w14:textId="77777777" w:rsidR="006F39A5" w:rsidRDefault="006F39A5">
            <w:pPr>
              <w:spacing w:line="240" w:lineRule="auto"/>
              <w:jc w:val="center"/>
            </w:pPr>
            <w:r>
              <w:rPr>
                <w:rFonts w:ascii="Arial" w:hAnsi="Arial" w:cs="Arial"/>
                <w:b/>
                <w:sz w:val="20"/>
                <w:szCs w:val="20"/>
                <w:lang w:val="en-GB"/>
              </w:rPr>
              <w:t>Species</w:t>
            </w:r>
          </w:p>
        </w:tc>
        <w:tc>
          <w:tcPr>
            <w:tcW w:w="1417" w:type="dxa"/>
            <w:tcBorders>
              <w:top w:val="double" w:sz="4" w:space="0" w:color="000000"/>
              <w:left w:val="single" w:sz="4" w:space="0" w:color="000000"/>
              <w:bottom w:val="single" w:sz="4" w:space="0" w:color="000000"/>
            </w:tcBorders>
            <w:shd w:val="clear" w:color="auto" w:fill="auto"/>
            <w:vAlign w:val="center"/>
          </w:tcPr>
          <w:p w14:paraId="6BA7B23E" w14:textId="77777777" w:rsidR="006F39A5" w:rsidRDefault="006F39A5">
            <w:pPr>
              <w:spacing w:line="240" w:lineRule="auto"/>
              <w:jc w:val="center"/>
            </w:pPr>
            <w:r>
              <w:rPr>
                <w:rFonts w:ascii="Arial" w:hAnsi="Arial" w:cs="Arial"/>
                <w:b/>
                <w:sz w:val="20"/>
                <w:szCs w:val="20"/>
                <w:lang w:val="en-GB"/>
              </w:rPr>
              <w:t>Endpoint</w:t>
            </w:r>
          </w:p>
        </w:tc>
        <w:tc>
          <w:tcPr>
            <w:tcW w:w="1276" w:type="dxa"/>
            <w:tcBorders>
              <w:top w:val="double" w:sz="4" w:space="0" w:color="000000"/>
              <w:left w:val="single" w:sz="4" w:space="0" w:color="000000"/>
              <w:bottom w:val="single" w:sz="4" w:space="0" w:color="000000"/>
            </w:tcBorders>
            <w:shd w:val="clear" w:color="auto" w:fill="auto"/>
            <w:vAlign w:val="center"/>
          </w:tcPr>
          <w:p w14:paraId="1B6DF6D4" w14:textId="77777777" w:rsidR="006F39A5" w:rsidRDefault="006F39A5">
            <w:pPr>
              <w:spacing w:line="240" w:lineRule="auto"/>
              <w:jc w:val="center"/>
            </w:pPr>
            <w:r>
              <w:rPr>
                <w:rFonts w:ascii="Arial" w:hAnsi="Arial" w:cs="Arial"/>
                <w:b/>
                <w:sz w:val="20"/>
                <w:szCs w:val="20"/>
                <w:lang w:val="en-GB"/>
              </w:rPr>
              <w:t>Results(mg a.s./L)</w:t>
            </w:r>
          </w:p>
        </w:tc>
        <w:tc>
          <w:tcPr>
            <w:tcW w:w="2038" w:type="dxa"/>
            <w:tcBorders>
              <w:top w:val="double" w:sz="4" w:space="0" w:color="000000"/>
              <w:left w:val="single" w:sz="4" w:space="0" w:color="000000"/>
              <w:bottom w:val="single" w:sz="4" w:space="0" w:color="000000"/>
              <w:right w:val="double" w:sz="4" w:space="0" w:color="000000"/>
            </w:tcBorders>
            <w:shd w:val="clear" w:color="auto" w:fill="auto"/>
            <w:vAlign w:val="center"/>
          </w:tcPr>
          <w:p w14:paraId="64A2D1B2" w14:textId="77777777" w:rsidR="006F39A5" w:rsidRDefault="006F39A5">
            <w:pPr>
              <w:spacing w:line="240" w:lineRule="auto"/>
              <w:jc w:val="center"/>
            </w:pPr>
            <w:r>
              <w:rPr>
                <w:rFonts w:ascii="Arial" w:hAnsi="Arial" w:cs="Arial"/>
                <w:b/>
                <w:sz w:val="20"/>
                <w:szCs w:val="20"/>
                <w:lang w:val="en-GB"/>
              </w:rPr>
              <w:t>Reference</w:t>
            </w:r>
          </w:p>
        </w:tc>
      </w:tr>
      <w:tr w:rsidR="006F39A5" w14:paraId="2DF2C1C6" w14:textId="77777777">
        <w:tc>
          <w:tcPr>
            <w:tcW w:w="1984" w:type="dxa"/>
            <w:tcBorders>
              <w:top w:val="single" w:sz="4" w:space="0" w:color="000000"/>
              <w:left w:val="double" w:sz="4" w:space="0" w:color="000000"/>
              <w:bottom w:val="single" w:sz="4" w:space="0" w:color="000000"/>
            </w:tcBorders>
            <w:shd w:val="clear" w:color="auto" w:fill="auto"/>
            <w:vAlign w:val="center"/>
          </w:tcPr>
          <w:p w14:paraId="7E7182CC" w14:textId="77777777" w:rsidR="006F39A5" w:rsidRDefault="006F39A5">
            <w:pPr>
              <w:spacing w:line="240" w:lineRule="auto"/>
              <w:jc w:val="center"/>
            </w:pPr>
            <w:r>
              <w:rPr>
                <w:rFonts w:ascii="Arial" w:hAnsi="Arial" w:cs="Arial"/>
                <w:sz w:val="20"/>
                <w:szCs w:val="20"/>
                <w:lang w:val="en-GB"/>
              </w:rPr>
              <w:t>OECD 203</w:t>
            </w:r>
          </w:p>
        </w:tc>
        <w:tc>
          <w:tcPr>
            <w:tcW w:w="3086" w:type="dxa"/>
            <w:tcBorders>
              <w:top w:val="single" w:sz="4" w:space="0" w:color="000000"/>
              <w:left w:val="single" w:sz="4" w:space="0" w:color="000000"/>
              <w:bottom w:val="single" w:sz="4" w:space="0" w:color="000000"/>
            </w:tcBorders>
            <w:shd w:val="clear" w:color="auto" w:fill="auto"/>
            <w:vAlign w:val="center"/>
          </w:tcPr>
          <w:p w14:paraId="63B3CF15" w14:textId="77777777" w:rsidR="006F39A5" w:rsidRDefault="006F39A5">
            <w:pPr>
              <w:spacing w:line="240" w:lineRule="auto"/>
            </w:pPr>
            <w:r>
              <w:rPr>
                <w:rFonts w:ascii="Arial" w:hAnsi="Arial" w:cs="Arial"/>
                <w:i/>
                <w:sz w:val="20"/>
                <w:szCs w:val="20"/>
                <w:lang w:val="en-GB"/>
              </w:rPr>
              <w:t xml:space="preserve">Oncorhynchus mykiss  - </w:t>
            </w:r>
            <w:r>
              <w:rPr>
                <w:rFonts w:ascii="Arial" w:hAnsi="Arial" w:cs="Arial"/>
                <w:sz w:val="20"/>
                <w:szCs w:val="20"/>
                <w:lang w:val="en-GB"/>
              </w:rPr>
              <w:t>fish</w:t>
            </w:r>
          </w:p>
        </w:tc>
        <w:tc>
          <w:tcPr>
            <w:tcW w:w="1417" w:type="dxa"/>
            <w:tcBorders>
              <w:top w:val="single" w:sz="4" w:space="0" w:color="000000"/>
              <w:left w:val="single" w:sz="4" w:space="0" w:color="000000"/>
              <w:bottom w:val="single" w:sz="4" w:space="0" w:color="000000"/>
            </w:tcBorders>
            <w:shd w:val="clear" w:color="auto" w:fill="auto"/>
            <w:vAlign w:val="center"/>
          </w:tcPr>
          <w:p w14:paraId="041C45F4" w14:textId="77777777" w:rsidR="006F39A5" w:rsidRDefault="006F39A5">
            <w:pPr>
              <w:spacing w:line="240" w:lineRule="auto"/>
            </w:pPr>
            <w:r>
              <w:rPr>
                <w:rFonts w:ascii="Arial" w:hAnsi="Arial" w:cs="Arial"/>
                <w:sz w:val="20"/>
                <w:szCs w:val="20"/>
                <w:lang w:val="en-GB"/>
              </w:rPr>
              <w:t>LC</w:t>
            </w:r>
            <w:r>
              <w:rPr>
                <w:rFonts w:ascii="Arial" w:hAnsi="Arial" w:cs="Arial"/>
                <w:sz w:val="20"/>
                <w:szCs w:val="20"/>
                <w:vertAlign w:val="subscript"/>
                <w:lang w:val="en-GB"/>
              </w:rPr>
              <w:t>50</w:t>
            </w:r>
            <w:r>
              <w:rPr>
                <w:rFonts w:ascii="Arial" w:hAnsi="Arial" w:cs="Arial"/>
                <w:sz w:val="20"/>
                <w:szCs w:val="20"/>
                <w:lang w:val="en-GB"/>
              </w:rPr>
              <w:t xml:space="preserve"> – 96h</w:t>
            </w:r>
          </w:p>
        </w:tc>
        <w:tc>
          <w:tcPr>
            <w:tcW w:w="1276" w:type="dxa"/>
            <w:tcBorders>
              <w:top w:val="single" w:sz="4" w:space="0" w:color="000000"/>
              <w:left w:val="single" w:sz="4" w:space="0" w:color="000000"/>
              <w:bottom w:val="single" w:sz="4" w:space="0" w:color="000000"/>
            </w:tcBorders>
            <w:shd w:val="clear" w:color="auto" w:fill="auto"/>
            <w:vAlign w:val="center"/>
          </w:tcPr>
          <w:p w14:paraId="4BB455A4" w14:textId="77777777" w:rsidR="006F39A5" w:rsidRDefault="006F39A5">
            <w:pPr>
              <w:spacing w:line="240" w:lineRule="auto"/>
              <w:ind w:left="176"/>
            </w:pPr>
            <w:r>
              <w:rPr>
                <w:rFonts w:ascii="Arial" w:hAnsi="Arial" w:cs="Arial"/>
                <w:sz w:val="20"/>
                <w:szCs w:val="20"/>
                <w:lang w:val="en-GB"/>
              </w:rPr>
              <w:t>0.042</w:t>
            </w:r>
          </w:p>
        </w:tc>
        <w:tc>
          <w:tcPr>
            <w:tcW w:w="2038" w:type="dxa"/>
            <w:tcBorders>
              <w:top w:val="single" w:sz="4" w:space="0" w:color="000000"/>
              <w:left w:val="single" w:sz="4" w:space="0" w:color="000000"/>
              <w:bottom w:val="single" w:sz="4" w:space="0" w:color="000000"/>
              <w:right w:val="double" w:sz="4" w:space="0" w:color="000000"/>
            </w:tcBorders>
            <w:shd w:val="clear" w:color="auto" w:fill="auto"/>
          </w:tcPr>
          <w:p w14:paraId="604650AA" w14:textId="77777777" w:rsidR="006F39A5" w:rsidRDefault="006F39A5">
            <w:pPr>
              <w:spacing w:line="240" w:lineRule="auto"/>
              <w:rPr>
                <w:rFonts w:ascii="Arial" w:hAnsi="Arial" w:cs="Arial"/>
                <w:sz w:val="20"/>
                <w:szCs w:val="20"/>
              </w:rPr>
            </w:pPr>
            <w:r>
              <w:rPr>
                <w:rFonts w:ascii="Arial" w:hAnsi="Arial" w:cs="Arial"/>
                <w:sz w:val="20"/>
                <w:szCs w:val="20"/>
              </w:rPr>
              <w:t>Activa / PelGar Brodifacoum and Difenacoum Task Force</w:t>
            </w:r>
          </w:p>
          <w:p w14:paraId="04916CAB" w14:textId="77777777" w:rsidR="006F39A5" w:rsidRDefault="006F39A5">
            <w:pPr>
              <w:spacing w:line="240" w:lineRule="auto"/>
              <w:rPr>
                <w:rFonts w:ascii="Arial" w:hAnsi="Arial" w:cs="Arial"/>
                <w:sz w:val="20"/>
                <w:szCs w:val="20"/>
              </w:rPr>
            </w:pPr>
            <w:r>
              <w:rPr>
                <w:rFonts w:ascii="Arial" w:hAnsi="Arial" w:cs="Arial"/>
                <w:sz w:val="20"/>
                <w:szCs w:val="20"/>
              </w:rPr>
              <w:t>CAR a.s.</w:t>
            </w:r>
          </w:p>
          <w:p w14:paraId="5A02869B" w14:textId="77777777" w:rsidR="006F39A5" w:rsidRDefault="006F39A5">
            <w:pPr>
              <w:spacing w:line="240" w:lineRule="auto"/>
            </w:pPr>
            <w:r>
              <w:rPr>
                <w:rFonts w:ascii="Arial" w:hAnsi="Arial" w:cs="Arial"/>
                <w:sz w:val="20"/>
                <w:szCs w:val="20"/>
              </w:rPr>
              <w:t>Doc III</w:t>
            </w:r>
            <w:r>
              <w:rPr>
                <w:rFonts w:ascii="Arial" w:hAnsi="Arial" w:cs="Arial"/>
                <w:sz w:val="20"/>
                <w:szCs w:val="20"/>
              </w:rPr>
              <w:noBreakHyphen/>
              <w:t>A 7.4.1.1</w:t>
            </w:r>
          </w:p>
        </w:tc>
      </w:tr>
      <w:tr w:rsidR="006F39A5" w14:paraId="46EC7155" w14:textId="77777777">
        <w:tc>
          <w:tcPr>
            <w:tcW w:w="1984" w:type="dxa"/>
            <w:tcBorders>
              <w:top w:val="single" w:sz="4" w:space="0" w:color="000000"/>
              <w:left w:val="double" w:sz="4" w:space="0" w:color="000000"/>
              <w:bottom w:val="single" w:sz="4" w:space="0" w:color="000000"/>
            </w:tcBorders>
            <w:shd w:val="clear" w:color="auto" w:fill="auto"/>
            <w:vAlign w:val="center"/>
          </w:tcPr>
          <w:p w14:paraId="55009E1F" w14:textId="77777777" w:rsidR="006F39A5" w:rsidRDefault="006F39A5">
            <w:pPr>
              <w:spacing w:line="240" w:lineRule="auto"/>
              <w:jc w:val="center"/>
            </w:pPr>
            <w:r>
              <w:rPr>
                <w:rFonts w:ascii="Arial" w:hAnsi="Arial" w:cs="Arial"/>
                <w:sz w:val="20"/>
                <w:szCs w:val="20"/>
                <w:lang w:val="en-GB"/>
              </w:rPr>
              <w:t>OECD 202</w:t>
            </w:r>
          </w:p>
        </w:tc>
        <w:tc>
          <w:tcPr>
            <w:tcW w:w="3086" w:type="dxa"/>
            <w:tcBorders>
              <w:top w:val="single" w:sz="4" w:space="0" w:color="000000"/>
              <w:left w:val="single" w:sz="4" w:space="0" w:color="000000"/>
              <w:bottom w:val="single" w:sz="4" w:space="0" w:color="000000"/>
            </w:tcBorders>
            <w:shd w:val="clear" w:color="auto" w:fill="auto"/>
            <w:vAlign w:val="center"/>
          </w:tcPr>
          <w:p w14:paraId="13BEF942" w14:textId="77777777" w:rsidR="006F39A5" w:rsidRDefault="006F39A5">
            <w:pPr>
              <w:spacing w:line="240" w:lineRule="auto"/>
            </w:pPr>
            <w:r>
              <w:rPr>
                <w:rFonts w:ascii="Arial" w:hAnsi="Arial" w:cs="Arial"/>
                <w:i/>
                <w:sz w:val="20"/>
                <w:szCs w:val="20"/>
                <w:lang w:val="en-GB"/>
              </w:rPr>
              <w:t xml:space="preserve">Daphnia magna -  </w:t>
            </w:r>
            <w:r>
              <w:rPr>
                <w:rFonts w:ascii="Arial" w:hAnsi="Arial" w:cs="Arial"/>
                <w:sz w:val="20"/>
                <w:szCs w:val="20"/>
                <w:lang w:val="en-GB"/>
              </w:rPr>
              <w:t>invertebrate</w:t>
            </w:r>
          </w:p>
        </w:tc>
        <w:tc>
          <w:tcPr>
            <w:tcW w:w="1417" w:type="dxa"/>
            <w:tcBorders>
              <w:top w:val="single" w:sz="4" w:space="0" w:color="000000"/>
              <w:left w:val="single" w:sz="4" w:space="0" w:color="000000"/>
              <w:bottom w:val="single" w:sz="4" w:space="0" w:color="000000"/>
            </w:tcBorders>
            <w:shd w:val="clear" w:color="auto" w:fill="auto"/>
            <w:vAlign w:val="center"/>
          </w:tcPr>
          <w:p w14:paraId="206D2555" w14:textId="77777777" w:rsidR="006F39A5" w:rsidRDefault="006F39A5">
            <w:pPr>
              <w:spacing w:line="240" w:lineRule="auto"/>
            </w:pPr>
            <w:r>
              <w:rPr>
                <w:rFonts w:ascii="Arial" w:hAnsi="Arial" w:cs="Arial"/>
                <w:sz w:val="20"/>
                <w:szCs w:val="20"/>
                <w:lang w:val="en-GB"/>
              </w:rPr>
              <w:t>EC</w:t>
            </w:r>
            <w:r>
              <w:rPr>
                <w:rFonts w:ascii="Arial" w:hAnsi="Arial" w:cs="Arial"/>
                <w:sz w:val="20"/>
                <w:szCs w:val="20"/>
                <w:vertAlign w:val="subscript"/>
                <w:lang w:val="en-GB"/>
              </w:rPr>
              <w:t>50</w:t>
            </w:r>
            <w:r>
              <w:rPr>
                <w:rFonts w:ascii="Arial" w:hAnsi="Arial" w:cs="Arial"/>
                <w:sz w:val="20"/>
                <w:szCs w:val="20"/>
                <w:lang w:val="en-GB"/>
              </w:rPr>
              <w:t xml:space="preserve"> – 48h</w:t>
            </w:r>
          </w:p>
        </w:tc>
        <w:tc>
          <w:tcPr>
            <w:tcW w:w="1276" w:type="dxa"/>
            <w:tcBorders>
              <w:top w:val="single" w:sz="4" w:space="0" w:color="000000"/>
              <w:left w:val="single" w:sz="4" w:space="0" w:color="000000"/>
              <w:bottom w:val="single" w:sz="4" w:space="0" w:color="000000"/>
            </w:tcBorders>
            <w:shd w:val="clear" w:color="auto" w:fill="auto"/>
            <w:vAlign w:val="center"/>
          </w:tcPr>
          <w:p w14:paraId="163DE4E1" w14:textId="77777777" w:rsidR="006F39A5" w:rsidRDefault="006F39A5">
            <w:pPr>
              <w:spacing w:line="240" w:lineRule="auto"/>
              <w:ind w:left="176"/>
            </w:pPr>
            <w:r>
              <w:rPr>
                <w:rFonts w:ascii="Arial" w:hAnsi="Arial" w:cs="Arial"/>
                <w:sz w:val="20"/>
                <w:szCs w:val="20"/>
                <w:lang w:val="en-GB"/>
              </w:rPr>
              <w:t>0.25</w:t>
            </w:r>
          </w:p>
        </w:tc>
        <w:tc>
          <w:tcPr>
            <w:tcW w:w="2038" w:type="dxa"/>
            <w:tcBorders>
              <w:top w:val="single" w:sz="4" w:space="0" w:color="000000"/>
              <w:left w:val="single" w:sz="4" w:space="0" w:color="000000"/>
              <w:bottom w:val="single" w:sz="4" w:space="0" w:color="000000"/>
              <w:right w:val="double" w:sz="4" w:space="0" w:color="000000"/>
            </w:tcBorders>
            <w:shd w:val="clear" w:color="auto" w:fill="auto"/>
          </w:tcPr>
          <w:p w14:paraId="5F824BA7" w14:textId="77777777" w:rsidR="006F39A5" w:rsidRDefault="006F39A5">
            <w:pPr>
              <w:spacing w:line="240" w:lineRule="auto"/>
              <w:rPr>
                <w:rFonts w:ascii="Arial" w:hAnsi="Arial" w:cs="Arial"/>
                <w:sz w:val="20"/>
                <w:szCs w:val="20"/>
              </w:rPr>
            </w:pPr>
            <w:r>
              <w:rPr>
                <w:rFonts w:ascii="Arial" w:hAnsi="Arial" w:cs="Arial"/>
                <w:sz w:val="20"/>
                <w:szCs w:val="20"/>
              </w:rPr>
              <w:t>Activa / PelGar Brodifacoum and Difenacoum Task Force</w:t>
            </w:r>
          </w:p>
          <w:p w14:paraId="249D1D30" w14:textId="77777777" w:rsidR="006F39A5" w:rsidRDefault="006F39A5">
            <w:pPr>
              <w:spacing w:line="240" w:lineRule="auto"/>
              <w:rPr>
                <w:rFonts w:ascii="Arial" w:hAnsi="Arial" w:cs="Arial"/>
                <w:sz w:val="20"/>
                <w:szCs w:val="20"/>
              </w:rPr>
            </w:pPr>
            <w:r>
              <w:rPr>
                <w:rFonts w:ascii="Arial" w:hAnsi="Arial" w:cs="Arial"/>
                <w:sz w:val="20"/>
                <w:szCs w:val="20"/>
              </w:rPr>
              <w:t>CAR a.s.</w:t>
            </w:r>
          </w:p>
          <w:p w14:paraId="3A7573E8" w14:textId="77777777" w:rsidR="006F39A5" w:rsidRDefault="006F39A5">
            <w:pPr>
              <w:spacing w:line="240" w:lineRule="auto"/>
            </w:pPr>
            <w:r>
              <w:rPr>
                <w:rFonts w:ascii="Arial" w:hAnsi="Arial" w:cs="Arial"/>
                <w:sz w:val="20"/>
                <w:szCs w:val="20"/>
              </w:rPr>
              <w:t>Doc III</w:t>
            </w:r>
            <w:r>
              <w:rPr>
                <w:rFonts w:ascii="Arial" w:hAnsi="Arial" w:cs="Arial"/>
                <w:sz w:val="20"/>
                <w:szCs w:val="20"/>
              </w:rPr>
              <w:noBreakHyphen/>
              <w:t>A 7.4.1.2</w:t>
            </w:r>
          </w:p>
        </w:tc>
      </w:tr>
      <w:tr w:rsidR="006F39A5" w14:paraId="075294CC" w14:textId="77777777">
        <w:tc>
          <w:tcPr>
            <w:tcW w:w="1984" w:type="dxa"/>
            <w:tcBorders>
              <w:top w:val="single" w:sz="4" w:space="0" w:color="000000"/>
              <w:left w:val="double" w:sz="4" w:space="0" w:color="000000"/>
              <w:bottom w:val="double" w:sz="4" w:space="0" w:color="000000"/>
            </w:tcBorders>
            <w:shd w:val="clear" w:color="auto" w:fill="auto"/>
            <w:vAlign w:val="center"/>
          </w:tcPr>
          <w:p w14:paraId="77C4B2DA" w14:textId="77777777" w:rsidR="006F39A5" w:rsidRDefault="006F39A5">
            <w:pPr>
              <w:spacing w:line="240" w:lineRule="auto"/>
              <w:jc w:val="center"/>
            </w:pPr>
            <w:r>
              <w:rPr>
                <w:rFonts w:ascii="Arial" w:hAnsi="Arial" w:cs="Arial"/>
                <w:sz w:val="20"/>
                <w:szCs w:val="20"/>
                <w:lang w:val="en-GB"/>
              </w:rPr>
              <w:t>OECD 201</w:t>
            </w:r>
          </w:p>
        </w:tc>
        <w:tc>
          <w:tcPr>
            <w:tcW w:w="3086" w:type="dxa"/>
            <w:tcBorders>
              <w:top w:val="single" w:sz="4" w:space="0" w:color="000000"/>
              <w:left w:val="single" w:sz="4" w:space="0" w:color="000000"/>
              <w:bottom w:val="double" w:sz="4" w:space="0" w:color="000000"/>
            </w:tcBorders>
            <w:shd w:val="clear" w:color="auto" w:fill="auto"/>
            <w:vAlign w:val="center"/>
          </w:tcPr>
          <w:p w14:paraId="500E4164" w14:textId="77777777" w:rsidR="006F39A5" w:rsidRDefault="006F39A5">
            <w:pPr>
              <w:spacing w:line="240" w:lineRule="auto"/>
            </w:pPr>
            <w:r>
              <w:rPr>
                <w:rFonts w:ascii="Arial" w:hAnsi="Arial" w:cs="Arial"/>
                <w:i/>
                <w:sz w:val="20"/>
                <w:szCs w:val="20"/>
                <w:lang w:val="en-GB"/>
              </w:rPr>
              <w:t xml:space="preserve">Selenastrum capricornutum </w:t>
            </w:r>
            <w:r>
              <w:rPr>
                <w:rFonts w:ascii="Arial" w:hAnsi="Arial" w:cs="Arial"/>
                <w:sz w:val="20"/>
                <w:szCs w:val="20"/>
                <w:lang w:val="en-GB"/>
              </w:rPr>
              <w:t>- algae</w:t>
            </w:r>
          </w:p>
        </w:tc>
        <w:tc>
          <w:tcPr>
            <w:tcW w:w="1417" w:type="dxa"/>
            <w:tcBorders>
              <w:top w:val="single" w:sz="4" w:space="0" w:color="000000"/>
              <w:left w:val="single" w:sz="4" w:space="0" w:color="000000"/>
              <w:bottom w:val="double" w:sz="4" w:space="0" w:color="000000"/>
            </w:tcBorders>
            <w:shd w:val="clear" w:color="auto" w:fill="auto"/>
            <w:vAlign w:val="center"/>
          </w:tcPr>
          <w:p w14:paraId="4DEF7E42" w14:textId="77777777" w:rsidR="006F39A5" w:rsidRDefault="006F39A5">
            <w:pPr>
              <w:spacing w:line="240" w:lineRule="auto"/>
              <w:rPr>
                <w:rFonts w:ascii="Arial" w:hAnsi="Arial" w:cs="Arial"/>
                <w:sz w:val="20"/>
                <w:szCs w:val="20"/>
                <w:lang w:val="en-GB"/>
              </w:rPr>
            </w:pPr>
            <w:r>
              <w:rPr>
                <w:rFonts w:ascii="Arial" w:hAnsi="Arial" w:cs="Arial"/>
                <w:sz w:val="20"/>
                <w:szCs w:val="20"/>
                <w:lang w:val="en-GB"/>
              </w:rPr>
              <w:t>E</w:t>
            </w:r>
            <w:r>
              <w:rPr>
                <w:rFonts w:ascii="Arial" w:hAnsi="Arial" w:cs="Arial"/>
                <w:sz w:val="20"/>
                <w:szCs w:val="20"/>
                <w:vertAlign w:val="subscript"/>
                <w:lang w:val="en-GB"/>
              </w:rPr>
              <w:t>b</w:t>
            </w:r>
            <w:r>
              <w:rPr>
                <w:rFonts w:ascii="Arial" w:hAnsi="Arial" w:cs="Arial"/>
                <w:sz w:val="20"/>
                <w:szCs w:val="20"/>
                <w:lang w:val="en-GB"/>
              </w:rPr>
              <w:t>C</w:t>
            </w:r>
            <w:r>
              <w:rPr>
                <w:rFonts w:ascii="Arial" w:hAnsi="Arial" w:cs="Arial"/>
                <w:sz w:val="20"/>
                <w:szCs w:val="20"/>
                <w:vertAlign w:val="subscript"/>
                <w:lang w:val="en-GB"/>
              </w:rPr>
              <w:t>50</w:t>
            </w:r>
            <w:r>
              <w:rPr>
                <w:rFonts w:ascii="Arial" w:hAnsi="Arial" w:cs="Arial"/>
                <w:sz w:val="20"/>
                <w:szCs w:val="20"/>
                <w:lang w:val="en-GB"/>
              </w:rPr>
              <w:t xml:space="preserve"> – 72h</w:t>
            </w:r>
          </w:p>
          <w:p w14:paraId="77CB7726" w14:textId="77777777" w:rsidR="006F39A5" w:rsidRDefault="006F39A5">
            <w:pPr>
              <w:spacing w:line="240" w:lineRule="auto"/>
            </w:pPr>
            <w:r>
              <w:rPr>
                <w:rFonts w:ascii="Arial" w:hAnsi="Arial" w:cs="Arial"/>
                <w:sz w:val="20"/>
                <w:szCs w:val="20"/>
                <w:lang w:val="en-GB"/>
              </w:rPr>
              <w:t>E</w:t>
            </w:r>
            <w:r>
              <w:rPr>
                <w:rFonts w:ascii="Arial" w:hAnsi="Arial" w:cs="Arial"/>
                <w:sz w:val="20"/>
                <w:szCs w:val="20"/>
                <w:vertAlign w:val="subscript"/>
                <w:lang w:val="en-GB"/>
              </w:rPr>
              <w:t>r</w:t>
            </w:r>
            <w:r>
              <w:rPr>
                <w:rFonts w:ascii="Arial" w:hAnsi="Arial" w:cs="Arial"/>
                <w:sz w:val="20"/>
                <w:szCs w:val="20"/>
                <w:lang w:val="en-GB"/>
              </w:rPr>
              <w:t>C</w:t>
            </w:r>
            <w:r>
              <w:rPr>
                <w:rFonts w:ascii="Arial" w:hAnsi="Arial" w:cs="Arial"/>
                <w:sz w:val="20"/>
                <w:szCs w:val="20"/>
                <w:vertAlign w:val="subscript"/>
                <w:lang w:val="en-GB"/>
              </w:rPr>
              <w:t>50</w:t>
            </w:r>
            <w:r>
              <w:rPr>
                <w:rFonts w:ascii="Arial" w:hAnsi="Arial" w:cs="Arial"/>
                <w:sz w:val="20"/>
                <w:szCs w:val="20"/>
                <w:lang w:val="en-GB"/>
              </w:rPr>
              <w:t xml:space="preserve"> – 72h</w:t>
            </w:r>
          </w:p>
        </w:tc>
        <w:tc>
          <w:tcPr>
            <w:tcW w:w="1276" w:type="dxa"/>
            <w:tcBorders>
              <w:top w:val="single" w:sz="4" w:space="0" w:color="000000"/>
              <w:left w:val="single" w:sz="4" w:space="0" w:color="000000"/>
              <w:bottom w:val="double" w:sz="4" w:space="0" w:color="000000"/>
            </w:tcBorders>
            <w:shd w:val="clear" w:color="auto" w:fill="auto"/>
            <w:vAlign w:val="center"/>
          </w:tcPr>
          <w:p w14:paraId="53A6F074" w14:textId="77777777" w:rsidR="006F39A5" w:rsidRDefault="006F39A5">
            <w:pPr>
              <w:spacing w:line="240" w:lineRule="auto"/>
              <w:ind w:left="176"/>
              <w:rPr>
                <w:rFonts w:ascii="Arial" w:hAnsi="Arial" w:cs="Arial"/>
                <w:sz w:val="20"/>
                <w:szCs w:val="20"/>
                <w:lang w:val="en-GB"/>
              </w:rPr>
            </w:pPr>
            <w:r>
              <w:rPr>
                <w:rFonts w:ascii="Arial" w:hAnsi="Arial" w:cs="Arial"/>
                <w:sz w:val="20"/>
                <w:szCs w:val="20"/>
                <w:lang w:val="en-GB"/>
              </w:rPr>
              <w:t>0.016</w:t>
            </w:r>
          </w:p>
          <w:p w14:paraId="46637186" w14:textId="77777777" w:rsidR="006F39A5" w:rsidRDefault="006F39A5">
            <w:pPr>
              <w:spacing w:line="240" w:lineRule="auto"/>
              <w:ind w:left="176"/>
            </w:pPr>
            <w:r>
              <w:rPr>
                <w:rFonts w:ascii="Arial" w:hAnsi="Arial" w:cs="Arial"/>
                <w:sz w:val="20"/>
                <w:szCs w:val="20"/>
                <w:lang w:val="en-GB"/>
              </w:rPr>
              <w:t>0.04</w:t>
            </w:r>
          </w:p>
        </w:tc>
        <w:tc>
          <w:tcPr>
            <w:tcW w:w="2038" w:type="dxa"/>
            <w:tcBorders>
              <w:top w:val="single" w:sz="4" w:space="0" w:color="000000"/>
              <w:left w:val="single" w:sz="4" w:space="0" w:color="000000"/>
              <w:bottom w:val="double" w:sz="4" w:space="0" w:color="000000"/>
              <w:right w:val="double" w:sz="4" w:space="0" w:color="000000"/>
            </w:tcBorders>
            <w:shd w:val="clear" w:color="auto" w:fill="auto"/>
          </w:tcPr>
          <w:p w14:paraId="70070448" w14:textId="77777777" w:rsidR="006F39A5" w:rsidRDefault="006F39A5">
            <w:pPr>
              <w:spacing w:line="240" w:lineRule="auto"/>
              <w:rPr>
                <w:rFonts w:ascii="Arial" w:hAnsi="Arial" w:cs="Arial"/>
                <w:sz w:val="20"/>
                <w:szCs w:val="20"/>
              </w:rPr>
            </w:pPr>
            <w:r>
              <w:rPr>
                <w:rFonts w:ascii="Arial" w:hAnsi="Arial" w:cs="Arial"/>
                <w:sz w:val="20"/>
                <w:szCs w:val="20"/>
              </w:rPr>
              <w:t>Activa / PelGar Brodifacoum and Difenacoum Task Force</w:t>
            </w:r>
          </w:p>
          <w:p w14:paraId="583C3FDB" w14:textId="77777777" w:rsidR="006F39A5" w:rsidRDefault="006F39A5">
            <w:pPr>
              <w:spacing w:line="240" w:lineRule="auto"/>
              <w:rPr>
                <w:rFonts w:ascii="Arial" w:hAnsi="Arial" w:cs="Arial"/>
                <w:sz w:val="20"/>
                <w:szCs w:val="20"/>
              </w:rPr>
            </w:pPr>
            <w:r>
              <w:rPr>
                <w:rFonts w:ascii="Arial" w:hAnsi="Arial" w:cs="Arial"/>
                <w:sz w:val="20"/>
                <w:szCs w:val="20"/>
              </w:rPr>
              <w:t>CAR a.s.</w:t>
            </w:r>
          </w:p>
          <w:p w14:paraId="1A6A9E96" w14:textId="77777777" w:rsidR="006F39A5" w:rsidRDefault="006F39A5">
            <w:pPr>
              <w:spacing w:line="240" w:lineRule="auto"/>
            </w:pPr>
            <w:r>
              <w:rPr>
                <w:rFonts w:ascii="Arial" w:hAnsi="Arial" w:cs="Arial"/>
                <w:sz w:val="20"/>
                <w:szCs w:val="20"/>
              </w:rPr>
              <w:t>Doc III</w:t>
            </w:r>
            <w:r>
              <w:rPr>
                <w:rFonts w:ascii="Arial" w:hAnsi="Arial" w:cs="Arial"/>
                <w:sz w:val="20"/>
                <w:szCs w:val="20"/>
              </w:rPr>
              <w:noBreakHyphen/>
              <w:t>A 7.4.1.3</w:t>
            </w:r>
          </w:p>
        </w:tc>
      </w:tr>
    </w:tbl>
    <w:p w14:paraId="06230159"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All Concentrations are expressed on measured concentrations.</w:t>
      </w:r>
    </w:p>
    <w:p w14:paraId="07F75F65" w14:textId="77777777" w:rsidR="006F39A5" w:rsidRDefault="006F39A5">
      <w:pPr>
        <w:keepNext/>
        <w:spacing w:after="120" w:line="240" w:lineRule="auto"/>
        <w:jc w:val="both"/>
        <w:rPr>
          <w:rFonts w:ascii="Arial" w:hAnsi="Arial" w:cs="Arial"/>
          <w:szCs w:val="22"/>
          <w:lang w:val="en-GB"/>
        </w:rPr>
      </w:pPr>
    </w:p>
    <w:p w14:paraId="381351AD" w14:textId="77777777" w:rsidR="006F39A5" w:rsidRDefault="006F39A5">
      <w:pPr>
        <w:keepNext/>
        <w:spacing w:after="120" w:line="240" w:lineRule="auto"/>
        <w:jc w:val="both"/>
        <w:rPr>
          <w:rFonts w:ascii="Arial" w:hAnsi="Arial" w:cs="Arial"/>
          <w:szCs w:val="22"/>
          <w:lang w:val="en-GB"/>
        </w:rPr>
      </w:pPr>
      <w:r>
        <w:rPr>
          <w:rFonts w:ascii="Arial" w:hAnsi="Arial" w:cs="Arial"/>
          <w:szCs w:val="22"/>
          <w:lang w:val="en-GB"/>
        </w:rPr>
        <w:t>Justification of PNEC</w:t>
      </w:r>
      <w:r>
        <w:rPr>
          <w:rFonts w:ascii="Arial" w:hAnsi="Arial" w:cs="Arial"/>
          <w:szCs w:val="22"/>
          <w:vertAlign w:val="subscript"/>
          <w:lang w:val="en-GB"/>
        </w:rPr>
        <w:t>water</w:t>
      </w:r>
      <w:r>
        <w:rPr>
          <w:rFonts w:ascii="Arial" w:hAnsi="Arial" w:cs="Arial"/>
          <w:szCs w:val="22"/>
          <w:lang w:val="en-GB"/>
        </w:rPr>
        <w:t>:</w:t>
      </w:r>
    </w:p>
    <w:p w14:paraId="58312539" w14:textId="77777777" w:rsidR="006F39A5" w:rsidRDefault="006F39A5">
      <w:pPr>
        <w:keepNext/>
        <w:spacing w:after="120" w:line="240" w:lineRule="auto"/>
        <w:jc w:val="both"/>
        <w:rPr>
          <w:rFonts w:ascii="Arial" w:hAnsi="Arial" w:cs="Arial"/>
          <w:b/>
          <w:bCs/>
          <w:szCs w:val="22"/>
          <w:lang w:val="en-US"/>
        </w:rPr>
      </w:pPr>
      <w:r>
        <w:rPr>
          <w:rFonts w:ascii="Arial" w:hAnsi="Arial" w:cs="Arial"/>
          <w:szCs w:val="22"/>
          <w:lang w:val="en-GB"/>
        </w:rPr>
        <w:t xml:space="preserve">According to the TGD, </w:t>
      </w:r>
      <w:r>
        <w:rPr>
          <w:rFonts w:ascii="Arial" w:hAnsi="Arial" w:cs="Arial"/>
          <w:szCs w:val="22"/>
          <w:lang w:val="en-US"/>
        </w:rPr>
        <w:t>the PNEC</w:t>
      </w:r>
      <w:r>
        <w:rPr>
          <w:rFonts w:ascii="Arial" w:hAnsi="Arial" w:cs="Arial"/>
          <w:szCs w:val="22"/>
          <w:vertAlign w:val="subscript"/>
          <w:lang w:val="en-US"/>
        </w:rPr>
        <w:t>water</w:t>
      </w:r>
      <w:r>
        <w:rPr>
          <w:rFonts w:ascii="Arial" w:hAnsi="Arial" w:cs="Arial"/>
          <w:szCs w:val="22"/>
          <w:lang w:val="en-US"/>
        </w:rPr>
        <w:t xml:space="preserve"> is derived from the 72h E</w:t>
      </w:r>
      <w:r>
        <w:rPr>
          <w:rFonts w:ascii="Arial" w:hAnsi="Arial" w:cs="Arial"/>
          <w:szCs w:val="22"/>
          <w:vertAlign w:val="subscript"/>
          <w:lang w:val="en-US"/>
        </w:rPr>
        <w:t>r</w:t>
      </w:r>
      <w:r>
        <w:rPr>
          <w:rFonts w:ascii="Arial" w:hAnsi="Arial" w:cs="Arial"/>
          <w:szCs w:val="22"/>
          <w:lang w:val="en-US"/>
        </w:rPr>
        <w:t>C</w:t>
      </w:r>
      <w:r>
        <w:rPr>
          <w:rFonts w:ascii="Arial" w:hAnsi="Arial" w:cs="Arial"/>
          <w:szCs w:val="22"/>
          <w:vertAlign w:val="subscript"/>
          <w:lang w:val="en-US"/>
        </w:rPr>
        <w:t xml:space="preserve">50 </w:t>
      </w:r>
      <w:r>
        <w:rPr>
          <w:rFonts w:ascii="Arial" w:hAnsi="Arial" w:cs="Arial"/>
          <w:szCs w:val="22"/>
          <w:lang w:val="en-US"/>
        </w:rPr>
        <w:t xml:space="preserve">value (0.04 mg a.s./L) for </w:t>
      </w:r>
      <w:r>
        <w:rPr>
          <w:rFonts w:ascii="Arial" w:hAnsi="Arial" w:cs="Arial"/>
          <w:i/>
          <w:szCs w:val="22"/>
          <w:lang w:val="en-GB"/>
        </w:rPr>
        <w:t xml:space="preserve">Selenastrum capricornutum </w:t>
      </w:r>
      <w:r>
        <w:rPr>
          <w:rFonts w:ascii="Arial" w:hAnsi="Arial" w:cs="Arial"/>
          <w:szCs w:val="22"/>
          <w:lang w:val="en-GB"/>
        </w:rPr>
        <w:t xml:space="preserve">divided by an assessment factor of </w:t>
      </w:r>
      <w:r>
        <w:rPr>
          <w:rFonts w:ascii="Arial" w:hAnsi="Arial" w:cs="Arial"/>
          <w:szCs w:val="22"/>
          <w:lang w:val="en-US"/>
        </w:rPr>
        <w:t xml:space="preserve">1000. Therefore, </w:t>
      </w:r>
    </w:p>
    <w:p w14:paraId="706DF191" w14:textId="77777777" w:rsidR="006F39A5" w:rsidRDefault="006F39A5">
      <w:pPr>
        <w:spacing w:after="120" w:line="240" w:lineRule="auto"/>
        <w:jc w:val="center"/>
        <w:rPr>
          <w:rFonts w:ascii="Arial" w:hAnsi="Arial" w:cs="Arial"/>
          <w:szCs w:val="20"/>
          <w:lang w:val="en-GB"/>
        </w:rPr>
      </w:pPr>
      <w:r>
        <w:rPr>
          <w:rFonts w:ascii="Arial" w:hAnsi="Arial" w:cs="Arial"/>
          <w:b/>
          <w:bCs/>
          <w:szCs w:val="22"/>
          <w:lang w:val="en-US"/>
        </w:rPr>
        <w:t>PNECwater = 0.04 µg a.s./L.</w:t>
      </w:r>
    </w:p>
    <w:p w14:paraId="44D93D2A" w14:textId="77777777" w:rsidR="006F39A5" w:rsidRDefault="006F39A5">
      <w:pPr>
        <w:spacing w:after="120" w:line="240" w:lineRule="auto"/>
        <w:jc w:val="both"/>
        <w:rPr>
          <w:rFonts w:ascii="Arial" w:hAnsi="Arial" w:cs="Arial"/>
          <w:szCs w:val="20"/>
          <w:lang w:val="en-GB"/>
        </w:rPr>
      </w:pPr>
    </w:p>
    <w:p w14:paraId="5D0C46E7" w14:textId="77777777" w:rsidR="006F39A5" w:rsidRDefault="006F39A5" w:rsidP="00A569B7">
      <w:pPr>
        <w:pStyle w:val="Titre5"/>
        <w:numPr>
          <w:ilvl w:val="4"/>
          <w:numId w:val="48"/>
        </w:numPr>
        <w:ind w:left="1276" w:hanging="1276"/>
        <w:rPr>
          <w:lang w:val="en-GB"/>
        </w:rPr>
      </w:pPr>
      <w:r>
        <w:rPr>
          <w:lang w:val="en-GB"/>
        </w:rPr>
        <w:t>Sediment dwelling organisms</w:t>
      </w:r>
    </w:p>
    <w:p w14:paraId="3B08F32B" w14:textId="77777777" w:rsidR="006F39A5" w:rsidRDefault="006F39A5">
      <w:pPr>
        <w:keepNext/>
        <w:spacing w:after="120" w:line="240" w:lineRule="auto"/>
        <w:jc w:val="both"/>
        <w:rPr>
          <w:rFonts w:ascii="Arial" w:hAnsi="Arial" w:cs="Arial"/>
          <w:szCs w:val="22"/>
          <w:lang w:val="en-GB"/>
        </w:rPr>
      </w:pPr>
      <w:r>
        <w:rPr>
          <w:rFonts w:ascii="Arial" w:hAnsi="Arial" w:cs="Arial"/>
          <w:szCs w:val="22"/>
          <w:lang w:val="en-GB"/>
        </w:rPr>
        <w:t>No experimental data are available for sediment dwelling organisms. A PNEC</w:t>
      </w:r>
      <w:r>
        <w:rPr>
          <w:rFonts w:ascii="Arial" w:hAnsi="Arial" w:cs="Arial"/>
          <w:szCs w:val="22"/>
          <w:vertAlign w:val="subscript"/>
          <w:lang w:val="en-GB"/>
        </w:rPr>
        <w:t>sediment</w:t>
      </w:r>
      <w:r>
        <w:rPr>
          <w:rFonts w:ascii="Arial" w:hAnsi="Arial" w:cs="Arial"/>
          <w:szCs w:val="22"/>
          <w:lang w:val="en-GB"/>
        </w:rPr>
        <w:t xml:space="preserve"> (0.043 mg/kg</w:t>
      </w:r>
      <w:r>
        <w:rPr>
          <w:rFonts w:ascii="Arial" w:hAnsi="Arial" w:cs="Arial"/>
          <w:szCs w:val="22"/>
          <w:vertAlign w:val="subscript"/>
          <w:lang w:val="en-GB"/>
        </w:rPr>
        <w:t>wwt</w:t>
      </w:r>
      <w:r>
        <w:rPr>
          <w:rFonts w:ascii="Arial" w:hAnsi="Arial" w:cs="Arial"/>
          <w:szCs w:val="22"/>
          <w:lang w:val="en-GB"/>
        </w:rPr>
        <w:t xml:space="preserve">) is derived through the Equilibrium Partitioning Method. However, due to the absence of measured </w:t>
      </w:r>
      <w:r>
        <w:rPr>
          <w:rFonts w:ascii="Arial" w:hAnsi="Arial" w:cs="Arial"/>
          <w:szCs w:val="22"/>
          <w:lang w:val="en-GB"/>
        </w:rPr>
        <w:lastRenderedPageBreak/>
        <w:t>data for the determination of a PEC</w:t>
      </w:r>
      <w:r>
        <w:rPr>
          <w:rFonts w:ascii="Arial" w:hAnsi="Arial" w:cs="Arial"/>
          <w:szCs w:val="22"/>
          <w:vertAlign w:val="subscript"/>
          <w:lang w:val="en-GB"/>
        </w:rPr>
        <w:t>sediment</w:t>
      </w:r>
      <w:r>
        <w:rPr>
          <w:rFonts w:ascii="Arial" w:hAnsi="Arial" w:cs="Arial"/>
          <w:szCs w:val="22"/>
          <w:lang w:val="en-GB"/>
        </w:rPr>
        <w:t xml:space="preserve"> and according to the TGD a quantitative risk characterization cannot be carried out. Therefore the risk for the sediment compartment will be covered by the risk for the aquatic compartment.</w:t>
      </w:r>
    </w:p>
    <w:p w14:paraId="61659DFF" w14:textId="77777777" w:rsidR="006F39A5" w:rsidRDefault="006F39A5">
      <w:pPr>
        <w:spacing w:after="120" w:line="240" w:lineRule="auto"/>
        <w:jc w:val="both"/>
        <w:rPr>
          <w:rFonts w:ascii="Arial" w:hAnsi="Arial" w:cs="Arial"/>
          <w:sz w:val="20"/>
          <w:szCs w:val="20"/>
          <w:lang w:val="en-GB"/>
        </w:rPr>
      </w:pPr>
      <w:r>
        <w:rPr>
          <w:rFonts w:ascii="Arial" w:hAnsi="Arial" w:cs="Arial"/>
          <w:szCs w:val="22"/>
          <w:lang w:val="en-GB"/>
        </w:rPr>
        <w:t>According to the TGD and considering the log Kow &gt; 5, the PEC/PNEC ratio for the aquatic compartment is increased by a factor of 10 to take into account the possible additional uptake via sediment ingestion.</w:t>
      </w:r>
    </w:p>
    <w:p w14:paraId="126B36A0" w14:textId="77777777" w:rsidR="006F39A5" w:rsidRDefault="006F39A5">
      <w:pPr>
        <w:spacing w:after="120" w:line="240" w:lineRule="auto"/>
        <w:jc w:val="both"/>
        <w:rPr>
          <w:rFonts w:ascii="Arial" w:hAnsi="Arial" w:cs="Arial"/>
          <w:sz w:val="20"/>
          <w:szCs w:val="20"/>
          <w:lang w:val="en-GB"/>
        </w:rPr>
      </w:pPr>
    </w:p>
    <w:p w14:paraId="361B5CAF" w14:textId="77777777" w:rsidR="006F39A5" w:rsidRDefault="006F39A5" w:rsidP="00A569B7">
      <w:pPr>
        <w:pStyle w:val="Titre5"/>
        <w:numPr>
          <w:ilvl w:val="4"/>
          <w:numId w:val="48"/>
        </w:numPr>
        <w:ind w:left="1276" w:hanging="1276"/>
      </w:pPr>
      <w:r>
        <w:rPr>
          <w:lang w:val="en-GB"/>
        </w:rPr>
        <w:t>STP micro-organisms</w:t>
      </w:r>
    </w:p>
    <w:p w14:paraId="52BF8721" w14:textId="77777777" w:rsidR="006F39A5" w:rsidRDefault="006F39A5">
      <w:pPr>
        <w:spacing w:after="120" w:line="240" w:lineRule="auto"/>
        <w:jc w:val="both"/>
        <w:rPr>
          <w:rFonts w:ascii="Arial" w:hAnsi="Arial" w:cs="Arial"/>
          <w:b/>
          <w:szCs w:val="22"/>
          <w:lang w:val="en-GB"/>
        </w:rPr>
      </w:pPr>
      <w:r>
        <w:rPr>
          <w:rFonts w:ascii="Arial" w:hAnsi="Arial" w:cs="Arial"/>
          <w:szCs w:val="22"/>
        </w:rPr>
        <w:t xml:space="preserve">The toxicity to microorganisms in a sewage treatment plant (STP) was estimated by a respiration inhibition test (OECD 209) submitted by </w:t>
      </w:r>
      <w:r>
        <w:rPr>
          <w:rFonts w:ascii="Arial" w:hAnsi="Arial" w:cs="Arial"/>
          <w:szCs w:val="22"/>
          <w:lang w:val="en-GB"/>
        </w:rPr>
        <w:t>Activa / PelGar Brodifacoum and Difenacoum Task Force</w:t>
      </w:r>
      <w:r>
        <w:rPr>
          <w:rFonts w:ascii="Arial" w:hAnsi="Arial" w:cs="Arial"/>
          <w:szCs w:val="22"/>
        </w:rPr>
        <w:t xml:space="preserve"> . No effects of Brodifacoum on aerobic biological sewage treatment processes was expected. Due to the lack of measured values of test substance concentration, the EC</w:t>
      </w:r>
      <w:r>
        <w:rPr>
          <w:rFonts w:ascii="Arial" w:hAnsi="Arial" w:cs="Arial"/>
          <w:szCs w:val="22"/>
          <w:vertAlign w:val="subscript"/>
        </w:rPr>
        <w:t>10</w:t>
      </w:r>
      <w:r>
        <w:rPr>
          <w:rFonts w:ascii="Arial" w:hAnsi="Arial" w:cs="Arial"/>
          <w:szCs w:val="22"/>
        </w:rPr>
        <w:t xml:space="preserve"> was conservatively set greater than Brodifacoum’ water solubility (0.058 mg a.s/L).</w:t>
      </w:r>
    </w:p>
    <w:p w14:paraId="18AFE9DD" w14:textId="77777777" w:rsidR="006F39A5" w:rsidRPr="00460AEE" w:rsidRDefault="006F39A5">
      <w:pPr>
        <w:spacing w:after="120" w:line="240" w:lineRule="auto"/>
        <w:jc w:val="both"/>
        <w:rPr>
          <w:rFonts w:ascii="Arial" w:hAnsi="Arial" w:cs="Arial"/>
          <w:b/>
          <w:szCs w:val="22"/>
          <w:lang w:val="en-GB"/>
        </w:rPr>
      </w:pPr>
    </w:p>
    <w:p w14:paraId="2FAB73D7" w14:textId="77777777" w:rsidR="006F39A5" w:rsidRPr="00460AEE" w:rsidRDefault="006F39A5">
      <w:pPr>
        <w:pStyle w:val="Lgende"/>
        <w:keepNext/>
        <w:jc w:val="both"/>
        <w:rPr>
          <w:rFonts w:ascii="Arial" w:hAnsi="Arial" w:cs="Arial"/>
        </w:rPr>
      </w:pPr>
      <w:r w:rsidRPr="00460AEE">
        <w:rPr>
          <w:rFonts w:ascii="Arial" w:hAnsi="Arial" w:cs="Arial"/>
          <w:sz w:val="22"/>
          <w:szCs w:val="22"/>
        </w:rPr>
        <w:t xml:space="preserve">Table </w:t>
      </w:r>
      <w:r w:rsidR="00002ECC" w:rsidRPr="00460AEE">
        <w:rPr>
          <w:rFonts w:ascii="Arial" w:hAnsi="Arial" w:cs="Arial"/>
          <w:sz w:val="22"/>
          <w:szCs w:val="22"/>
        </w:rPr>
        <w:fldChar w:fldCharType="begin"/>
      </w:r>
      <w:r w:rsidRPr="00460AEE">
        <w:rPr>
          <w:rFonts w:ascii="Arial" w:hAnsi="Arial" w:cs="Arial"/>
          <w:sz w:val="22"/>
          <w:szCs w:val="22"/>
        </w:rPr>
        <w:instrText xml:space="preserve"> SEQ Table \* ARABIC </w:instrText>
      </w:r>
      <w:r w:rsidR="00002ECC" w:rsidRPr="00460AEE">
        <w:rPr>
          <w:rFonts w:ascii="Arial" w:hAnsi="Arial" w:cs="Arial"/>
          <w:sz w:val="22"/>
          <w:szCs w:val="22"/>
        </w:rPr>
        <w:fldChar w:fldCharType="separate"/>
      </w:r>
      <w:r w:rsidR="003B1604">
        <w:rPr>
          <w:rFonts w:ascii="Arial" w:hAnsi="Arial" w:cs="Arial"/>
          <w:noProof/>
          <w:sz w:val="22"/>
          <w:szCs w:val="22"/>
        </w:rPr>
        <w:t>7</w:t>
      </w:r>
      <w:r w:rsidR="00002ECC" w:rsidRPr="00460AEE">
        <w:rPr>
          <w:rFonts w:ascii="Arial" w:hAnsi="Arial" w:cs="Arial"/>
          <w:sz w:val="22"/>
          <w:szCs w:val="22"/>
        </w:rPr>
        <w:fldChar w:fldCharType="end"/>
      </w:r>
      <w:r w:rsidRPr="00460AEE">
        <w:rPr>
          <w:rFonts w:ascii="Arial" w:hAnsi="Arial" w:cs="Arial"/>
          <w:sz w:val="22"/>
          <w:szCs w:val="22"/>
        </w:rPr>
        <w:t>:</w:t>
      </w:r>
      <w:r w:rsidRPr="00460AEE">
        <w:rPr>
          <w:rFonts w:ascii="Arial" w:hAnsi="Arial" w:cs="Arial"/>
        </w:rPr>
        <w:t xml:space="preserve"> Toxicity to STP microorganisms</w:t>
      </w:r>
    </w:p>
    <w:tbl>
      <w:tblPr>
        <w:tblW w:w="9996" w:type="dxa"/>
        <w:tblInd w:w="121" w:type="dxa"/>
        <w:tblLayout w:type="fixed"/>
        <w:tblLook w:val="0000" w:firstRow="0" w:lastRow="0" w:firstColumn="0" w:lastColumn="0" w:noHBand="0" w:noVBand="0"/>
      </w:tblPr>
      <w:tblGrid>
        <w:gridCol w:w="1263"/>
        <w:gridCol w:w="1276"/>
        <w:gridCol w:w="1417"/>
        <w:gridCol w:w="1134"/>
        <w:gridCol w:w="709"/>
        <w:gridCol w:w="709"/>
        <w:gridCol w:w="709"/>
        <w:gridCol w:w="708"/>
        <w:gridCol w:w="2071"/>
      </w:tblGrid>
      <w:tr w:rsidR="006F39A5" w14:paraId="5D10109A" w14:textId="77777777" w:rsidTr="00460AEE">
        <w:trPr>
          <w:cantSplit/>
        </w:trPr>
        <w:tc>
          <w:tcPr>
            <w:tcW w:w="1263" w:type="dxa"/>
            <w:vMerge w:val="restart"/>
            <w:tcBorders>
              <w:top w:val="double" w:sz="4" w:space="0" w:color="000000"/>
              <w:left w:val="double" w:sz="4" w:space="0" w:color="000000"/>
              <w:bottom w:val="single" w:sz="4" w:space="0" w:color="000000"/>
            </w:tcBorders>
            <w:shd w:val="clear" w:color="auto" w:fill="auto"/>
            <w:vAlign w:val="center"/>
          </w:tcPr>
          <w:p w14:paraId="5F87CD8E" w14:textId="77777777" w:rsidR="006F39A5" w:rsidRDefault="006F39A5">
            <w:pPr>
              <w:keepNext/>
              <w:spacing w:line="240" w:lineRule="auto"/>
              <w:jc w:val="center"/>
            </w:pPr>
            <w:r>
              <w:rPr>
                <w:rFonts w:ascii="Arial" w:hAnsi="Arial" w:cs="Arial"/>
                <w:b/>
                <w:sz w:val="20"/>
                <w:szCs w:val="20"/>
              </w:rPr>
              <w:t>Guideline/Test method</w:t>
            </w:r>
          </w:p>
        </w:tc>
        <w:tc>
          <w:tcPr>
            <w:tcW w:w="1276" w:type="dxa"/>
            <w:vMerge w:val="restart"/>
            <w:tcBorders>
              <w:top w:val="double" w:sz="4" w:space="0" w:color="000000"/>
              <w:left w:val="single" w:sz="4" w:space="0" w:color="000000"/>
              <w:bottom w:val="single" w:sz="4" w:space="0" w:color="000000"/>
            </w:tcBorders>
            <w:shd w:val="clear" w:color="auto" w:fill="auto"/>
            <w:vAlign w:val="center"/>
          </w:tcPr>
          <w:p w14:paraId="77E5A13E" w14:textId="77777777" w:rsidR="006F39A5" w:rsidRDefault="006F39A5">
            <w:pPr>
              <w:keepNext/>
              <w:spacing w:line="240" w:lineRule="auto"/>
              <w:jc w:val="center"/>
            </w:pPr>
            <w:r>
              <w:rPr>
                <w:rFonts w:ascii="Arial" w:hAnsi="Arial" w:cs="Arial"/>
                <w:b/>
                <w:sz w:val="20"/>
                <w:szCs w:val="20"/>
                <w:lang w:val="en-GB"/>
              </w:rPr>
              <w:t>Species / Inoculums</w:t>
            </w:r>
          </w:p>
        </w:tc>
        <w:tc>
          <w:tcPr>
            <w:tcW w:w="1417" w:type="dxa"/>
            <w:vMerge w:val="restart"/>
            <w:tcBorders>
              <w:top w:val="double" w:sz="4" w:space="0" w:color="000000"/>
              <w:left w:val="single" w:sz="4" w:space="0" w:color="000000"/>
              <w:bottom w:val="single" w:sz="4" w:space="0" w:color="000000"/>
            </w:tcBorders>
            <w:shd w:val="clear" w:color="auto" w:fill="auto"/>
            <w:vAlign w:val="center"/>
          </w:tcPr>
          <w:p w14:paraId="3F67AD80" w14:textId="77777777" w:rsidR="006F39A5" w:rsidRDefault="006F39A5">
            <w:pPr>
              <w:keepNext/>
              <w:spacing w:line="240" w:lineRule="auto"/>
              <w:jc w:val="center"/>
            </w:pPr>
            <w:r>
              <w:rPr>
                <w:rFonts w:ascii="Arial" w:hAnsi="Arial" w:cs="Arial"/>
                <w:b/>
                <w:sz w:val="20"/>
                <w:szCs w:val="20"/>
                <w:lang w:val="en-GB"/>
              </w:rPr>
              <w:t>Endpoint / Type of test</w:t>
            </w:r>
          </w:p>
        </w:tc>
        <w:tc>
          <w:tcPr>
            <w:tcW w:w="1134" w:type="dxa"/>
            <w:vMerge w:val="restart"/>
            <w:tcBorders>
              <w:top w:val="double" w:sz="4" w:space="0" w:color="000000"/>
              <w:left w:val="single" w:sz="4" w:space="0" w:color="000000"/>
              <w:bottom w:val="single" w:sz="4" w:space="0" w:color="000000"/>
            </w:tcBorders>
            <w:shd w:val="clear" w:color="auto" w:fill="auto"/>
            <w:vAlign w:val="center"/>
          </w:tcPr>
          <w:p w14:paraId="0777E996" w14:textId="77777777" w:rsidR="006F39A5" w:rsidRDefault="006F39A5">
            <w:pPr>
              <w:spacing w:line="240" w:lineRule="auto"/>
              <w:jc w:val="center"/>
            </w:pPr>
            <w:r>
              <w:rPr>
                <w:rFonts w:ascii="Arial" w:hAnsi="Arial" w:cs="Arial"/>
                <w:b/>
                <w:sz w:val="20"/>
                <w:szCs w:val="20"/>
                <w:lang w:val="en-GB"/>
              </w:rPr>
              <w:t>Duration</w:t>
            </w:r>
          </w:p>
        </w:tc>
        <w:tc>
          <w:tcPr>
            <w:tcW w:w="2835" w:type="dxa"/>
            <w:gridSpan w:val="4"/>
            <w:tcBorders>
              <w:top w:val="double" w:sz="4" w:space="0" w:color="000000"/>
              <w:left w:val="single" w:sz="4" w:space="0" w:color="000000"/>
              <w:bottom w:val="single" w:sz="4" w:space="0" w:color="000000"/>
            </w:tcBorders>
            <w:shd w:val="clear" w:color="auto" w:fill="auto"/>
            <w:vAlign w:val="center"/>
          </w:tcPr>
          <w:p w14:paraId="1E48CA0E" w14:textId="77777777" w:rsidR="006F39A5" w:rsidRDefault="006F39A5">
            <w:pPr>
              <w:keepNext/>
              <w:spacing w:line="240" w:lineRule="auto"/>
              <w:jc w:val="center"/>
            </w:pPr>
            <w:r>
              <w:rPr>
                <w:rFonts w:ascii="Arial" w:hAnsi="Arial" w:cs="Arial"/>
                <w:b/>
                <w:sz w:val="20"/>
                <w:szCs w:val="20"/>
                <w:lang w:val="en-GB"/>
              </w:rPr>
              <w:t>Results [mg a.s/L]</w:t>
            </w:r>
          </w:p>
        </w:tc>
        <w:tc>
          <w:tcPr>
            <w:tcW w:w="2071" w:type="dxa"/>
            <w:vMerge w:val="restart"/>
            <w:tcBorders>
              <w:top w:val="double" w:sz="4" w:space="0" w:color="000000"/>
              <w:left w:val="single" w:sz="4" w:space="0" w:color="000000"/>
              <w:bottom w:val="single" w:sz="4" w:space="0" w:color="000000"/>
              <w:right w:val="double" w:sz="4" w:space="0" w:color="000000"/>
            </w:tcBorders>
            <w:shd w:val="clear" w:color="auto" w:fill="auto"/>
            <w:vAlign w:val="center"/>
          </w:tcPr>
          <w:p w14:paraId="697C3527" w14:textId="77777777" w:rsidR="006F39A5" w:rsidRDefault="006F39A5">
            <w:pPr>
              <w:keepNext/>
              <w:spacing w:line="240" w:lineRule="auto"/>
              <w:jc w:val="center"/>
            </w:pPr>
            <w:r>
              <w:rPr>
                <w:rFonts w:ascii="Arial" w:hAnsi="Arial" w:cs="Arial"/>
                <w:b/>
                <w:sz w:val="20"/>
                <w:szCs w:val="20"/>
                <w:lang w:val="en-GB"/>
              </w:rPr>
              <w:t>Reference</w:t>
            </w:r>
          </w:p>
        </w:tc>
      </w:tr>
      <w:tr w:rsidR="006F39A5" w14:paraId="4D899BF9" w14:textId="77777777" w:rsidTr="00460AEE">
        <w:trPr>
          <w:cantSplit/>
        </w:trPr>
        <w:tc>
          <w:tcPr>
            <w:tcW w:w="1263" w:type="dxa"/>
            <w:vMerge/>
            <w:tcBorders>
              <w:top w:val="double" w:sz="4" w:space="0" w:color="000000"/>
              <w:left w:val="double" w:sz="4" w:space="0" w:color="000000"/>
              <w:bottom w:val="single" w:sz="4" w:space="0" w:color="000000"/>
            </w:tcBorders>
            <w:shd w:val="clear" w:color="auto" w:fill="auto"/>
            <w:vAlign w:val="center"/>
          </w:tcPr>
          <w:p w14:paraId="4C59D250" w14:textId="77777777" w:rsidR="006F39A5" w:rsidRDefault="006F39A5">
            <w:pPr>
              <w:snapToGrid w:val="0"/>
            </w:pPr>
          </w:p>
        </w:tc>
        <w:tc>
          <w:tcPr>
            <w:tcW w:w="1276" w:type="dxa"/>
            <w:vMerge/>
            <w:tcBorders>
              <w:top w:val="double" w:sz="4" w:space="0" w:color="000000"/>
              <w:left w:val="single" w:sz="4" w:space="0" w:color="000000"/>
              <w:bottom w:val="single" w:sz="4" w:space="0" w:color="000000"/>
            </w:tcBorders>
            <w:shd w:val="clear" w:color="auto" w:fill="auto"/>
            <w:vAlign w:val="center"/>
          </w:tcPr>
          <w:p w14:paraId="2CE63642" w14:textId="77777777" w:rsidR="006F39A5" w:rsidRDefault="006F39A5">
            <w:pPr>
              <w:snapToGrid w:val="0"/>
            </w:pPr>
          </w:p>
        </w:tc>
        <w:tc>
          <w:tcPr>
            <w:tcW w:w="1417" w:type="dxa"/>
            <w:vMerge/>
            <w:tcBorders>
              <w:top w:val="double" w:sz="4" w:space="0" w:color="000000"/>
              <w:left w:val="single" w:sz="4" w:space="0" w:color="000000"/>
              <w:bottom w:val="single" w:sz="4" w:space="0" w:color="000000"/>
            </w:tcBorders>
            <w:shd w:val="clear" w:color="auto" w:fill="auto"/>
            <w:vAlign w:val="center"/>
          </w:tcPr>
          <w:p w14:paraId="16BC4ABC" w14:textId="77777777" w:rsidR="006F39A5" w:rsidRDefault="006F39A5">
            <w:pPr>
              <w:snapToGrid w:val="0"/>
            </w:pPr>
          </w:p>
        </w:tc>
        <w:tc>
          <w:tcPr>
            <w:tcW w:w="1134" w:type="dxa"/>
            <w:vMerge/>
            <w:tcBorders>
              <w:top w:val="double" w:sz="4" w:space="0" w:color="000000"/>
              <w:left w:val="single" w:sz="4" w:space="0" w:color="000000"/>
              <w:bottom w:val="single" w:sz="4" w:space="0" w:color="000000"/>
            </w:tcBorders>
            <w:shd w:val="clear" w:color="auto" w:fill="auto"/>
            <w:vAlign w:val="center"/>
          </w:tcPr>
          <w:p w14:paraId="508BD015" w14:textId="77777777" w:rsidR="006F39A5" w:rsidRDefault="006F39A5">
            <w:pPr>
              <w:snapToGrid w:val="0"/>
            </w:pPr>
          </w:p>
        </w:tc>
        <w:tc>
          <w:tcPr>
            <w:tcW w:w="709" w:type="dxa"/>
            <w:tcBorders>
              <w:left w:val="single" w:sz="4" w:space="0" w:color="000000"/>
              <w:bottom w:val="single" w:sz="4" w:space="0" w:color="000000"/>
            </w:tcBorders>
            <w:shd w:val="clear" w:color="auto" w:fill="auto"/>
            <w:vAlign w:val="center"/>
          </w:tcPr>
          <w:p w14:paraId="1EBAA1E7" w14:textId="77777777" w:rsidR="006F39A5" w:rsidRDefault="006F39A5">
            <w:pPr>
              <w:spacing w:line="240" w:lineRule="auto"/>
              <w:jc w:val="center"/>
            </w:pPr>
            <w:r>
              <w:rPr>
                <w:rFonts w:ascii="Arial" w:hAnsi="Arial" w:cs="Arial"/>
                <w:b/>
                <w:sz w:val="20"/>
                <w:szCs w:val="20"/>
                <w:lang w:val="en-GB"/>
              </w:rPr>
              <w:t>EC</w:t>
            </w:r>
            <w:r>
              <w:rPr>
                <w:rFonts w:ascii="Arial" w:hAnsi="Arial" w:cs="Arial"/>
                <w:b/>
                <w:sz w:val="20"/>
                <w:szCs w:val="20"/>
                <w:vertAlign w:val="subscript"/>
                <w:lang w:val="en-GB"/>
              </w:rPr>
              <w:t>10</w:t>
            </w:r>
          </w:p>
        </w:tc>
        <w:tc>
          <w:tcPr>
            <w:tcW w:w="709" w:type="dxa"/>
            <w:tcBorders>
              <w:left w:val="single" w:sz="4" w:space="0" w:color="000000"/>
              <w:bottom w:val="single" w:sz="4" w:space="0" w:color="000000"/>
            </w:tcBorders>
            <w:shd w:val="clear" w:color="auto" w:fill="auto"/>
            <w:vAlign w:val="center"/>
          </w:tcPr>
          <w:p w14:paraId="78E1E073" w14:textId="77777777" w:rsidR="006F39A5" w:rsidRDefault="006F39A5">
            <w:pPr>
              <w:spacing w:line="240" w:lineRule="auto"/>
              <w:jc w:val="center"/>
            </w:pPr>
            <w:r>
              <w:rPr>
                <w:rFonts w:ascii="Arial" w:hAnsi="Arial" w:cs="Arial"/>
                <w:b/>
                <w:sz w:val="20"/>
                <w:szCs w:val="20"/>
                <w:lang w:val="en-GB"/>
              </w:rPr>
              <w:t>EC</w:t>
            </w:r>
            <w:r>
              <w:rPr>
                <w:rFonts w:ascii="Arial" w:hAnsi="Arial" w:cs="Arial"/>
                <w:b/>
                <w:sz w:val="20"/>
                <w:szCs w:val="20"/>
                <w:vertAlign w:val="subscript"/>
                <w:lang w:val="en-GB"/>
              </w:rPr>
              <w:t>20</w:t>
            </w:r>
          </w:p>
        </w:tc>
        <w:tc>
          <w:tcPr>
            <w:tcW w:w="709" w:type="dxa"/>
            <w:tcBorders>
              <w:left w:val="single" w:sz="4" w:space="0" w:color="000000"/>
              <w:bottom w:val="single" w:sz="4" w:space="0" w:color="000000"/>
            </w:tcBorders>
            <w:shd w:val="clear" w:color="auto" w:fill="auto"/>
            <w:vAlign w:val="center"/>
          </w:tcPr>
          <w:p w14:paraId="0C6C8B33" w14:textId="77777777" w:rsidR="006F39A5" w:rsidRDefault="006F39A5">
            <w:pPr>
              <w:spacing w:line="240" w:lineRule="auto"/>
              <w:jc w:val="center"/>
            </w:pPr>
            <w:r>
              <w:rPr>
                <w:rFonts w:ascii="Arial" w:hAnsi="Arial" w:cs="Arial"/>
                <w:b/>
                <w:sz w:val="20"/>
                <w:szCs w:val="20"/>
                <w:lang w:val="en-GB"/>
              </w:rPr>
              <w:t>EC</w:t>
            </w:r>
            <w:r>
              <w:rPr>
                <w:rFonts w:ascii="Arial" w:hAnsi="Arial" w:cs="Arial"/>
                <w:b/>
                <w:sz w:val="20"/>
                <w:szCs w:val="20"/>
                <w:vertAlign w:val="subscript"/>
                <w:lang w:val="en-GB"/>
              </w:rPr>
              <w:t>50</w:t>
            </w:r>
          </w:p>
        </w:tc>
        <w:tc>
          <w:tcPr>
            <w:tcW w:w="708" w:type="dxa"/>
            <w:tcBorders>
              <w:left w:val="single" w:sz="4" w:space="0" w:color="000000"/>
              <w:bottom w:val="single" w:sz="4" w:space="0" w:color="000000"/>
            </w:tcBorders>
            <w:shd w:val="clear" w:color="auto" w:fill="auto"/>
            <w:vAlign w:val="center"/>
          </w:tcPr>
          <w:p w14:paraId="3B24DAE6" w14:textId="77777777" w:rsidR="006F39A5" w:rsidRDefault="006F39A5">
            <w:pPr>
              <w:spacing w:line="240" w:lineRule="auto"/>
              <w:jc w:val="center"/>
            </w:pPr>
            <w:r>
              <w:rPr>
                <w:rFonts w:ascii="Arial" w:hAnsi="Arial" w:cs="Arial"/>
                <w:b/>
                <w:sz w:val="20"/>
                <w:szCs w:val="20"/>
                <w:lang w:val="en-GB"/>
              </w:rPr>
              <w:t>EC</w:t>
            </w:r>
            <w:r>
              <w:rPr>
                <w:rFonts w:ascii="Arial" w:hAnsi="Arial" w:cs="Arial"/>
                <w:b/>
                <w:sz w:val="20"/>
                <w:szCs w:val="20"/>
                <w:vertAlign w:val="subscript"/>
                <w:lang w:val="en-GB"/>
              </w:rPr>
              <w:t>80</w:t>
            </w:r>
          </w:p>
        </w:tc>
        <w:tc>
          <w:tcPr>
            <w:tcW w:w="2071" w:type="dxa"/>
            <w:vMerge/>
            <w:tcBorders>
              <w:top w:val="double" w:sz="4" w:space="0" w:color="000000"/>
              <w:left w:val="single" w:sz="4" w:space="0" w:color="000000"/>
              <w:bottom w:val="single" w:sz="4" w:space="0" w:color="000000"/>
              <w:right w:val="double" w:sz="4" w:space="0" w:color="000000"/>
            </w:tcBorders>
            <w:shd w:val="clear" w:color="auto" w:fill="auto"/>
            <w:vAlign w:val="center"/>
          </w:tcPr>
          <w:p w14:paraId="0FEE8C50" w14:textId="77777777" w:rsidR="006F39A5" w:rsidRDefault="006F39A5">
            <w:pPr>
              <w:snapToGrid w:val="0"/>
            </w:pPr>
          </w:p>
        </w:tc>
      </w:tr>
      <w:tr w:rsidR="006F39A5" w14:paraId="2A4CD809" w14:textId="77777777" w:rsidTr="00460AEE">
        <w:tc>
          <w:tcPr>
            <w:tcW w:w="1263" w:type="dxa"/>
            <w:tcBorders>
              <w:top w:val="single" w:sz="4" w:space="0" w:color="000000"/>
              <w:left w:val="double" w:sz="4" w:space="0" w:color="000000"/>
              <w:bottom w:val="double" w:sz="4" w:space="0" w:color="000000"/>
            </w:tcBorders>
            <w:shd w:val="clear" w:color="auto" w:fill="auto"/>
            <w:vAlign w:val="center"/>
          </w:tcPr>
          <w:p w14:paraId="3331812A" w14:textId="77777777" w:rsidR="006F39A5" w:rsidRDefault="006F39A5">
            <w:pPr>
              <w:spacing w:line="240" w:lineRule="auto"/>
              <w:jc w:val="center"/>
            </w:pPr>
            <w:r>
              <w:rPr>
                <w:rFonts w:ascii="Arial" w:hAnsi="Arial" w:cs="Arial"/>
                <w:color w:val="000000"/>
                <w:sz w:val="20"/>
                <w:szCs w:val="20"/>
                <w:lang w:val="en-GB"/>
              </w:rPr>
              <w:t>OECD 209</w:t>
            </w:r>
          </w:p>
        </w:tc>
        <w:tc>
          <w:tcPr>
            <w:tcW w:w="1276" w:type="dxa"/>
            <w:tcBorders>
              <w:top w:val="single" w:sz="4" w:space="0" w:color="000000"/>
              <w:left w:val="single" w:sz="4" w:space="0" w:color="000000"/>
              <w:bottom w:val="double" w:sz="4" w:space="0" w:color="000000"/>
            </w:tcBorders>
            <w:shd w:val="clear" w:color="auto" w:fill="auto"/>
            <w:vAlign w:val="center"/>
          </w:tcPr>
          <w:p w14:paraId="0D34FCB5" w14:textId="77777777" w:rsidR="006F39A5" w:rsidRDefault="006F39A5">
            <w:pPr>
              <w:spacing w:line="240" w:lineRule="auto"/>
              <w:jc w:val="center"/>
            </w:pPr>
            <w:r>
              <w:rPr>
                <w:rFonts w:ascii="Arial" w:hAnsi="Arial" w:cs="Arial"/>
                <w:sz w:val="20"/>
                <w:szCs w:val="20"/>
                <w:lang w:val="en-GB"/>
              </w:rPr>
              <w:t>Activated sludge</w:t>
            </w:r>
          </w:p>
        </w:tc>
        <w:tc>
          <w:tcPr>
            <w:tcW w:w="1417" w:type="dxa"/>
            <w:tcBorders>
              <w:top w:val="single" w:sz="4" w:space="0" w:color="000000"/>
              <w:left w:val="single" w:sz="4" w:space="0" w:color="000000"/>
              <w:bottom w:val="double" w:sz="4" w:space="0" w:color="000000"/>
            </w:tcBorders>
            <w:shd w:val="clear" w:color="auto" w:fill="auto"/>
            <w:vAlign w:val="center"/>
          </w:tcPr>
          <w:p w14:paraId="44CF5411" w14:textId="77777777" w:rsidR="006F39A5" w:rsidRDefault="006F39A5">
            <w:pPr>
              <w:spacing w:line="240" w:lineRule="auto"/>
              <w:jc w:val="center"/>
            </w:pPr>
            <w:r>
              <w:rPr>
                <w:rFonts w:ascii="Arial" w:hAnsi="Arial" w:cs="Arial"/>
                <w:sz w:val="20"/>
                <w:szCs w:val="20"/>
                <w:lang w:val="en-GB"/>
              </w:rPr>
              <w:t>Respiration Inhibition</w:t>
            </w:r>
          </w:p>
        </w:tc>
        <w:tc>
          <w:tcPr>
            <w:tcW w:w="1134" w:type="dxa"/>
            <w:tcBorders>
              <w:top w:val="single" w:sz="4" w:space="0" w:color="000000"/>
              <w:left w:val="single" w:sz="4" w:space="0" w:color="000000"/>
              <w:bottom w:val="double" w:sz="4" w:space="0" w:color="000000"/>
            </w:tcBorders>
            <w:shd w:val="clear" w:color="auto" w:fill="auto"/>
            <w:vAlign w:val="center"/>
          </w:tcPr>
          <w:p w14:paraId="60D8DF60" w14:textId="77777777" w:rsidR="006F39A5" w:rsidRDefault="006F39A5">
            <w:pPr>
              <w:spacing w:line="240" w:lineRule="auto"/>
              <w:jc w:val="center"/>
            </w:pPr>
            <w:r>
              <w:rPr>
                <w:rFonts w:ascii="Arial" w:hAnsi="Arial" w:cs="Arial"/>
                <w:sz w:val="20"/>
                <w:szCs w:val="20"/>
                <w:lang w:val="en-GB"/>
              </w:rPr>
              <w:t>3h</w:t>
            </w:r>
          </w:p>
        </w:tc>
        <w:tc>
          <w:tcPr>
            <w:tcW w:w="2835" w:type="dxa"/>
            <w:gridSpan w:val="4"/>
            <w:tcBorders>
              <w:top w:val="single" w:sz="4" w:space="0" w:color="000000"/>
              <w:left w:val="single" w:sz="4" w:space="0" w:color="000000"/>
              <w:bottom w:val="double" w:sz="4" w:space="0" w:color="000000"/>
            </w:tcBorders>
            <w:shd w:val="clear" w:color="auto" w:fill="auto"/>
            <w:vAlign w:val="center"/>
          </w:tcPr>
          <w:p w14:paraId="7AFE3F7C" w14:textId="77777777" w:rsidR="006F39A5" w:rsidRDefault="006F39A5">
            <w:pPr>
              <w:spacing w:line="240" w:lineRule="auto"/>
              <w:ind w:left="43"/>
              <w:jc w:val="center"/>
            </w:pPr>
            <w:r>
              <w:rPr>
                <w:rFonts w:ascii="Arial" w:hAnsi="Arial" w:cs="Arial"/>
                <w:sz w:val="20"/>
                <w:szCs w:val="20"/>
                <w:lang w:val="en-GB"/>
              </w:rPr>
              <w:t>&gt; 0.058*</w:t>
            </w:r>
          </w:p>
        </w:tc>
        <w:tc>
          <w:tcPr>
            <w:tcW w:w="2071" w:type="dxa"/>
            <w:tcBorders>
              <w:top w:val="single" w:sz="4" w:space="0" w:color="000000"/>
              <w:left w:val="single" w:sz="4" w:space="0" w:color="000000"/>
              <w:bottom w:val="double" w:sz="4" w:space="0" w:color="000000"/>
              <w:right w:val="double" w:sz="4" w:space="0" w:color="000000"/>
            </w:tcBorders>
            <w:shd w:val="clear" w:color="auto" w:fill="auto"/>
            <w:vAlign w:val="center"/>
          </w:tcPr>
          <w:p w14:paraId="06D6818B" w14:textId="77777777" w:rsidR="006F39A5" w:rsidRDefault="006F39A5">
            <w:pPr>
              <w:spacing w:line="240" w:lineRule="auto"/>
              <w:rPr>
                <w:rFonts w:ascii="Arial" w:hAnsi="Arial" w:cs="Arial"/>
                <w:sz w:val="20"/>
                <w:szCs w:val="20"/>
              </w:rPr>
            </w:pPr>
            <w:r>
              <w:rPr>
                <w:rFonts w:ascii="Arial" w:hAnsi="Arial" w:cs="Arial"/>
                <w:sz w:val="20"/>
                <w:szCs w:val="20"/>
              </w:rPr>
              <w:t>Activa / PelGar Brodifacoum and Difenacoum Task Force</w:t>
            </w:r>
          </w:p>
          <w:p w14:paraId="6E3470F5" w14:textId="77777777" w:rsidR="006F39A5" w:rsidRDefault="006F39A5">
            <w:pPr>
              <w:spacing w:line="240" w:lineRule="auto"/>
              <w:rPr>
                <w:rFonts w:ascii="Arial" w:hAnsi="Arial" w:cs="Arial"/>
                <w:sz w:val="20"/>
                <w:szCs w:val="20"/>
              </w:rPr>
            </w:pPr>
            <w:r>
              <w:rPr>
                <w:rFonts w:ascii="Arial" w:hAnsi="Arial" w:cs="Arial"/>
                <w:sz w:val="20"/>
                <w:szCs w:val="20"/>
              </w:rPr>
              <w:t>CAR a.s.</w:t>
            </w:r>
          </w:p>
          <w:p w14:paraId="6CDE616F" w14:textId="77777777" w:rsidR="006F39A5" w:rsidRDefault="006F39A5">
            <w:pPr>
              <w:spacing w:line="240" w:lineRule="auto"/>
            </w:pPr>
            <w:r>
              <w:rPr>
                <w:rFonts w:ascii="Arial" w:hAnsi="Arial" w:cs="Arial"/>
                <w:sz w:val="20"/>
                <w:szCs w:val="20"/>
              </w:rPr>
              <w:t>Doc III</w:t>
            </w:r>
            <w:r>
              <w:rPr>
                <w:rFonts w:ascii="Arial" w:hAnsi="Arial" w:cs="Arial"/>
                <w:sz w:val="20"/>
                <w:szCs w:val="20"/>
              </w:rPr>
              <w:noBreakHyphen/>
              <w:t>A 7.1.4</w:t>
            </w:r>
          </w:p>
        </w:tc>
      </w:tr>
    </w:tbl>
    <w:p w14:paraId="61089CB8" w14:textId="77777777" w:rsidR="006F39A5" w:rsidRDefault="006F39A5">
      <w:pPr>
        <w:spacing w:after="120" w:line="240" w:lineRule="auto"/>
        <w:rPr>
          <w:rFonts w:ascii="Arial" w:hAnsi="Arial" w:cs="Arial"/>
          <w:sz w:val="18"/>
          <w:szCs w:val="22"/>
          <w:lang w:val="en-GB"/>
        </w:rPr>
      </w:pPr>
      <w:r>
        <w:rPr>
          <w:rFonts w:ascii="Arial" w:hAnsi="Arial" w:cs="Arial"/>
          <w:sz w:val="18"/>
          <w:szCs w:val="18"/>
          <w:lang w:val="en-GB"/>
        </w:rPr>
        <w:t>* corresponding to the water solubility at pH=7 and T=20°C</w:t>
      </w:r>
    </w:p>
    <w:p w14:paraId="22713BAD" w14:textId="77777777" w:rsidR="006F39A5" w:rsidRDefault="006F39A5">
      <w:pPr>
        <w:spacing w:after="120" w:line="240" w:lineRule="auto"/>
        <w:rPr>
          <w:rFonts w:ascii="Arial" w:hAnsi="Arial" w:cs="Arial"/>
          <w:sz w:val="18"/>
          <w:szCs w:val="22"/>
          <w:lang w:val="en-GB"/>
        </w:rPr>
      </w:pPr>
    </w:p>
    <w:p w14:paraId="6D0B26D9" w14:textId="77777777" w:rsidR="006F39A5" w:rsidRDefault="006F39A5">
      <w:pPr>
        <w:spacing w:after="120" w:line="240" w:lineRule="auto"/>
        <w:rPr>
          <w:rFonts w:ascii="Arial" w:hAnsi="Arial" w:cs="Arial"/>
          <w:color w:val="000000"/>
          <w:szCs w:val="22"/>
          <w:lang w:val="en-GB" w:eastAsia="en-US"/>
        </w:rPr>
      </w:pPr>
      <w:r>
        <w:rPr>
          <w:rFonts w:ascii="Arial" w:hAnsi="Arial" w:cs="Arial"/>
          <w:szCs w:val="22"/>
          <w:lang w:val="en-GB"/>
        </w:rPr>
        <w:t>Justification of PNEC</w:t>
      </w:r>
      <w:r>
        <w:rPr>
          <w:rFonts w:ascii="Arial" w:hAnsi="Arial" w:cs="Arial"/>
          <w:szCs w:val="22"/>
          <w:vertAlign w:val="subscript"/>
          <w:lang w:val="en-GB"/>
        </w:rPr>
        <w:t>micororganisms:</w:t>
      </w:r>
    </w:p>
    <w:p w14:paraId="5FDE4C37" w14:textId="77777777" w:rsidR="006F39A5" w:rsidRDefault="006F39A5">
      <w:pPr>
        <w:autoSpaceDE w:val="0"/>
        <w:spacing w:after="120" w:line="240" w:lineRule="auto"/>
        <w:jc w:val="both"/>
        <w:rPr>
          <w:rFonts w:ascii="Arial" w:hAnsi="Arial" w:cs="Arial"/>
          <w:bCs/>
          <w:color w:val="000000"/>
          <w:szCs w:val="22"/>
          <w:lang w:val="en-US" w:eastAsia="en-US"/>
        </w:rPr>
      </w:pPr>
      <w:r>
        <w:rPr>
          <w:rFonts w:ascii="Arial" w:hAnsi="Arial" w:cs="Arial"/>
          <w:color w:val="000000"/>
          <w:szCs w:val="22"/>
          <w:lang w:val="en-GB" w:eastAsia="en-US"/>
        </w:rPr>
        <w:t>According to TGD (2003) when an EC</w:t>
      </w:r>
      <w:r>
        <w:rPr>
          <w:rFonts w:ascii="Arial" w:hAnsi="Arial" w:cs="Arial"/>
          <w:color w:val="000000"/>
          <w:szCs w:val="22"/>
          <w:vertAlign w:val="subscript"/>
          <w:lang w:val="en-GB" w:eastAsia="en-US"/>
        </w:rPr>
        <w:t>10</w:t>
      </w:r>
      <w:r>
        <w:rPr>
          <w:rFonts w:ascii="Arial" w:hAnsi="Arial" w:cs="Arial"/>
          <w:color w:val="000000"/>
          <w:szCs w:val="22"/>
          <w:lang w:val="en-GB" w:eastAsia="en-US"/>
        </w:rPr>
        <w:t xml:space="preserve"> from a respiration inhibition test is used an assessment factor of 10 should be applied.</w:t>
      </w:r>
    </w:p>
    <w:p w14:paraId="6E1EBDB5" w14:textId="77777777" w:rsidR="006F39A5" w:rsidRDefault="006F39A5">
      <w:pPr>
        <w:spacing w:after="120" w:line="240" w:lineRule="auto"/>
        <w:jc w:val="center"/>
        <w:rPr>
          <w:rFonts w:ascii="Arial" w:hAnsi="Arial" w:cs="Arial"/>
          <w:bCs/>
          <w:color w:val="000000"/>
          <w:szCs w:val="22"/>
          <w:lang w:val="en-GB" w:eastAsia="en-US"/>
        </w:rPr>
      </w:pPr>
      <w:r>
        <w:rPr>
          <w:rFonts w:ascii="Arial" w:hAnsi="Arial" w:cs="Arial"/>
          <w:bCs/>
          <w:color w:val="000000"/>
          <w:szCs w:val="22"/>
          <w:lang w:val="en-US" w:eastAsia="en-US"/>
        </w:rPr>
        <w:t>PNEC</w:t>
      </w:r>
      <w:r>
        <w:rPr>
          <w:rFonts w:ascii="Arial" w:hAnsi="Arial" w:cs="Arial"/>
          <w:bCs/>
          <w:color w:val="000000"/>
          <w:szCs w:val="22"/>
          <w:vertAlign w:val="subscript"/>
          <w:lang w:val="en-US" w:eastAsia="en-US"/>
        </w:rPr>
        <w:t>STP</w:t>
      </w:r>
      <w:r>
        <w:rPr>
          <w:rFonts w:ascii="Arial" w:hAnsi="Arial" w:cs="Arial"/>
          <w:bCs/>
          <w:color w:val="000000"/>
          <w:szCs w:val="22"/>
          <w:lang w:val="en-US" w:eastAsia="en-US"/>
        </w:rPr>
        <w:t xml:space="preserve"> microorganisms &gt; 0.0058 mg </w:t>
      </w:r>
      <w:r>
        <w:rPr>
          <w:rFonts w:ascii="Arial" w:hAnsi="Arial" w:cs="Arial"/>
          <w:szCs w:val="22"/>
          <w:lang w:val="en-US" w:eastAsia="en-US"/>
        </w:rPr>
        <w:t>a.s/</w:t>
      </w:r>
      <w:r>
        <w:rPr>
          <w:rFonts w:ascii="Arial" w:hAnsi="Arial" w:cs="Arial"/>
          <w:bCs/>
          <w:color w:val="000000"/>
          <w:szCs w:val="22"/>
          <w:lang w:val="en-US" w:eastAsia="en-US"/>
        </w:rPr>
        <w:t>L</w:t>
      </w:r>
    </w:p>
    <w:p w14:paraId="2C60BFE4" w14:textId="77777777" w:rsidR="006F39A5" w:rsidRDefault="006F39A5">
      <w:pPr>
        <w:pStyle w:val="Default"/>
        <w:keepNext/>
        <w:spacing w:after="120"/>
        <w:jc w:val="both"/>
        <w:rPr>
          <w:rFonts w:ascii="Arial" w:hAnsi="Arial" w:cs="Arial"/>
          <w:bCs/>
          <w:sz w:val="22"/>
          <w:szCs w:val="22"/>
          <w:lang w:val="en-GB" w:eastAsia="en-US"/>
        </w:rPr>
      </w:pPr>
    </w:p>
    <w:p w14:paraId="16AE607A" w14:textId="77777777" w:rsidR="006F39A5" w:rsidRDefault="006F39A5">
      <w:pPr>
        <w:pStyle w:val="Default"/>
        <w:keepNext/>
        <w:spacing w:after="120"/>
        <w:jc w:val="both"/>
        <w:rPr>
          <w:rFonts w:ascii="Arial" w:hAnsi="Arial" w:cs="Arial"/>
          <w:sz w:val="22"/>
          <w:szCs w:val="22"/>
          <w:lang w:val="en-GB"/>
        </w:rPr>
      </w:pPr>
      <w:r>
        <w:rPr>
          <w:rFonts w:ascii="Arial" w:hAnsi="Arial" w:cs="Arial"/>
          <w:sz w:val="22"/>
          <w:szCs w:val="22"/>
          <w:lang w:val="en-GB"/>
        </w:rPr>
        <w:t>Additional endpoints:</w:t>
      </w:r>
    </w:p>
    <w:p w14:paraId="3AB7E935" w14:textId="77777777" w:rsidR="006F39A5" w:rsidRDefault="006F39A5">
      <w:pPr>
        <w:pStyle w:val="Default"/>
        <w:keepNext/>
        <w:spacing w:after="120"/>
        <w:jc w:val="both"/>
        <w:rPr>
          <w:rFonts w:ascii="Arial" w:hAnsi="Arial" w:cs="Arial"/>
          <w:szCs w:val="22"/>
          <w:lang w:val="en-US"/>
        </w:rPr>
      </w:pPr>
      <w:r>
        <w:rPr>
          <w:rFonts w:ascii="Arial" w:hAnsi="Arial" w:cs="Arial"/>
          <w:sz w:val="22"/>
          <w:szCs w:val="22"/>
          <w:lang w:val="en-GB"/>
        </w:rPr>
        <w:t>According to the combined AR of brodifacoum owned by Syngenta Limited and Activa / Pelgar Brodifacoum and Difenacoum Task Force, a</w:t>
      </w:r>
      <w:r>
        <w:rPr>
          <w:rFonts w:ascii="Arial" w:hAnsi="Arial" w:cs="Arial"/>
          <w:sz w:val="22"/>
          <w:szCs w:val="22"/>
          <w:lang w:val="en-US"/>
        </w:rPr>
        <w:t xml:space="preserve"> lower PNEC value for sewage treatment microorganisms is provided: </w:t>
      </w:r>
      <w:r>
        <w:rPr>
          <w:rFonts w:ascii="Arial" w:hAnsi="Arial" w:cs="Arial"/>
          <w:b/>
          <w:sz w:val="22"/>
          <w:szCs w:val="22"/>
          <w:lang w:val="en-US"/>
        </w:rPr>
        <w:t>PNEC</w:t>
      </w:r>
      <w:r>
        <w:rPr>
          <w:rFonts w:ascii="Arial" w:hAnsi="Arial" w:cs="Arial"/>
          <w:b/>
          <w:bCs/>
          <w:sz w:val="22"/>
          <w:szCs w:val="22"/>
          <w:lang w:val="en-US"/>
        </w:rPr>
        <w:t xml:space="preserve"> STP microorganisms </w:t>
      </w:r>
      <w:r>
        <w:rPr>
          <w:rFonts w:ascii="Arial" w:hAnsi="Arial" w:cs="Arial"/>
          <w:b/>
          <w:bCs/>
          <w:sz w:val="22"/>
          <w:szCs w:val="22"/>
          <w:lang w:val="en-US" w:eastAsia="en-US"/>
        </w:rPr>
        <w:t xml:space="preserve">&gt; 0.0038 mg </w:t>
      </w:r>
      <w:r>
        <w:rPr>
          <w:rFonts w:ascii="Arial" w:hAnsi="Arial" w:cs="Arial"/>
          <w:b/>
          <w:sz w:val="22"/>
          <w:szCs w:val="22"/>
          <w:lang w:val="en-US" w:eastAsia="en-US"/>
        </w:rPr>
        <w:t>a.s/</w:t>
      </w:r>
      <w:r>
        <w:rPr>
          <w:rFonts w:ascii="Arial" w:hAnsi="Arial" w:cs="Arial"/>
          <w:b/>
          <w:bCs/>
          <w:sz w:val="22"/>
          <w:szCs w:val="22"/>
          <w:lang w:val="en-US" w:eastAsia="en-US"/>
        </w:rPr>
        <w:t>L</w:t>
      </w:r>
      <w:r>
        <w:rPr>
          <w:rFonts w:ascii="Arial" w:hAnsi="Arial" w:cs="Arial"/>
          <w:sz w:val="22"/>
          <w:szCs w:val="22"/>
          <w:lang w:val="en-US"/>
        </w:rPr>
        <w:t xml:space="preserve">. Therefore, as the data set are considered equivalent, the worst case PNEC from </w:t>
      </w:r>
      <w:r>
        <w:rPr>
          <w:rFonts w:ascii="Arial" w:hAnsi="Arial" w:cs="Arial"/>
          <w:sz w:val="22"/>
          <w:szCs w:val="22"/>
          <w:lang w:val="en-GB"/>
        </w:rPr>
        <w:t>the combined AR</w:t>
      </w:r>
      <w:r>
        <w:rPr>
          <w:rFonts w:ascii="Arial" w:hAnsi="Arial" w:cs="Arial"/>
          <w:sz w:val="22"/>
          <w:szCs w:val="22"/>
          <w:lang w:val="en-US"/>
        </w:rPr>
        <w:t xml:space="preserve"> is used in the risk assessment.</w:t>
      </w:r>
    </w:p>
    <w:p w14:paraId="3C7A7BA2" w14:textId="77777777" w:rsidR="006F39A5" w:rsidRDefault="006F39A5">
      <w:pPr>
        <w:spacing w:after="120" w:line="240" w:lineRule="auto"/>
        <w:rPr>
          <w:rFonts w:ascii="Arial" w:hAnsi="Arial" w:cs="Arial"/>
          <w:szCs w:val="22"/>
          <w:lang w:val="en-US"/>
        </w:rPr>
      </w:pPr>
    </w:p>
    <w:p w14:paraId="41E5C67A" w14:textId="77777777" w:rsidR="006F39A5" w:rsidRDefault="006F39A5" w:rsidP="00A569B7">
      <w:pPr>
        <w:pStyle w:val="Titre4"/>
        <w:numPr>
          <w:ilvl w:val="3"/>
          <w:numId w:val="48"/>
        </w:numPr>
      </w:pPr>
      <w:bookmarkStart w:id="66" w:name="_Ref356211058"/>
      <w:r>
        <w:t>Atmosphere</w:t>
      </w:r>
      <w:bookmarkEnd w:id="66"/>
    </w:p>
    <w:p w14:paraId="26FBFAE2" w14:textId="77777777" w:rsidR="006F39A5" w:rsidRDefault="006F39A5">
      <w:pPr>
        <w:spacing w:after="120" w:line="240" w:lineRule="auto"/>
        <w:jc w:val="both"/>
        <w:rPr>
          <w:rFonts w:cs="Arial"/>
          <w:lang w:val="en-GB"/>
        </w:rPr>
      </w:pPr>
      <w:r>
        <w:rPr>
          <w:rFonts w:ascii="Arial" w:hAnsi="Arial" w:cs="Arial"/>
          <w:szCs w:val="22"/>
          <w:lang w:val="en-GB"/>
        </w:rPr>
        <w:t>Brodifacoum has a low volatility and is not intended to be sprayed or fumigated. It is formulated into a non volatile solid consequently its occurrence in air is highly unlikely. Moreover, significant phototransformation in air due to hydroxyl radicals would be expected. Brodifacoum is not expected to contribute to global warming, ozone depletion in the stratosphere, or acidification on the basis of its physical or chemical properties.</w:t>
      </w:r>
    </w:p>
    <w:p w14:paraId="2BD46B4C" w14:textId="77777777" w:rsidR="006F39A5" w:rsidRDefault="006F39A5">
      <w:pPr>
        <w:rPr>
          <w:rFonts w:cs="Arial"/>
          <w:lang w:val="en-GB"/>
        </w:rPr>
      </w:pPr>
    </w:p>
    <w:p w14:paraId="0F25091F" w14:textId="77777777" w:rsidR="006F39A5" w:rsidRDefault="006F39A5" w:rsidP="00A569B7">
      <w:pPr>
        <w:pStyle w:val="Titre4"/>
        <w:numPr>
          <w:ilvl w:val="3"/>
          <w:numId w:val="48"/>
        </w:numPr>
      </w:pPr>
      <w:bookmarkStart w:id="67" w:name="_Ref356211063"/>
      <w:r>
        <w:lastRenderedPageBreak/>
        <w:t>Terrestrial compartment</w:t>
      </w:r>
      <w:bookmarkEnd w:id="67"/>
    </w:p>
    <w:p w14:paraId="1ADB9AD1" w14:textId="77777777" w:rsidR="006F39A5" w:rsidRDefault="006F39A5">
      <w:pPr>
        <w:spacing w:after="120" w:line="240" w:lineRule="auto"/>
        <w:jc w:val="both"/>
        <w:rPr>
          <w:rFonts w:ascii="Arial" w:hAnsi="Arial" w:cs="Arial"/>
          <w:szCs w:val="22"/>
          <w:lang w:val="en-GB"/>
        </w:rPr>
      </w:pPr>
      <w:r>
        <w:rPr>
          <w:rFonts w:ascii="Arial" w:hAnsi="Arial" w:cs="Arial"/>
          <w:szCs w:val="22"/>
        </w:rPr>
        <w:t>No effects of brodifacoum, in soil concentration ranging up to 994 mg/kg dw, were found on earthworms in a test conducted according to the guideline OECD 207. LC</w:t>
      </w:r>
      <w:r>
        <w:rPr>
          <w:rFonts w:ascii="Arial" w:hAnsi="Arial" w:cs="Arial"/>
          <w:szCs w:val="22"/>
          <w:vertAlign w:val="subscript"/>
        </w:rPr>
        <w:t>50</w:t>
      </w:r>
      <w:r>
        <w:rPr>
          <w:rFonts w:ascii="Arial" w:hAnsi="Arial" w:cs="Arial"/>
          <w:szCs w:val="22"/>
        </w:rPr>
        <w:t xml:space="preserve"> was determined to be &gt; 994 mg/kg dw, corresponding to a LC</w:t>
      </w:r>
      <w:r>
        <w:rPr>
          <w:rFonts w:ascii="Arial" w:hAnsi="Arial" w:cs="Arial"/>
          <w:szCs w:val="22"/>
          <w:vertAlign w:val="subscript"/>
        </w:rPr>
        <w:t xml:space="preserve">50 </w:t>
      </w:r>
      <w:r>
        <w:rPr>
          <w:rFonts w:ascii="Arial" w:hAnsi="Arial" w:cs="Arial"/>
          <w:szCs w:val="22"/>
        </w:rPr>
        <w:t>&gt;879.6 mg/kg in wet weight.</w:t>
      </w:r>
    </w:p>
    <w:p w14:paraId="75CF125F" w14:textId="77777777" w:rsidR="006F39A5" w:rsidRDefault="006F39A5">
      <w:pPr>
        <w:spacing w:after="120" w:line="240" w:lineRule="auto"/>
        <w:jc w:val="both"/>
        <w:rPr>
          <w:rFonts w:ascii="Arial" w:hAnsi="Arial" w:cs="Arial"/>
          <w:szCs w:val="22"/>
          <w:lang w:val="en-GB"/>
        </w:rPr>
      </w:pPr>
    </w:p>
    <w:p w14:paraId="2400CD89" w14:textId="77777777" w:rsidR="006F39A5" w:rsidRDefault="006F39A5">
      <w:pPr>
        <w:pStyle w:val="Lgende"/>
        <w:keepNext/>
        <w:jc w:val="both"/>
      </w:pPr>
      <w:r>
        <w:t xml:space="preserve">Table </w:t>
      </w:r>
      <w:r w:rsidR="00002ECC">
        <w:fldChar w:fldCharType="begin"/>
      </w:r>
      <w:r>
        <w:instrText xml:space="preserve"> SEQ Table \* ARABIC </w:instrText>
      </w:r>
      <w:r w:rsidR="00002ECC">
        <w:fldChar w:fldCharType="separate"/>
      </w:r>
      <w:r w:rsidR="003B1604">
        <w:rPr>
          <w:noProof/>
        </w:rPr>
        <w:t>8</w:t>
      </w:r>
      <w:r w:rsidR="00002ECC">
        <w:fldChar w:fldCharType="end"/>
      </w:r>
      <w:r>
        <w:rPr>
          <w:rFonts w:ascii="Arial" w:hAnsi="Arial" w:cs="Arial"/>
          <w:sz w:val="22"/>
          <w:szCs w:val="22"/>
        </w:rPr>
        <w:t>:</w:t>
      </w:r>
      <w:r>
        <w:t>Toxicity to soil organisms</w:t>
      </w:r>
    </w:p>
    <w:tbl>
      <w:tblPr>
        <w:tblW w:w="0" w:type="auto"/>
        <w:tblInd w:w="70" w:type="dxa"/>
        <w:tblLayout w:type="fixed"/>
        <w:tblCellMar>
          <w:left w:w="70" w:type="dxa"/>
          <w:right w:w="70" w:type="dxa"/>
        </w:tblCellMar>
        <w:tblLook w:val="0000" w:firstRow="0" w:lastRow="0" w:firstColumn="0" w:lastColumn="0" w:noHBand="0" w:noVBand="0"/>
      </w:tblPr>
      <w:tblGrid>
        <w:gridCol w:w="1190"/>
        <w:gridCol w:w="1238"/>
        <w:gridCol w:w="1204"/>
        <w:gridCol w:w="1310"/>
        <w:gridCol w:w="1071"/>
        <w:gridCol w:w="1116"/>
        <w:gridCol w:w="1153"/>
        <w:gridCol w:w="1544"/>
      </w:tblGrid>
      <w:tr w:rsidR="006F39A5" w14:paraId="5A8EEBBA" w14:textId="77777777">
        <w:trPr>
          <w:cantSplit/>
          <w:trHeight w:val="285"/>
        </w:trPr>
        <w:tc>
          <w:tcPr>
            <w:tcW w:w="1190" w:type="dxa"/>
            <w:vMerge w:val="restart"/>
            <w:tcBorders>
              <w:top w:val="double" w:sz="4" w:space="0" w:color="000000"/>
              <w:left w:val="double" w:sz="4" w:space="0" w:color="000000"/>
              <w:bottom w:val="single" w:sz="4" w:space="0" w:color="000000"/>
            </w:tcBorders>
            <w:shd w:val="clear" w:color="auto" w:fill="auto"/>
            <w:vAlign w:val="center"/>
          </w:tcPr>
          <w:p w14:paraId="4DD9C088" w14:textId="77777777" w:rsidR="006F39A5" w:rsidRDefault="006F39A5">
            <w:pPr>
              <w:keepNext/>
              <w:spacing w:line="240" w:lineRule="auto"/>
              <w:jc w:val="center"/>
            </w:pPr>
            <w:r>
              <w:rPr>
                <w:rFonts w:ascii="Arial" w:hAnsi="Arial" w:cs="Arial"/>
                <w:b/>
                <w:sz w:val="18"/>
                <w:szCs w:val="18"/>
              </w:rPr>
              <w:t>Guideline /</w:t>
            </w:r>
            <w:r>
              <w:rPr>
                <w:rFonts w:ascii="Arial" w:hAnsi="Arial" w:cs="Arial"/>
                <w:b/>
                <w:sz w:val="18"/>
                <w:szCs w:val="18"/>
              </w:rPr>
              <w:br/>
              <w:t>Test method</w:t>
            </w:r>
          </w:p>
        </w:tc>
        <w:tc>
          <w:tcPr>
            <w:tcW w:w="1238" w:type="dxa"/>
            <w:vMerge w:val="restart"/>
            <w:tcBorders>
              <w:top w:val="double" w:sz="4" w:space="0" w:color="000000"/>
              <w:left w:val="single" w:sz="4" w:space="0" w:color="000000"/>
              <w:bottom w:val="single" w:sz="4" w:space="0" w:color="000000"/>
            </w:tcBorders>
            <w:shd w:val="clear" w:color="auto" w:fill="auto"/>
            <w:vAlign w:val="center"/>
          </w:tcPr>
          <w:p w14:paraId="35BC115A" w14:textId="77777777" w:rsidR="006F39A5" w:rsidRDefault="006F39A5">
            <w:pPr>
              <w:spacing w:line="240" w:lineRule="auto"/>
              <w:jc w:val="center"/>
            </w:pPr>
            <w:r>
              <w:rPr>
                <w:rFonts w:ascii="Arial" w:hAnsi="Arial" w:cs="Arial"/>
                <w:b/>
                <w:sz w:val="18"/>
                <w:szCs w:val="18"/>
              </w:rPr>
              <w:t>Species</w:t>
            </w:r>
          </w:p>
        </w:tc>
        <w:tc>
          <w:tcPr>
            <w:tcW w:w="1204" w:type="dxa"/>
            <w:vMerge w:val="restart"/>
            <w:tcBorders>
              <w:top w:val="double" w:sz="4" w:space="0" w:color="000000"/>
              <w:left w:val="single" w:sz="4" w:space="0" w:color="000000"/>
              <w:bottom w:val="single" w:sz="4" w:space="0" w:color="000000"/>
            </w:tcBorders>
            <w:shd w:val="clear" w:color="auto" w:fill="auto"/>
            <w:vAlign w:val="center"/>
          </w:tcPr>
          <w:p w14:paraId="0AF26B69" w14:textId="77777777" w:rsidR="006F39A5" w:rsidRDefault="006F39A5">
            <w:pPr>
              <w:spacing w:line="240" w:lineRule="auto"/>
              <w:jc w:val="center"/>
            </w:pPr>
            <w:r>
              <w:rPr>
                <w:rFonts w:ascii="Arial" w:hAnsi="Arial" w:cs="Arial"/>
                <w:b/>
                <w:sz w:val="18"/>
                <w:szCs w:val="18"/>
              </w:rPr>
              <w:t>Endpoint /</w:t>
            </w:r>
            <w:r>
              <w:rPr>
                <w:rFonts w:ascii="Arial" w:hAnsi="Arial" w:cs="Arial"/>
                <w:b/>
                <w:sz w:val="18"/>
                <w:szCs w:val="18"/>
              </w:rPr>
              <w:br/>
              <w:t>Type of test</w:t>
            </w:r>
          </w:p>
        </w:tc>
        <w:tc>
          <w:tcPr>
            <w:tcW w:w="2381" w:type="dxa"/>
            <w:gridSpan w:val="2"/>
            <w:tcBorders>
              <w:top w:val="double" w:sz="4" w:space="0" w:color="000000"/>
              <w:left w:val="single" w:sz="4" w:space="0" w:color="000000"/>
              <w:bottom w:val="single" w:sz="4" w:space="0" w:color="000000"/>
            </w:tcBorders>
            <w:shd w:val="clear" w:color="auto" w:fill="auto"/>
            <w:vAlign w:val="center"/>
          </w:tcPr>
          <w:p w14:paraId="110F5A16" w14:textId="77777777" w:rsidR="006F39A5" w:rsidRDefault="006F39A5">
            <w:pPr>
              <w:spacing w:line="240" w:lineRule="auto"/>
              <w:jc w:val="center"/>
            </w:pPr>
            <w:r>
              <w:rPr>
                <w:rFonts w:ascii="Arial" w:hAnsi="Arial" w:cs="Arial"/>
                <w:b/>
                <w:sz w:val="18"/>
                <w:szCs w:val="18"/>
              </w:rPr>
              <w:t>Exposure</w:t>
            </w:r>
          </w:p>
        </w:tc>
        <w:tc>
          <w:tcPr>
            <w:tcW w:w="2269" w:type="dxa"/>
            <w:gridSpan w:val="2"/>
            <w:tcBorders>
              <w:top w:val="double" w:sz="4" w:space="0" w:color="000000"/>
              <w:left w:val="single" w:sz="4" w:space="0" w:color="000000"/>
              <w:bottom w:val="single" w:sz="4" w:space="0" w:color="000000"/>
            </w:tcBorders>
            <w:shd w:val="clear" w:color="auto" w:fill="auto"/>
            <w:vAlign w:val="center"/>
          </w:tcPr>
          <w:p w14:paraId="14FFC7A6" w14:textId="77777777" w:rsidR="006F39A5" w:rsidRDefault="006F39A5">
            <w:pPr>
              <w:spacing w:line="240" w:lineRule="auto"/>
              <w:jc w:val="center"/>
            </w:pPr>
            <w:r>
              <w:rPr>
                <w:rFonts w:ascii="Arial" w:hAnsi="Arial" w:cs="Arial"/>
                <w:b/>
                <w:sz w:val="18"/>
                <w:szCs w:val="18"/>
              </w:rPr>
              <w:t>Results (mg a.s/kg wwt soil)</w:t>
            </w:r>
          </w:p>
        </w:tc>
        <w:tc>
          <w:tcPr>
            <w:tcW w:w="1544" w:type="dxa"/>
            <w:vMerge w:val="restart"/>
            <w:tcBorders>
              <w:top w:val="double" w:sz="4" w:space="0" w:color="000000"/>
              <w:left w:val="single" w:sz="4" w:space="0" w:color="000000"/>
              <w:bottom w:val="single" w:sz="4" w:space="0" w:color="000000"/>
              <w:right w:val="double" w:sz="4" w:space="0" w:color="000000"/>
            </w:tcBorders>
            <w:shd w:val="clear" w:color="auto" w:fill="auto"/>
            <w:vAlign w:val="center"/>
          </w:tcPr>
          <w:p w14:paraId="339AF3FC" w14:textId="77777777" w:rsidR="006F39A5" w:rsidRDefault="006F39A5">
            <w:pPr>
              <w:spacing w:line="240" w:lineRule="auto"/>
              <w:jc w:val="center"/>
            </w:pPr>
            <w:r>
              <w:rPr>
                <w:rFonts w:ascii="Arial" w:hAnsi="Arial" w:cs="Arial"/>
                <w:b/>
                <w:sz w:val="18"/>
                <w:szCs w:val="18"/>
              </w:rPr>
              <w:t>Reference</w:t>
            </w:r>
          </w:p>
        </w:tc>
      </w:tr>
      <w:tr w:rsidR="006F39A5" w14:paraId="2DF06D6C" w14:textId="77777777">
        <w:trPr>
          <w:cantSplit/>
          <w:trHeight w:val="284"/>
        </w:trPr>
        <w:tc>
          <w:tcPr>
            <w:tcW w:w="1190" w:type="dxa"/>
            <w:vMerge/>
            <w:tcBorders>
              <w:top w:val="double" w:sz="4" w:space="0" w:color="000000"/>
              <w:left w:val="double" w:sz="4" w:space="0" w:color="000000"/>
              <w:bottom w:val="single" w:sz="4" w:space="0" w:color="000000"/>
            </w:tcBorders>
            <w:shd w:val="clear" w:color="auto" w:fill="auto"/>
            <w:vAlign w:val="center"/>
          </w:tcPr>
          <w:p w14:paraId="37F62EF7" w14:textId="77777777" w:rsidR="006F39A5" w:rsidRDefault="006F39A5">
            <w:pPr>
              <w:snapToGrid w:val="0"/>
            </w:pPr>
          </w:p>
        </w:tc>
        <w:tc>
          <w:tcPr>
            <w:tcW w:w="1238" w:type="dxa"/>
            <w:vMerge/>
            <w:tcBorders>
              <w:top w:val="double" w:sz="4" w:space="0" w:color="000000"/>
              <w:left w:val="single" w:sz="4" w:space="0" w:color="000000"/>
              <w:bottom w:val="single" w:sz="4" w:space="0" w:color="000000"/>
            </w:tcBorders>
            <w:shd w:val="clear" w:color="auto" w:fill="auto"/>
            <w:vAlign w:val="center"/>
          </w:tcPr>
          <w:p w14:paraId="7A747EE3" w14:textId="77777777" w:rsidR="006F39A5" w:rsidRDefault="006F39A5">
            <w:pPr>
              <w:snapToGrid w:val="0"/>
            </w:pPr>
          </w:p>
        </w:tc>
        <w:tc>
          <w:tcPr>
            <w:tcW w:w="1204" w:type="dxa"/>
            <w:vMerge/>
            <w:tcBorders>
              <w:top w:val="double" w:sz="4" w:space="0" w:color="000000"/>
              <w:left w:val="single" w:sz="4" w:space="0" w:color="000000"/>
              <w:bottom w:val="single" w:sz="4" w:space="0" w:color="000000"/>
            </w:tcBorders>
            <w:shd w:val="clear" w:color="auto" w:fill="auto"/>
            <w:vAlign w:val="center"/>
          </w:tcPr>
          <w:p w14:paraId="6234BD67" w14:textId="77777777" w:rsidR="006F39A5" w:rsidRDefault="006F39A5">
            <w:pPr>
              <w:snapToGrid w:val="0"/>
            </w:pPr>
          </w:p>
        </w:tc>
        <w:tc>
          <w:tcPr>
            <w:tcW w:w="1310" w:type="dxa"/>
            <w:tcBorders>
              <w:left w:val="single" w:sz="4" w:space="0" w:color="000000"/>
              <w:bottom w:val="single" w:sz="4" w:space="0" w:color="000000"/>
            </w:tcBorders>
            <w:shd w:val="clear" w:color="auto" w:fill="auto"/>
            <w:vAlign w:val="center"/>
          </w:tcPr>
          <w:p w14:paraId="1C530AD6" w14:textId="77777777" w:rsidR="006F39A5" w:rsidRDefault="006F39A5">
            <w:pPr>
              <w:spacing w:line="240" w:lineRule="auto"/>
              <w:jc w:val="center"/>
            </w:pPr>
            <w:r>
              <w:rPr>
                <w:rFonts w:ascii="Arial" w:hAnsi="Arial" w:cs="Arial"/>
                <w:b/>
                <w:sz w:val="18"/>
                <w:szCs w:val="18"/>
              </w:rPr>
              <w:t>design</w:t>
            </w:r>
          </w:p>
        </w:tc>
        <w:tc>
          <w:tcPr>
            <w:tcW w:w="1071" w:type="dxa"/>
            <w:shd w:val="clear" w:color="auto" w:fill="auto"/>
            <w:vAlign w:val="center"/>
          </w:tcPr>
          <w:p w14:paraId="38D3753B" w14:textId="77777777" w:rsidR="006F39A5" w:rsidRDefault="006F39A5">
            <w:pPr>
              <w:spacing w:line="240" w:lineRule="auto"/>
              <w:jc w:val="center"/>
            </w:pPr>
            <w:r>
              <w:rPr>
                <w:rFonts w:ascii="Arial" w:hAnsi="Arial" w:cs="Arial"/>
                <w:b/>
                <w:sz w:val="18"/>
                <w:szCs w:val="18"/>
              </w:rPr>
              <w:t>duration</w:t>
            </w:r>
          </w:p>
        </w:tc>
        <w:tc>
          <w:tcPr>
            <w:tcW w:w="1116" w:type="dxa"/>
            <w:tcBorders>
              <w:left w:val="single" w:sz="4" w:space="0" w:color="000000"/>
              <w:bottom w:val="single" w:sz="4" w:space="0" w:color="000000"/>
            </w:tcBorders>
            <w:shd w:val="clear" w:color="auto" w:fill="auto"/>
            <w:vAlign w:val="center"/>
          </w:tcPr>
          <w:p w14:paraId="234528D5" w14:textId="77777777" w:rsidR="006F39A5" w:rsidRDefault="006F39A5">
            <w:pPr>
              <w:spacing w:line="240" w:lineRule="auto"/>
              <w:jc w:val="center"/>
            </w:pPr>
            <w:r>
              <w:rPr>
                <w:rFonts w:ascii="Arial" w:hAnsi="Arial" w:cs="Arial"/>
                <w:b/>
                <w:sz w:val="16"/>
              </w:rPr>
              <w:t>NOEC</w:t>
            </w:r>
          </w:p>
        </w:tc>
        <w:tc>
          <w:tcPr>
            <w:tcW w:w="1153" w:type="dxa"/>
            <w:shd w:val="clear" w:color="auto" w:fill="auto"/>
            <w:vAlign w:val="center"/>
          </w:tcPr>
          <w:p w14:paraId="2F3C4966" w14:textId="77777777" w:rsidR="006F39A5" w:rsidRDefault="006F39A5">
            <w:pPr>
              <w:spacing w:line="240" w:lineRule="auto"/>
              <w:jc w:val="center"/>
            </w:pPr>
            <w:r>
              <w:rPr>
                <w:rFonts w:ascii="Arial" w:hAnsi="Arial" w:cs="Arial"/>
                <w:b/>
                <w:sz w:val="16"/>
              </w:rPr>
              <w:t>LC</w:t>
            </w:r>
            <w:r>
              <w:rPr>
                <w:rFonts w:ascii="Arial" w:hAnsi="Arial" w:cs="Arial"/>
                <w:b/>
                <w:sz w:val="16"/>
                <w:vertAlign w:val="subscript"/>
              </w:rPr>
              <w:t>50</w:t>
            </w:r>
          </w:p>
        </w:tc>
        <w:tc>
          <w:tcPr>
            <w:tcW w:w="1544" w:type="dxa"/>
            <w:vMerge/>
            <w:tcBorders>
              <w:top w:val="double" w:sz="4" w:space="0" w:color="000000"/>
              <w:left w:val="single" w:sz="4" w:space="0" w:color="000000"/>
              <w:bottom w:val="single" w:sz="4" w:space="0" w:color="000000"/>
              <w:right w:val="double" w:sz="4" w:space="0" w:color="000000"/>
            </w:tcBorders>
            <w:shd w:val="clear" w:color="auto" w:fill="auto"/>
            <w:vAlign w:val="center"/>
          </w:tcPr>
          <w:p w14:paraId="36D8959D" w14:textId="77777777" w:rsidR="006F39A5" w:rsidRDefault="006F39A5">
            <w:pPr>
              <w:snapToGrid w:val="0"/>
            </w:pPr>
          </w:p>
        </w:tc>
      </w:tr>
      <w:tr w:rsidR="006F39A5" w14:paraId="72DCC7F5" w14:textId="77777777">
        <w:trPr>
          <w:cantSplit/>
        </w:trPr>
        <w:tc>
          <w:tcPr>
            <w:tcW w:w="1190" w:type="dxa"/>
            <w:tcBorders>
              <w:top w:val="single" w:sz="4" w:space="0" w:color="000000"/>
              <w:left w:val="double" w:sz="4" w:space="0" w:color="000000"/>
              <w:bottom w:val="double" w:sz="4" w:space="0" w:color="000000"/>
            </w:tcBorders>
            <w:shd w:val="clear" w:color="auto" w:fill="auto"/>
            <w:vAlign w:val="center"/>
          </w:tcPr>
          <w:p w14:paraId="7BA28359" w14:textId="77777777" w:rsidR="006F39A5" w:rsidRDefault="006F39A5">
            <w:pPr>
              <w:keepNext/>
              <w:spacing w:line="240" w:lineRule="auto"/>
              <w:jc w:val="center"/>
            </w:pPr>
            <w:r>
              <w:rPr>
                <w:rFonts w:ascii="Arial" w:hAnsi="Arial" w:cs="Arial"/>
                <w:sz w:val="18"/>
                <w:szCs w:val="18"/>
              </w:rPr>
              <w:t>OECD 207</w:t>
            </w:r>
          </w:p>
        </w:tc>
        <w:tc>
          <w:tcPr>
            <w:tcW w:w="1238" w:type="dxa"/>
            <w:tcBorders>
              <w:top w:val="single" w:sz="4" w:space="0" w:color="000000"/>
              <w:left w:val="single" w:sz="4" w:space="0" w:color="000000"/>
              <w:bottom w:val="double" w:sz="4" w:space="0" w:color="000000"/>
            </w:tcBorders>
            <w:shd w:val="clear" w:color="auto" w:fill="auto"/>
            <w:vAlign w:val="center"/>
          </w:tcPr>
          <w:p w14:paraId="2495F99A" w14:textId="77777777" w:rsidR="006F39A5" w:rsidRDefault="006F39A5">
            <w:pPr>
              <w:spacing w:line="240" w:lineRule="auto"/>
              <w:jc w:val="center"/>
            </w:pPr>
            <w:r>
              <w:rPr>
                <w:rFonts w:ascii="Arial" w:hAnsi="Arial" w:cs="Arial"/>
                <w:i/>
                <w:sz w:val="18"/>
                <w:szCs w:val="18"/>
              </w:rPr>
              <w:t>Eisenia foetida</w:t>
            </w:r>
          </w:p>
        </w:tc>
        <w:tc>
          <w:tcPr>
            <w:tcW w:w="1204" w:type="dxa"/>
            <w:tcBorders>
              <w:top w:val="single" w:sz="4" w:space="0" w:color="000000"/>
              <w:left w:val="single" w:sz="4" w:space="0" w:color="000000"/>
              <w:bottom w:val="double" w:sz="4" w:space="0" w:color="000000"/>
            </w:tcBorders>
            <w:shd w:val="clear" w:color="auto" w:fill="auto"/>
            <w:vAlign w:val="center"/>
          </w:tcPr>
          <w:p w14:paraId="28953D9F" w14:textId="77777777" w:rsidR="006F39A5" w:rsidRDefault="006F39A5">
            <w:pPr>
              <w:spacing w:line="240" w:lineRule="auto"/>
              <w:jc w:val="center"/>
            </w:pPr>
            <w:r>
              <w:rPr>
                <w:rFonts w:ascii="Arial" w:hAnsi="Arial" w:cs="Arial"/>
                <w:sz w:val="18"/>
                <w:szCs w:val="18"/>
              </w:rPr>
              <w:t>LC</w:t>
            </w:r>
            <w:r>
              <w:rPr>
                <w:rFonts w:ascii="Arial" w:hAnsi="Arial" w:cs="Arial"/>
                <w:sz w:val="18"/>
                <w:szCs w:val="18"/>
                <w:vertAlign w:val="subscript"/>
              </w:rPr>
              <w:t>50</w:t>
            </w:r>
          </w:p>
        </w:tc>
        <w:tc>
          <w:tcPr>
            <w:tcW w:w="1310" w:type="dxa"/>
            <w:tcBorders>
              <w:top w:val="single" w:sz="4" w:space="0" w:color="000000"/>
              <w:left w:val="single" w:sz="4" w:space="0" w:color="000000"/>
              <w:bottom w:val="double" w:sz="4" w:space="0" w:color="000000"/>
            </w:tcBorders>
            <w:shd w:val="clear" w:color="auto" w:fill="auto"/>
            <w:vAlign w:val="center"/>
          </w:tcPr>
          <w:p w14:paraId="0069CAD7" w14:textId="77777777" w:rsidR="006F39A5" w:rsidRDefault="006F39A5">
            <w:pPr>
              <w:spacing w:line="240" w:lineRule="auto"/>
              <w:jc w:val="center"/>
            </w:pPr>
            <w:r>
              <w:rPr>
                <w:rFonts w:ascii="Arial" w:hAnsi="Arial" w:cs="Arial"/>
                <w:sz w:val="18"/>
                <w:szCs w:val="18"/>
              </w:rPr>
              <w:t>soil exposure</w:t>
            </w:r>
          </w:p>
        </w:tc>
        <w:tc>
          <w:tcPr>
            <w:tcW w:w="1071" w:type="dxa"/>
            <w:tcBorders>
              <w:top w:val="single" w:sz="4" w:space="0" w:color="000000"/>
              <w:left w:val="single" w:sz="4" w:space="0" w:color="000000"/>
              <w:bottom w:val="double" w:sz="4" w:space="0" w:color="000000"/>
            </w:tcBorders>
            <w:shd w:val="clear" w:color="auto" w:fill="auto"/>
            <w:vAlign w:val="center"/>
          </w:tcPr>
          <w:p w14:paraId="759757EB" w14:textId="77777777" w:rsidR="006F39A5" w:rsidRDefault="006F39A5">
            <w:pPr>
              <w:spacing w:line="240" w:lineRule="auto"/>
              <w:jc w:val="center"/>
            </w:pPr>
            <w:r>
              <w:rPr>
                <w:rFonts w:ascii="Arial" w:hAnsi="Arial" w:cs="Arial"/>
                <w:sz w:val="18"/>
                <w:szCs w:val="18"/>
              </w:rPr>
              <w:t>14days</w:t>
            </w:r>
          </w:p>
        </w:tc>
        <w:tc>
          <w:tcPr>
            <w:tcW w:w="1116" w:type="dxa"/>
            <w:tcBorders>
              <w:top w:val="single" w:sz="4" w:space="0" w:color="000000"/>
              <w:left w:val="single" w:sz="4" w:space="0" w:color="000000"/>
              <w:bottom w:val="double" w:sz="4" w:space="0" w:color="000000"/>
            </w:tcBorders>
            <w:shd w:val="clear" w:color="auto" w:fill="auto"/>
            <w:vAlign w:val="center"/>
          </w:tcPr>
          <w:p w14:paraId="4A14CCF4" w14:textId="77777777" w:rsidR="006F39A5" w:rsidRDefault="006F39A5">
            <w:pPr>
              <w:spacing w:line="240" w:lineRule="auto"/>
              <w:jc w:val="center"/>
            </w:pPr>
            <w:r>
              <w:rPr>
                <w:rFonts w:ascii="Arial" w:hAnsi="Arial" w:cs="Arial"/>
                <w:sz w:val="18"/>
                <w:szCs w:val="18"/>
              </w:rPr>
              <w:t>879.6</w:t>
            </w:r>
          </w:p>
        </w:tc>
        <w:tc>
          <w:tcPr>
            <w:tcW w:w="1153" w:type="dxa"/>
            <w:tcBorders>
              <w:top w:val="single" w:sz="4" w:space="0" w:color="000000"/>
              <w:left w:val="single" w:sz="4" w:space="0" w:color="000000"/>
              <w:bottom w:val="double" w:sz="4" w:space="0" w:color="000000"/>
            </w:tcBorders>
            <w:shd w:val="clear" w:color="auto" w:fill="auto"/>
            <w:vAlign w:val="center"/>
          </w:tcPr>
          <w:p w14:paraId="1B079B2A" w14:textId="77777777" w:rsidR="006F39A5" w:rsidRDefault="006F39A5">
            <w:pPr>
              <w:spacing w:line="240" w:lineRule="auto"/>
              <w:jc w:val="center"/>
            </w:pPr>
            <w:r>
              <w:rPr>
                <w:rFonts w:ascii="Arial" w:hAnsi="Arial" w:cs="Arial"/>
                <w:sz w:val="18"/>
                <w:szCs w:val="18"/>
              </w:rPr>
              <w:t>&gt;879.6</w:t>
            </w:r>
          </w:p>
        </w:tc>
        <w:tc>
          <w:tcPr>
            <w:tcW w:w="1544" w:type="dxa"/>
            <w:tcBorders>
              <w:top w:val="single" w:sz="4" w:space="0" w:color="000000"/>
              <w:left w:val="single" w:sz="4" w:space="0" w:color="000000"/>
              <w:bottom w:val="double" w:sz="4" w:space="0" w:color="000000"/>
              <w:right w:val="double" w:sz="4" w:space="0" w:color="000000"/>
            </w:tcBorders>
            <w:shd w:val="clear" w:color="auto" w:fill="auto"/>
            <w:vAlign w:val="center"/>
          </w:tcPr>
          <w:p w14:paraId="0DD84AAA" w14:textId="77777777" w:rsidR="006F39A5" w:rsidRDefault="006F39A5">
            <w:pPr>
              <w:spacing w:line="240" w:lineRule="auto"/>
              <w:jc w:val="center"/>
              <w:rPr>
                <w:rFonts w:ascii="Arial" w:hAnsi="Arial" w:cs="Arial"/>
                <w:sz w:val="18"/>
                <w:szCs w:val="18"/>
              </w:rPr>
            </w:pPr>
            <w:r>
              <w:rPr>
                <w:rFonts w:ascii="Arial" w:hAnsi="Arial" w:cs="Arial"/>
                <w:sz w:val="18"/>
                <w:szCs w:val="18"/>
              </w:rPr>
              <w:t>Activa / PelGar Brodifacoum and Difenacoum Task Force</w:t>
            </w:r>
          </w:p>
          <w:p w14:paraId="3DB51C46" w14:textId="77777777" w:rsidR="006F39A5" w:rsidRDefault="006F39A5">
            <w:pPr>
              <w:spacing w:line="240" w:lineRule="auto"/>
              <w:jc w:val="center"/>
              <w:rPr>
                <w:rFonts w:ascii="Arial" w:hAnsi="Arial" w:cs="Arial"/>
                <w:sz w:val="18"/>
                <w:szCs w:val="18"/>
              </w:rPr>
            </w:pPr>
            <w:r>
              <w:rPr>
                <w:rFonts w:ascii="Arial" w:hAnsi="Arial" w:cs="Arial"/>
                <w:sz w:val="18"/>
                <w:szCs w:val="18"/>
              </w:rPr>
              <w:t>CAR a.s.</w:t>
            </w:r>
          </w:p>
          <w:p w14:paraId="680A6BF7" w14:textId="77777777" w:rsidR="006F39A5" w:rsidRDefault="006F39A5">
            <w:pPr>
              <w:spacing w:line="240" w:lineRule="auto"/>
              <w:jc w:val="center"/>
            </w:pPr>
            <w:r>
              <w:rPr>
                <w:rFonts w:ascii="Arial" w:hAnsi="Arial" w:cs="Arial"/>
                <w:sz w:val="18"/>
                <w:szCs w:val="18"/>
              </w:rPr>
              <w:t xml:space="preserve">Doc </w:t>
            </w:r>
            <w:r>
              <w:rPr>
                <w:rFonts w:ascii="Arial" w:hAnsi="Arial" w:cs="Arial"/>
                <w:sz w:val="18"/>
                <w:szCs w:val="18"/>
                <w:lang w:val="en-GB"/>
              </w:rPr>
              <w:t>IIIA 7.5.1.2</w:t>
            </w:r>
          </w:p>
        </w:tc>
      </w:tr>
    </w:tbl>
    <w:p w14:paraId="1AEFEB0E" w14:textId="77777777" w:rsidR="006F39A5" w:rsidRDefault="006F39A5">
      <w:pPr>
        <w:spacing w:after="120" w:line="240" w:lineRule="auto"/>
        <w:rPr>
          <w:rFonts w:ascii="Arial" w:hAnsi="Arial" w:cs="Arial"/>
          <w:szCs w:val="22"/>
          <w:lang w:val="en-GB"/>
        </w:rPr>
      </w:pPr>
    </w:p>
    <w:p w14:paraId="0119450B" w14:textId="77777777" w:rsidR="006F39A5" w:rsidRDefault="006F39A5">
      <w:pPr>
        <w:spacing w:after="120" w:line="240" w:lineRule="auto"/>
        <w:rPr>
          <w:rFonts w:ascii="Arial" w:hAnsi="Arial" w:cs="Arial"/>
          <w:color w:val="000000"/>
          <w:szCs w:val="22"/>
          <w:lang w:val="en-US" w:eastAsia="en-US"/>
        </w:rPr>
      </w:pPr>
      <w:r>
        <w:rPr>
          <w:rFonts w:ascii="Arial" w:hAnsi="Arial" w:cs="Arial"/>
          <w:szCs w:val="22"/>
          <w:lang w:val="en-GB"/>
        </w:rPr>
        <w:t>Justification of PNEC</w:t>
      </w:r>
      <w:r>
        <w:rPr>
          <w:rFonts w:ascii="Arial" w:hAnsi="Arial" w:cs="Arial"/>
          <w:szCs w:val="22"/>
          <w:vertAlign w:val="subscript"/>
          <w:lang w:val="en-GB"/>
        </w:rPr>
        <w:t>soil</w:t>
      </w:r>
      <w:r>
        <w:rPr>
          <w:rFonts w:ascii="Arial" w:hAnsi="Arial" w:cs="Arial"/>
          <w:szCs w:val="22"/>
          <w:lang w:val="en-GB"/>
        </w:rPr>
        <w:t>:</w:t>
      </w:r>
    </w:p>
    <w:p w14:paraId="417A5904" w14:textId="77777777" w:rsidR="006F39A5" w:rsidRDefault="006F39A5">
      <w:pPr>
        <w:autoSpaceDE w:val="0"/>
        <w:spacing w:after="120" w:line="240" w:lineRule="auto"/>
        <w:rPr>
          <w:rFonts w:ascii="Arial" w:hAnsi="Arial" w:cs="Arial"/>
          <w:b/>
          <w:szCs w:val="22"/>
        </w:rPr>
      </w:pPr>
      <w:r>
        <w:rPr>
          <w:rFonts w:ascii="Arial" w:hAnsi="Arial" w:cs="Arial"/>
          <w:color w:val="000000"/>
          <w:szCs w:val="22"/>
          <w:lang w:val="en-US" w:eastAsia="en-US"/>
        </w:rPr>
        <w:t>Since LC</w:t>
      </w:r>
      <w:r>
        <w:rPr>
          <w:rFonts w:ascii="Arial" w:hAnsi="Arial" w:cs="Arial"/>
          <w:color w:val="000000"/>
          <w:szCs w:val="22"/>
          <w:vertAlign w:val="subscript"/>
          <w:lang w:val="en-US" w:eastAsia="en-US"/>
        </w:rPr>
        <w:t>50</w:t>
      </w:r>
      <w:r>
        <w:rPr>
          <w:rFonts w:ascii="Arial" w:hAnsi="Arial" w:cs="Arial"/>
          <w:color w:val="000000"/>
          <w:szCs w:val="22"/>
          <w:lang w:val="en-US" w:eastAsia="en-US"/>
        </w:rPr>
        <w:t xml:space="preserve"> was determined to be &gt;879 mg/kg ww, when corrected for soil humidity, an assessment factor of 1000 was used in accordance with TGD (2003). </w:t>
      </w:r>
    </w:p>
    <w:p w14:paraId="0DB5B3C4" w14:textId="77777777" w:rsidR="006F39A5" w:rsidRDefault="006F39A5">
      <w:pPr>
        <w:spacing w:after="120" w:line="240" w:lineRule="auto"/>
        <w:jc w:val="center"/>
        <w:rPr>
          <w:rFonts w:ascii="Arial" w:hAnsi="Arial" w:cs="Arial"/>
          <w:szCs w:val="22"/>
          <w:lang w:val="en-GB"/>
        </w:rPr>
      </w:pPr>
      <w:r>
        <w:rPr>
          <w:rFonts w:ascii="Arial" w:hAnsi="Arial" w:cs="Arial"/>
          <w:b/>
          <w:szCs w:val="22"/>
        </w:rPr>
        <w:t>PNEC</w:t>
      </w:r>
      <w:r>
        <w:rPr>
          <w:rFonts w:ascii="Arial" w:hAnsi="Arial" w:cs="Arial"/>
          <w:b/>
          <w:szCs w:val="22"/>
          <w:vertAlign w:val="subscript"/>
        </w:rPr>
        <w:t>soil</w:t>
      </w:r>
      <w:r>
        <w:rPr>
          <w:rFonts w:ascii="Arial" w:hAnsi="Arial" w:cs="Arial"/>
          <w:b/>
          <w:szCs w:val="22"/>
        </w:rPr>
        <w:t>&gt; 0.88 mg/kg wet weight</w:t>
      </w:r>
    </w:p>
    <w:p w14:paraId="0EBE25D2"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As additional information, brodifacoum-based products are intended for indoor use only, no exposure to soil and groundwater is expected.</w:t>
      </w:r>
    </w:p>
    <w:p w14:paraId="2FBDA4EF" w14:textId="77777777" w:rsidR="006F39A5" w:rsidRDefault="006F39A5">
      <w:pPr>
        <w:rPr>
          <w:rFonts w:ascii="Arial" w:hAnsi="Arial" w:cs="Arial"/>
          <w:szCs w:val="22"/>
          <w:lang w:val="en-GB"/>
        </w:rPr>
      </w:pPr>
    </w:p>
    <w:p w14:paraId="196D2EC8" w14:textId="77777777" w:rsidR="006F39A5" w:rsidRDefault="006F39A5" w:rsidP="00A569B7">
      <w:pPr>
        <w:pStyle w:val="Titre4"/>
        <w:numPr>
          <w:ilvl w:val="3"/>
          <w:numId w:val="48"/>
        </w:numPr>
      </w:pPr>
      <w:bookmarkStart w:id="68" w:name="_Ref349041417"/>
      <w:r>
        <w:t>Non compartment specific effect relevant to the food chain</w:t>
      </w:r>
      <w:bookmarkEnd w:id="68"/>
    </w:p>
    <w:p w14:paraId="0CA86CDA" w14:textId="77777777" w:rsidR="006F39A5" w:rsidRDefault="006F39A5">
      <w:pPr>
        <w:spacing w:after="120" w:line="240" w:lineRule="auto"/>
        <w:jc w:val="both"/>
        <w:rPr>
          <w:rFonts w:ascii="Arial" w:hAnsi="Arial" w:cs="Arial"/>
          <w:b/>
          <w:szCs w:val="22"/>
          <w:lang w:val="en-GB"/>
        </w:rPr>
      </w:pPr>
      <w:r>
        <w:rPr>
          <w:rFonts w:ascii="Arial" w:hAnsi="Arial" w:cs="Arial"/>
          <w:szCs w:val="22"/>
          <w:lang w:val="en-GB"/>
        </w:rPr>
        <w:t>T</w:t>
      </w:r>
      <w:r>
        <w:rPr>
          <w:rFonts w:ascii="Arial" w:hAnsi="Arial" w:cs="Arial"/>
          <w:szCs w:val="22"/>
        </w:rPr>
        <w:t>he exposure of brodifacoum directly to non-target birds and mammals (primary poisoning) and indirectly via target rodent carcasses (secondary poisoning) is considered in the risk assessment.</w:t>
      </w:r>
    </w:p>
    <w:p w14:paraId="34649188" w14:textId="77777777" w:rsidR="006F39A5" w:rsidRDefault="006F39A5">
      <w:pPr>
        <w:keepNext/>
        <w:spacing w:after="120" w:line="240" w:lineRule="auto"/>
        <w:jc w:val="both"/>
        <w:rPr>
          <w:rFonts w:ascii="Arial" w:hAnsi="Arial" w:cs="Arial"/>
          <w:b/>
          <w:szCs w:val="22"/>
          <w:lang w:val="en-GB"/>
        </w:rPr>
      </w:pPr>
    </w:p>
    <w:p w14:paraId="112FD9F0" w14:textId="77777777" w:rsidR="006F39A5" w:rsidRDefault="006F39A5">
      <w:pPr>
        <w:pStyle w:val="Lgende"/>
        <w:spacing w:after="120" w:line="240" w:lineRule="auto"/>
        <w:jc w:val="both"/>
      </w:pPr>
    </w:p>
    <w:p w14:paraId="73C88342" w14:textId="77777777" w:rsidR="006F39A5" w:rsidRDefault="006F39A5">
      <w:pPr>
        <w:pStyle w:val="Lgende"/>
        <w:keepNext/>
        <w:jc w:val="both"/>
      </w:pPr>
      <w:r>
        <w:t xml:space="preserve">Table </w:t>
      </w:r>
      <w:r w:rsidR="00002ECC">
        <w:fldChar w:fldCharType="begin"/>
      </w:r>
      <w:r>
        <w:instrText xml:space="preserve"> SEQ Table \* ARABIC </w:instrText>
      </w:r>
      <w:r w:rsidR="00002ECC">
        <w:fldChar w:fldCharType="separate"/>
      </w:r>
      <w:r w:rsidR="003B1604">
        <w:rPr>
          <w:noProof/>
        </w:rPr>
        <w:t>9</w:t>
      </w:r>
      <w:r w:rsidR="00002ECC">
        <w:fldChar w:fldCharType="end"/>
      </w:r>
      <w:r>
        <w:rPr>
          <w:rFonts w:ascii="Arial" w:hAnsi="Arial" w:cs="Arial"/>
          <w:sz w:val="22"/>
          <w:szCs w:val="22"/>
          <w:lang w:val="en-GB"/>
        </w:rPr>
        <w:t xml:space="preserve">: </w:t>
      </w:r>
      <w:r>
        <w:t>Toxicity to birds and mammals (key studies)</w:t>
      </w:r>
    </w:p>
    <w:tbl>
      <w:tblPr>
        <w:tblW w:w="0" w:type="auto"/>
        <w:tblInd w:w="-10" w:type="dxa"/>
        <w:tblLayout w:type="fixed"/>
        <w:tblCellMar>
          <w:left w:w="70" w:type="dxa"/>
          <w:right w:w="70" w:type="dxa"/>
        </w:tblCellMar>
        <w:tblLook w:val="0000" w:firstRow="0" w:lastRow="0" w:firstColumn="0" w:lastColumn="0" w:noHBand="0" w:noVBand="0"/>
      </w:tblPr>
      <w:tblGrid>
        <w:gridCol w:w="1152"/>
        <w:gridCol w:w="1510"/>
        <w:gridCol w:w="1668"/>
        <w:gridCol w:w="1934"/>
        <w:gridCol w:w="1370"/>
        <w:gridCol w:w="1811"/>
      </w:tblGrid>
      <w:tr w:rsidR="006F39A5" w14:paraId="51E5A633" w14:textId="77777777">
        <w:trPr>
          <w:cantSplit/>
          <w:trHeight w:val="285"/>
        </w:trPr>
        <w:tc>
          <w:tcPr>
            <w:tcW w:w="1152" w:type="dxa"/>
            <w:vMerge w:val="restart"/>
            <w:tcBorders>
              <w:top w:val="double" w:sz="4" w:space="0" w:color="000000"/>
              <w:left w:val="double" w:sz="4" w:space="0" w:color="000000"/>
              <w:bottom w:val="single" w:sz="4" w:space="0" w:color="000000"/>
            </w:tcBorders>
            <w:shd w:val="clear" w:color="auto" w:fill="auto"/>
            <w:vAlign w:val="center"/>
          </w:tcPr>
          <w:p w14:paraId="6E606838" w14:textId="77777777" w:rsidR="006F39A5" w:rsidRDefault="006F39A5">
            <w:pPr>
              <w:keepNext/>
              <w:spacing w:line="240" w:lineRule="auto"/>
              <w:jc w:val="center"/>
            </w:pPr>
            <w:r>
              <w:rPr>
                <w:rFonts w:ascii="Arial" w:hAnsi="Arial" w:cs="Arial"/>
                <w:b/>
                <w:sz w:val="18"/>
                <w:szCs w:val="18"/>
              </w:rPr>
              <w:t>Guideline /</w:t>
            </w:r>
            <w:r>
              <w:rPr>
                <w:rFonts w:ascii="Arial" w:hAnsi="Arial" w:cs="Arial"/>
                <w:b/>
                <w:sz w:val="18"/>
                <w:szCs w:val="18"/>
              </w:rPr>
              <w:br/>
              <w:t>Test method</w:t>
            </w:r>
          </w:p>
        </w:tc>
        <w:tc>
          <w:tcPr>
            <w:tcW w:w="1510" w:type="dxa"/>
            <w:vMerge w:val="restart"/>
            <w:tcBorders>
              <w:top w:val="double" w:sz="4" w:space="0" w:color="000000"/>
              <w:left w:val="single" w:sz="4" w:space="0" w:color="000000"/>
              <w:bottom w:val="single" w:sz="4" w:space="0" w:color="000000"/>
            </w:tcBorders>
            <w:shd w:val="clear" w:color="auto" w:fill="auto"/>
            <w:vAlign w:val="center"/>
          </w:tcPr>
          <w:p w14:paraId="038B2642" w14:textId="77777777" w:rsidR="006F39A5" w:rsidRDefault="006F39A5">
            <w:pPr>
              <w:keepNext/>
              <w:spacing w:line="240" w:lineRule="auto"/>
              <w:jc w:val="center"/>
            </w:pPr>
            <w:r>
              <w:rPr>
                <w:rFonts w:ascii="Arial" w:hAnsi="Arial" w:cs="Arial"/>
                <w:b/>
                <w:sz w:val="18"/>
                <w:szCs w:val="18"/>
              </w:rPr>
              <w:t>Species</w:t>
            </w:r>
          </w:p>
        </w:tc>
        <w:tc>
          <w:tcPr>
            <w:tcW w:w="1668" w:type="dxa"/>
            <w:vMerge w:val="restart"/>
            <w:tcBorders>
              <w:top w:val="double" w:sz="4" w:space="0" w:color="000000"/>
              <w:left w:val="single" w:sz="4" w:space="0" w:color="000000"/>
              <w:bottom w:val="single" w:sz="4" w:space="0" w:color="000000"/>
            </w:tcBorders>
            <w:shd w:val="clear" w:color="auto" w:fill="auto"/>
            <w:vAlign w:val="center"/>
          </w:tcPr>
          <w:p w14:paraId="0C475379" w14:textId="77777777" w:rsidR="006F39A5" w:rsidRDefault="006F39A5">
            <w:pPr>
              <w:keepNext/>
              <w:spacing w:line="240" w:lineRule="auto"/>
              <w:jc w:val="center"/>
            </w:pPr>
            <w:r>
              <w:rPr>
                <w:rFonts w:ascii="Arial" w:hAnsi="Arial" w:cs="Arial"/>
                <w:b/>
                <w:sz w:val="18"/>
                <w:szCs w:val="18"/>
              </w:rPr>
              <w:t>Endpoint /</w:t>
            </w:r>
            <w:r>
              <w:rPr>
                <w:rFonts w:ascii="Arial" w:hAnsi="Arial" w:cs="Arial"/>
                <w:b/>
                <w:sz w:val="18"/>
                <w:szCs w:val="18"/>
              </w:rPr>
              <w:br/>
              <w:t>Type of test /</w:t>
            </w:r>
            <w:r>
              <w:rPr>
                <w:rFonts w:ascii="Arial" w:hAnsi="Arial" w:cs="Arial"/>
                <w:b/>
                <w:sz w:val="18"/>
                <w:szCs w:val="18"/>
              </w:rPr>
              <w:br/>
              <w:t>Duration</w:t>
            </w:r>
          </w:p>
        </w:tc>
        <w:tc>
          <w:tcPr>
            <w:tcW w:w="3304" w:type="dxa"/>
            <w:gridSpan w:val="2"/>
            <w:tcBorders>
              <w:top w:val="double" w:sz="4" w:space="0" w:color="000000"/>
              <w:left w:val="single" w:sz="4" w:space="0" w:color="000000"/>
              <w:bottom w:val="single" w:sz="4" w:space="0" w:color="000000"/>
            </w:tcBorders>
            <w:shd w:val="clear" w:color="auto" w:fill="auto"/>
            <w:vAlign w:val="center"/>
          </w:tcPr>
          <w:p w14:paraId="275A03DA" w14:textId="77777777" w:rsidR="006F39A5" w:rsidRDefault="006F39A5">
            <w:pPr>
              <w:keepNext/>
              <w:spacing w:line="240" w:lineRule="auto"/>
              <w:jc w:val="center"/>
            </w:pPr>
            <w:r>
              <w:rPr>
                <w:rFonts w:ascii="Arial" w:hAnsi="Arial" w:cs="Arial"/>
                <w:b/>
                <w:sz w:val="18"/>
                <w:szCs w:val="18"/>
              </w:rPr>
              <w:t>Results</w:t>
            </w:r>
          </w:p>
        </w:tc>
        <w:tc>
          <w:tcPr>
            <w:tcW w:w="1811" w:type="dxa"/>
            <w:vMerge w:val="restart"/>
            <w:tcBorders>
              <w:top w:val="double" w:sz="4" w:space="0" w:color="000000"/>
              <w:left w:val="single" w:sz="4" w:space="0" w:color="000000"/>
              <w:bottom w:val="single" w:sz="4" w:space="0" w:color="000000"/>
              <w:right w:val="double" w:sz="4" w:space="0" w:color="000000"/>
            </w:tcBorders>
            <w:shd w:val="clear" w:color="auto" w:fill="auto"/>
            <w:vAlign w:val="center"/>
          </w:tcPr>
          <w:p w14:paraId="43529331" w14:textId="77777777" w:rsidR="006F39A5" w:rsidRDefault="006F39A5">
            <w:pPr>
              <w:keepNext/>
              <w:spacing w:line="240" w:lineRule="auto"/>
              <w:jc w:val="center"/>
            </w:pPr>
            <w:r>
              <w:rPr>
                <w:rFonts w:ascii="Arial" w:hAnsi="Arial" w:cs="Arial"/>
                <w:b/>
                <w:sz w:val="18"/>
                <w:szCs w:val="18"/>
              </w:rPr>
              <w:t>Reference</w:t>
            </w:r>
          </w:p>
        </w:tc>
      </w:tr>
      <w:tr w:rsidR="006F39A5" w14:paraId="213740AE" w14:textId="77777777">
        <w:trPr>
          <w:cantSplit/>
          <w:trHeight w:val="284"/>
        </w:trPr>
        <w:tc>
          <w:tcPr>
            <w:tcW w:w="1152" w:type="dxa"/>
            <w:vMerge/>
            <w:tcBorders>
              <w:top w:val="double" w:sz="4" w:space="0" w:color="000000"/>
              <w:left w:val="double" w:sz="4" w:space="0" w:color="000000"/>
              <w:bottom w:val="single" w:sz="4" w:space="0" w:color="000000"/>
            </w:tcBorders>
            <w:shd w:val="clear" w:color="auto" w:fill="auto"/>
            <w:vAlign w:val="center"/>
          </w:tcPr>
          <w:p w14:paraId="7225E5D7" w14:textId="77777777" w:rsidR="006F39A5" w:rsidRDefault="006F39A5">
            <w:pPr>
              <w:snapToGrid w:val="0"/>
            </w:pPr>
          </w:p>
        </w:tc>
        <w:tc>
          <w:tcPr>
            <w:tcW w:w="1510" w:type="dxa"/>
            <w:vMerge/>
            <w:tcBorders>
              <w:top w:val="double" w:sz="4" w:space="0" w:color="000000"/>
              <w:left w:val="single" w:sz="4" w:space="0" w:color="000000"/>
              <w:bottom w:val="single" w:sz="4" w:space="0" w:color="000000"/>
            </w:tcBorders>
            <w:shd w:val="clear" w:color="auto" w:fill="auto"/>
            <w:vAlign w:val="center"/>
          </w:tcPr>
          <w:p w14:paraId="32EF57DA" w14:textId="77777777" w:rsidR="006F39A5" w:rsidRDefault="006F39A5">
            <w:pPr>
              <w:snapToGrid w:val="0"/>
            </w:pPr>
          </w:p>
        </w:tc>
        <w:tc>
          <w:tcPr>
            <w:tcW w:w="1668" w:type="dxa"/>
            <w:vMerge/>
            <w:tcBorders>
              <w:top w:val="double" w:sz="4" w:space="0" w:color="000000"/>
              <w:left w:val="single" w:sz="4" w:space="0" w:color="000000"/>
              <w:bottom w:val="single" w:sz="4" w:space="0" w:color="000000"/>
            </w:tcBorders>
            <w:shd w:val="clear" w:color="auto" w:fill="auto"/>
            <w:vAlign w:val="center"/>
          </w:tcPr>
          <w:p w14:paraId="230A0BA8" w14:textId="77777777" w:rsidR="006F39A5" w:rsidRDefault="006F39A5">
            <w:pPr>
              <w:snapToGrid w:val="0"/>
            </w:pPr>
          </w:p>
        </w:tc>
        <w:tc>
          <w:tcPr>
            <w:tcW w:w="1934" w:type="dxa"/>
            <w:tcBorders>
              <w:left w:val="single" w:sz="4" w:space="0" w:color="000000"/>
              <w:bottom w:val="single" w:sz="4" w:space="0" w:color="000000"/>
            </w:tcBorders>
            <w:shd w:val="clear" w:color="auto" w:fill="auto"/>
            <w:vAlign w:val="center"/>
          </w:tcPr>
          <w:p w14:paraId="536DEE1E" w14:textId="77777777" w:rsidR="006F39A5" w:rsidRDefault="006F39A5">
            <w:pPr>
              <w:spacing w:line="240" w:lineRule="auto"/>
              <w:jc w:val="center"/>
            </w:pPr>
            <w:r>
              <w:rPr>
                <w:rFonts w:ascii="Arial" w:hAnsi="Arial" w:cs="Arial"/>
                <w:b/>
                <w:sz w:val="18"/>
                <w:szCs w:val="18"/>
              </w:rPr>
              <w:t>NOEC/NO(A)EL</w:t>
            </w:r>
          </w:p>
        </w:tc>
        <w:tc>
          <w:tcPr>
            <w:tcW w:w="1370" w:type="dxa"/>
            <w:shd w:val="clear" w:color="auto" w:fill="auto"/>
            <w:vAlign w:val="center"/>
          </w:tcPr>
          <w:p w14:paraId="3B54D6AE" w14:textId="77777777" w:rsidR="006F39A5" w:rsidRDefault="006F39A5">
            <w:pPr>
              <w:spacing w:line="240" w:lineRule="auto"/>
              <w:jc w:val="center"/>
            </w:pPr>
            <w:r>
              <w:rPr>
                <w:rFonts w:ascii="Arial" w:hAnsi="Arial" w:cs="Arial"/>
                <w:b/>
                <w:sz w:val="18"/>
                <w:szCs w:val="18"/>
              </w:rPr>
              <w:t>LD</w:t>
            </w:r>
            <w:r>
              <w:rPr>
                <w:rFonts w:ascii="Arial" w:hAnsi="Arial" w:cs="Arial"/>
                <w:b/>
                <w:sz w:val="18"/>
                <w:szCs w:val="18"/>
                <w:vertAlign w:val="subscript"/>
              </w:rPr>
              <w:t>50</w:t>
            </w:r>
          </w:p>
        </w:tc>
        <w:tc>
          <w:tcPr>
            <w:tcW w:w="1811" w:type="dxa"/>
            <w:vMerge/>
            <w:tcBorders>
              <w:top w:val="double" w:sz="4" w:space="0" w:color="000000"/>
              <w:left w:val="single" w:sz="4" w:space="0" w:color="000000"/>
              <w:bottom w:val="single" w:sz="4" w:space="0" w:color="000000"/>
              <w:right w:val="double" w:sz="4" w:space="0" w:color="000000"/>
            </w:tcBorders>
            <w:shd w:val="clear" w:color="auto" w:fill="auto"/>
            <w:vAlign w:val="center"/>
          </w:tcPr>
          <w:p w14:paraId="40BCACA0" w14:textId="77777777" w:rsidR="006F39A5" w:rsidRDefault="006F39A5">
            <w:pPr>
              <w:snapToGrid w:val="0"/>
            </w:pPr>
          </w:p>
        </w:tc>
      </w:tr>
      <w:tr w:rsidR="006F39A5" w14:paraId="4BF79EE4" w14:textId="77777777">
        <w:trPr>
          <w:cantSplit/>
        </w:trPr>
        <w:tc>
          <w:tcPr>
            <w:tcW w:w="1152" w:type="dxa"/>
            <w:tcBorders>
              <w:top w:val="single" w:sz="4" w:space="0" w:color="000000"/>
              <w:left w:val="double" w:sz="4" w:space="0" w:color="000000"/>
              <w:bottom w:val="single" w:sz="4" w:space="0" w:color="000000"/>
            </w:tcBorders>
            <w:shd w:val="clear" w:color="auto" w:fill="auto"/>
            <w:vAlign w:val="center"/>
          </w:tcPr>
          <w:p w14:paraId="5FB922C8" w14:textId="77777777" w:rsidR="006F39A5" w:rsidRDefault="006F39A5">
            <w:pPr>
              <w:keepNext/>
              <w:spacing w:line="240" w:lineRule="auto"/>
              <w:jc w:val="center"/>
            </w:pPr>
            <w:r>
              <w:rPr>
                <w:rFonts w:ascii="Arial" w:hAnsi="Arial" w:cs="Arial"/>
                <w:sz w:val="18"/>
                <w:szCs w:val="18"/>
              </w:rPr>
              <w:t>OPPTS 850.2100</w:t>
            </w:r>
          </w:p>
        </w:tc>
        <w:tc>
          <w:tcPr>
            <w:tcW w:w="1510" w:type="dxa"/>
            <w:tcBorders>
              <w:top w:val="single" w:sz="4" w:space="0" w:color="000000"/>
              <w:left w:val="single" w:sz="4" w:space="0" w:color="000000"/>
              <w:bottom w:val="single" w:sz="4" w:space="0" w:color="000000"/>
            </w:tcBorders>
            <w:shd w:val="clear" w:color="auto" w:fill="auto"/>
            <w:vAlign w:val="center"/>
          </w:tcPr>
          <w:p w14:paraId="5C784F1C" w14:textId="77777777" w:rsidR="006F39A5" w:rsidRDefault="006F39A5">
            <w:pPr>
              <w:spacing w:line="240" w:lineRule="auto"/>
              <w:jc w:val="center"/>
            </w:pPr>
            <w:r>
              <w:rPr>
                <w:rFonts w:ascii="Arial" w:hAnsi="Arial" w:cs="Arial"/>
                <w:sz w:val="18"/>
                <w:szCs w:val="18"/>
              </w:rPr>
              <w:t>Japanese quail</w:t>
            </w:r>
          </w:p>
        </w:tc>
        <w:tc>
          <w:tcPr>
            <w:tcW w:w="1668" w:type="dxa"/>
            <w:tcBorders>
              <w:top w:val="single" w:sz="4" w:space="0" w:color="000000"/>
              <w:left w:val="single" w:sz="4" w:space="0" w:color="000000"/>
              <w:bottom w:val="single" w:sz="4" w:space="0" w:color="000000"/>
            </w:tcBorders>
            <w:shd w:val="clear" w:color="auto" w:fill="auto"/>
            <w:vAlign w:val="center"/>
          </w:tcPr>
          <w:p w14:paraId="0E7FDA10" w14:textId="77777777" w:rsidR="006F39A5" w:rsidRDefault="006F39A5">
            <w:pPr>
              <w:spacing w:line="240" w:lineRule="auto"/>
              <w:jc w:val="center"/>
              <w:rPr>
                <w:rFonts w:ascii="Arial" w:hAnsi="Arial" w:cs="Arial"/>
                <w:sz w:val="18"/>
                <w:szCs w:val="18"/>
              </w:rPr>
            </w:pPr>
            <w:r>
              <w:rPr>
                <w:rFonts w:ascii="Arial" w:hAnsi="Arial" w:cs="Arial"/>
                <w:sz w:val="18"/>
                <w:szCs w:val="18"/>
              </w:rPr>
              <w:t>LD</w:t>
            </w:r>
            <w:r>
              <w:rPr>
                <w:rFonts w:ascii="Arial" w:hAnsi="Arial" w:cs="Arial"/>
                <w:sz w:val="18"/>
                <w:szCs w:val="18"/>
                <w:vertAlign w:val="subscript"/>
              </w:rPr>
              <w:t>50</w:t>
            </w:r>
            <w:r>
              <w:rPr>
                <w:rFonts w:ascii="Arial" w:hAnsi="Arial" w:cs="Arial"/>
                <w:sz w:val="18"/>
                <w:szCs w:val="18"/>
              </w:rPr>
              <w:t>/ acute oral</w:t>
            </w:r>
          </w:p>
          <w:p w14:paraId="59DD5913" w14:textId="77777777" w:rsidR="006F39A5" w:rsidRDefault="006F39A5">
            <w:pPr>
              <w:spacing w:line="240" w:lineRule="auto"/>
              <w:jc w:val="center"/>
            </w:pPr>
            <w:r>
              <w:rPr>
                <w:rFonts w:ascii="Arial" w:hAnsi="Arial" w:cs="Arial"/>
                <w:sz w:val="18"/>
                <w:szCs w:val="18"/>
              </w:rPr>
              <w:t>Single dose followed by 14 days oservation</w:t>
            </w:r>
          </w:p>
        </w:tc>
        <w:tc>
          <w:tcPr>
            <w:tcW w:w="1934" w:type="dxa"/>
            <w:tcBorders>
              <w:top w:val="single" w:sz="4" w:space="0" w:color="000000"/>
              <w:left w:val="single" w:sz="4" w:space="0" w:color="000000"/>
              <w:bottom w:val="single" w:sz="4" w:space="0" w:color="000000"/>
            </w:tcBorders>
            <w:shd w:val="clear" w:color="auto" w:fill="auto"/>
            <w:vAlign w:val="center"/>
          </w:tcPr>
          <w:p w14:paraId="1BAF0FC3" w14:textId="77777777" w:rsidR="006F39A5" w:rsidRDefault="006F39A5">
            <w:pPr>
              <w:snapToGrid w:val="0"/>
              <w:spacing w:line="240" w:lineRule="auto"/>
              <w:jc w:val="center"/>
            </w:pPr>
          </w:p>
        </w:tc>
        <w:tc>
          <w:tcPr>
            <w:tcW w:w="1370" w:type="dxa"/>
            <w:tcBorders>
              <w:top w:val="single" w:sz="4" w:space="0" w:color="000000"/>
              <w:left w:val="single" w:sz="4" w:space="0" w:color="000000"/>
              <w:bottom w:val="single" w:sz="4" w:space="0" w:color="000000"/>
            </w:tcBorders>
            <w:shd w:val="clear" w:color="auto" w:fill="auto"/>
            <w:vAlign w:val="center"/>
          </w:tcPr>
          <w:p w14:paraId="25FC67DC" w14:textId="77777777" w:rsidR="006F39A5" w:rsidRDefault="006F39A5">
            <w:pPr>
              <w:spacing w:line="240" w:lineRule="auto"/>
              <w:jc w:val="center"/>
            </w:pPr>
            <w:r>
              <w:rPr>
                <w:rFonts w:ascii="Arial" w:hAnsi="Arial" w:cs="Arial"/>
                <w:sz w:val="18"/>
                <w:szCs w:val="18"/>
              </w:rPr>
              <w:t>LD</w:t>
            </w:r>
            <w:r>
              <w:rPr>
                <w:rFonts w:ascii="Arial" w:hAnsi="Arial" w:cs="Arial"/>
                <w:sz w:val="18"/>
                <w:szCs w:val="18"/>
                <w:vertAlign w:val="subscript"/>
              </w:rPr>
              <w:t xml:space="preserve">50 </w:t>
            </w:r>
            <w:r>
              <w:rPr>
                <w:rFonts w:ascii="Arial" w:hAnsi="Arial" w:cs="Arial"/>
                <w:sz w:val="18"/>
                <w:szCs w:val="18"/>
              </w:rPr>
              <w:t>= 19 mg a.s/kg bw</w:t>
            </w:r>
          </w:p>
        </w:tc>
        <w:tc>
          <w:tcPr>
            <w:tcW w:w="181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F29295A" w14:textId="77777777" w:rsidR="006F39A5" w:rsidRDefault="006F39A5">
            <w:pPr>
              <w:spacing w:line="240" w:lineRule="auto"/>
              <w:jc w:val="center"/>
              <w:rPr>
                <w:rFonts w:ascii="Arial" w:hAnsi="Arial" w:cs="Arial"/>
                <w:sz w:val="18"/>
                <w:szCs w:val="18"/>
              </w:rPr>
            </w:pPr>
            <w:r>
              <w:rPr>
                <w:rFonts w:ascii="Arial" w:hAnsi="Arial" w:cs="Arial"/>
                <w:sz w:val="18"/>
                <w:szCs w:val="18"/>
              </w:rPr>
              <w:t>Activa / PelGar Brodifacoum and Difenacoum Task Force</w:t>
            </w:r>
          </w:p>
          <w:p w14:paraId="49245802" w14:textId="77777777" w:rsidR="006F39A5" w:rsidRDefault="006F39A5">
            <w:pPr>
              <w:spacing w:line="240" w:lineRule="auto"/>
              <w:jc w:val="center"/>
              <w:rPr>
                <w:rFonts w:ascii="Arial" w:hAnsi="Arial" w:cs="Arial"/>
                <w:sz w:val="18"/>
                <w:szCs w:val="18"/>
              </w:rPr>
            </w:pPr>
            <w:r>
              <w:rPr>
                <w:rFonts w:ascii="Arial" w:hAnsi="Arial" w:cs="Arial"/>
                <w:sz w:val="18"/>
                <w:szCs w:val="18"/>
              </w:rPr>
              <w:t>CAR a.s.</w:t>
            </w:r>
          </w:p>
          <w:p w14:paraId="1251174D" w14:textId="77777777" w:rsidR="006F39A5" w:rsidRDefault="006F39A5">
            <w:pPr>
              <w:spacing w:line="240" w:lineRule="auto"/>
              <w:jc w:val="center"/>
            </w:pPr>
            <w:r>
              <w:rPr>
                <w:rFonts w:ascii="Arial" w:hAnsi="Arial" w:cs="Arial"/>
                <w:sz w:val="18"/>
                <w:szCs w:val="18"/>
              </w:rPr>
              <w:t>Doc IIIA 7.5.3.1.1</w:t>
            </w:r>
          </w:p>
        </w:tc>
      </w:tr>
      <w:tr w:rsidR="006F39A5" w14:paraId="4DA75DBD" w14:textId="77777777">
        <w:trPr>
          <w:cantSplit/>
        </w:trPr>
        <w:tc>
          <w:tcPr>
            <w:tcW w:w="1152" w:type="dxa"/>
            <w:tcBorders>
              <w:top w:val="single" w:sz="4" w:space="0" w:color="000000"/>
              <w:left w:val="double" w:sz="4" w:space="0" w:color="000000"/>
              <w:bottom w:val="double" w:sz="4" w:space="0" w:color="000000"/>
            </w:tcBorders>
            <w:shd w:val="clear" w:color="auto" w:fill="auto"/>
            <w:vAlign w:val="center"/>
          </w:tcPr>
          <w:p w14:paraId="75977A53" w14:textId="77777777" w:rsidR="006F39A5" w:rsidRDefault="006F39A5">
            <w:pPr>
              <w:keepNext/>
              <w:spacing w:line="240" w:lineRule="auto"/>
              <w:jc w:val="center"/>
            </w:pPr>
            <w:r>
              <w:rPr>
                <w:rFonts w:ascii="Arial" w:hAnsi="Arial" w:cs="Arial"/>
                <w:sz w:val="18"/>
                <w:szCs w:val="18"/>
              </w:rPr>
              <w:t>OECD 416</w:t>
            </w:r>
          </w:p>
        </w:tc>
        <w:tc>
          <w:tcPr>
            <w:tcW w:w="1510" w:type="dxa"/>
            <w:tcBorders>
              <w:top w:val="single" w:sz="4" w:space="0" w:color="000000"/>
              <w:left w:val="single" w:sz="4" w:space="0" w:color="000000"/>
              <w:bottom w:val="double" w:sz="4" w:space="0" w:color="000000"/>
            </w:tcBorders>
            <w:shd w:val="clear" w:color="auto" w:fill="auto"/>
            <w:vAlign w:val="center"/>
          </w:tcPr>
          <w:p w14:paraId="4F3CB8C3" w14:textId="77777777" w:rsidR="006F39A5" w:rsidRDefault="006F39A5">
            <w:pPr>
              <w:spacing w:line="240" w:lineRule="auto"/>
              <w:jc w:val="center"/>
            </w:pPr>
            <w:r>
              <w:rPr>
                <w:rFonts w:ascii="Arial" w:hAnsi="Arial" w:cs="Arial"/>
                <w:sz w:val="18"/>
                <w:szCs w:val="18"/>
              </w:rPr>
              <w:t>Rat Wistar</w:t>
            </w:r>
          </w:p>
        </w:tc>
        <w:tc>
          <w:tcPr>
            <w:tcW w:w="1668" w:type="dxa"/>
            <w:tcBorders>
              <w:top w:val="single" w:sz="4" w:space="0" w:color="000000"/>
              <w:left w:val="single" w:sz="4" w:space="0" w:color="000000"/>
              <w:bottom w:val="double" w:sz="4" w:space="0" w:color="000000"/>
            </w:tcBorders>
            <w:shd w:val="clear" w:color="auto" w:fill="auto"/>
            <w:vAlign w:val="center"/>
          </w:tcPr>
          <w:p w14:paraId="6788FF5B" w14:textId="77777777" w:rsidR="006F39A5" w:rsidRDefault="006F39A5">
            <w:pPr>
              <w:spacing w:line="240" w:lineRule="auto"/>
              <w:jc w:val="center"/>
              <w:rPr>
                <w:rFonts w:ascii="Arial" w:hAnsi="Arial" w:cs="Arial"/>
                <w:sz w:val="18"/>
                <w:szCs w:val="18"/>
              </w:rPr>
            </w:pPr>
            <w:r>
              <w:rPr>
                <w:rFonts w:ascii="Arial" w:hAnsi="Arial" w:cs="Arial"/>
                <w:sz w:val="18"/>
                <w:szCs w:val="18"/>
              </w:rPr>
              <w:t>High dose F1: haemorrhagic diathesies</w:t>
            </w:r>
          </w:p>
          <w:p w14:paraId="0DB94331" w14:textId="77777777" w:rsidR="006F39A5" w:rsidRDefault="006F39A5">
            <w:pPr>
              <w:spacing w:line="240" w:lineRule="auto"/>
              <w:jc w:val="center"/>
            </w:pPr>
            <w:r>
              <w:rPr>
                <w:rFonts w:ascii="Arial" w:hAnsi="Arial" w:cs="Arial"/>
                <w:sz w:val="18"/>
                <w:szCs w:val="18"/>
              </w:rPr>
              <w:t>2-generation</w:t>
            </w:r>
          </w:p>
        </w:tc>
        <w:tc>
          <w:tcPr>
            <w:tcW w:w="1934" w:type="dxa"/>
            <w:tcBorders>
              <w:top w:val="single" w:sz="4" w:space="0" w:color="000000"/>
              <w:left w:val="single" w:sz="4" w:space="0" w:color="000000"/>
              <w:bottom w:val="double" w:sz="4" w:space="0" w:color="000000"/>
            </w:tcBorders>
            <w:shd w:val="clear" w:color="auto" w:fill="auto"/>
            <w:vAlign w:val="center"/>
          </w:tcPr>
          <w:p w14:paraId="17536F51" w14:textId="77777777" w:rsidR="006F39A5" w:rsidRDefault="006F39A5">
            <w:pPr>
              <w:spacing w:line="240" w:lineRule="auto"/>
              <w:jc w:val="center"/>
              <w:rPr>
                <w:rFonts w:ascii="Arial" w:hAnsi="Arial" w:cs="Arial"/>
                <w:sz w:val="18"/>
                <w:szCs w:val="18"/>
              </w:rPr>
            </w:pPr>
            <w:r>
              <w:rPr>
                <w:rFonts w:ascii="Arial" w:hAnsi="Arial" w:cs="Arial"/>
                <w:sz w:val="18"/>
                <w:szCs w:val="18"/>
              </w:rPr>
              <w:t>NO(A)EL</w:t>
            </w:r>
          </w:p>
          <w:p w14:paraId="76E238F6" w14:textId="77777777" w:rsidR="006F39A5" w:rsidRDefault="006F39A5">
            <w:pPr>
              <w:spacing w:line="240" w:lineRule="auto"/>
              <w:jc w:val="center"/>
            </w:pPr>
            <w:r>
              <w:rPr>
                <w:rFonts w:ascii="Arial" w:hAnsi="Arial" w:cs="Arial"/>
                <w:sz w:val="18"/>
                <w:szCs w:val="18"/>
              </w:rPr>
              <w:t>Parental (females) = 0.001 mg/kg bw/day)</w:t>
            </w:r>
          </w:p>
        </w:tc>
        <w:tc>
          <w:tcPr>
            <w:tcW w:w="1370" w:type="dxa"/>
            <w:tcBorders>
              <w:top w:val="single" w:sz="4" w:space="0" w:color="000000"/>
              <w:left w:val="single" w:sz="4" w:space="0" w:color="000000"/>
              <w:bottom w:val="double" w:sz="4" w:space="0" w:color="000000"/>
            </w:tcBorders>
            <w:shd w:val="clear" w:color="auto" w:fill="auto"/>
            <w:vAlign w:val="center"/>
          </w:tcPr>
          <w:p w14:paraId="5FB01A98" w14:textId="77777777" w:rsidR="006F39A5" w:rsidRDefault="006F39A5">
            <w:pPr>
              <w:snapToGrid w:val="0"/>
              <w:spacing w:line="240" w:lineRule="auto"/>
              <w:jc w:val="center"/>
            </w:pPr>
          </w:p>
        </w:tc>
        <w:tc>
          <w:tcPr>
            <w:tcW w:w="1811" w:type="dxa"/>
            <w:tcBorders>
              <w:top w:val="single" w:sz="4" w:space="0" w:color="000000"/>
              <w:left w:val="single" w:sz="4" w:space="0" w:color="000000"/>
              <w:bottom w:val="double" w:sz="4" w:space="0" w:color="000000"/>
              <w:right w:val="double" w:sz="4" w:space="0" w:color="000000"/>
            </w:tcBorders>
            <w:shd w:val="clear" w:color="auto" w:fill="auto"/>
            <w:vAlign w:val="center"/>
          </w:tcPr>
          <w:p w14:paraId="01F92259" w14:textId="77777777" w:rsidR="006F39A5" w:rsidRDefault="006F39A5">
            <w:pPr>
              <w:spacing w:line="240" w:lineRule="auto"/>
              <w:jc w:val="center"/>
            </w:pPr>
            <w:r>
              <w:rPr>
                <w:rFonts w:ascii="Arial" w:hAnsi="Arial" w:cs="Arial"/>
                <w:sz w:val="18"/>
                <w:szCs w:val="18"/>
              </w:rPr>
              <w:t>Morris, 1995</w:t>
            </w:r>
          </w:p>
        </w:tc>
      </w:tr>
    </w:tbl>
    <w:p w14:paraId="28C3F85A" w14:textId="77777777" w:rsidR="006F39A5" w:rsidRDefault="006F39A5">
      <w:pPr>
        <w:spacing w:after="120" w:line="240" w:lineRule="auto"/>
        <w:rPr>
          <w:rFonts w:ascii="Arial" w:hAnsi="Arial" w:cs="Arial"/>
          <w:sz w:val="20"/>
          <w:highlight w:val="lightGray"/>
        </w:rPr>
      </w:pPr>
    </w:p>
    <w:p w14:paraId="011B5344" w14:textId="77777777" w:rsidR="006F39A5" w:rsidRDefault="006F39A5" w:rsidP="00A569B7">
      <w:pPr>
        <w:pStyle w:val="Titre5"/>
        <w:numPr>
          <w:ilvl w:val="4"/>
          <w:numId w:val="48"/>
        </w:numPr>
        <w:ind w:left="1276" w:hanging="1276"/>
        <w:rPr>
          <w:u w:val="single"/>
          <w:lang w:val="en-GB"/>
        </w:rPr>
      </w:pPr>
      <w:r>
        <w:t>Primary poisoning</w:t>
      </w:r>
    </w:p>
    <w:p w14:paraId="1055FE85" w14:textId="77777777" w:rsidR="006F39A5" w:rsidRDefault="006F39A5">
      <w:pPr>
        <w:keepNext/>
        <w:spacing w:after="120" w:line="240" w:lineRule="auto"/>
        <w:jc w:val="both"/>
        <w:rPr>
          <w:rFonts w:ascii="Arial" w:hAnsi="Arial" w:cs="Arial"/>
          <w:szCs w:val="22"/>
        </w:rPr>
      </w:pPr>
      <w:r>
        <w:rPr>
          <w:rFonts w:ascii="Arial" w:hAnsi="Arial" w:cs="Arial"/>
          <w:szCs w:val="22"/>
          <w:u w:val="single"/>
          <w:lang w:val="en-GB"/>
        </w:rPr>
        <w:t>Acute/short-term qualitative assessment</w:t>
      </w:r>
    </w:p>
    <w:p w14:paraId="4E11EB3D" w14:textId="77777777" w:rsidR="006F39A5" w:rsidRDefault="006F39A5">
      <w:pPr>
        <w:spacing w:after="120" w:line="240" w:lineRule="auto"/>
        <w:rPr>
          <w:rFonts w:ascii="Arial" w:hAnsi="Arial" w:cs="Arial"/>
          <w:b/>
          <w:szCs w:val="22"/>
          <w:lang w:val="en-US"/>
        </w:rPr>
      </w:pPr>
      <w:r>
        <w:rPr>
          <w:rFonts w:ascii="Arial" w:hAnsi="Arial" w:cs="Arial"/>
          <w:szCs w:val="22"/>
        </w:rPr>
        <w:t>Acute primary toxicity for birds and mammals is assessed only qualitatively in accordance with the decision from TMIII-06.</w:t>
      </w:r>
    </w:p>
    <w:p w14:paraId="207A6DF9" w14:textId="77777777" w:rsidR="006F39A5" w:rsidRDefault="006F39A5">
      <w:pPr>
        <w:pStyle w:val="Default"/>
        <w:spacing w:after="120"/>
        <w:jc w:val="both"/>
        <w:rPr>
          <w:rFonts w:ascii="Arial" w:hAnsi="Arial" w:cs="Arial"/>
          <w:sz w:val="22"/>
          <w:szCs w:val="22"/>
          <w:lang w:val="en-GB"/>
        </w:rPr>
      </w:pPr>
      <w:r>
        <w:rPr>
          <w:rFonts w:ascii="Arial" w:hAnsi="Arial" w:cs="Arial"/>
          <w:b/>
          <w:sz w:val="22"/>
          <w:szCs w:val="22"/>
          <w:lang w:val="en-US"/>
        </w:rPr>
        <w:t>For mammals</w:t>
      </w:r>
      <w:r>
        <w:rPr>
          <w:rFonts w:ascii="Arial" w:hAnsi="Arial" w:cs="Arial"/>
          <w:sz w:val="22"/>
          <w:szCs w:val="22"/>
          <w:lang w:val="en-US"/>
        </w:rPr>
        <w:t xml:space="preserve"> the acute toxicity to rat: </w:t>
      </w:r>
      <w:r>
        <w:rPr>
          <w:rFonts w:ascii="Arial" w:hAnsi="Arial" w:cs="Arial"/>
          <w:sz w:val="22"/>
          <w:szCs w:val="22"/>
          <w:lang w:val="en-GB"/>
        </w:rPr>
        <w:t xml:space="preserve">a </w:t>
      </w:r>
      <w:r>
        <w:rPr>
          <w:rFonts w:ascii="Arial" w:hAnsi="Arial" w:cs="Arial"/>
          <w:sz w:val="22"/>
          <w:szCs w:val="22"/>
          <w:lang w:val="en-US"/>
        </w:rPr>
        <w:t>LD</w:t>
      </w:r>
      <w:r>
        <w:rPr>
          <w:rFonts w:ascii="Arial" w:hAnsi="Arial" w:cs="Arial"/>
          <w:sz w:val="22"/>
          <w:szCs w:val="22"/>
          <w:vertAlign w:val="subscript"/>
          <w:lang w:val="en-US"/>
        </w:rPr>
        <w:t>50</w:t>
      </w:r>
      <w:r>
        <w:rPr>
          <w:rFonts w:ascii="Arial" w:hAnsi="Arial" w:cs="Arial"/>
          <w:sz w:val="22"/>
          <w:szCs w:val="22"/>
          <w:lang w:val="en-US"/>
        </w:rPr>
        <w:t xml:space="preserve"> value =&lt; 5 mg a.s. /kg bwis provided</w:t>
      </w:r>
      <w:r>
        <w:rPr>
          <w:rFonts w:ascii="Arial" w:hAnsi="Arial" w:cs="Arial"/>
          <w:sz w:val="22"/>
          <w:szCs w:val="22"/>
          <w:lang w:val="en-GB"/>
        </w:rPr>
        <w:t>.</w:t>
      </w:r>
    </w:p>
    <w:p w14:paraId="13D9AD58" w14:textId="77777777" w:rsidR="006F39A5" w:rsidRDefault="006F39A5">
      <w:pPr>
        <w:pStyle w:val="Default"/>
        <w:spacing w:after="120"/>
        <w:jc w:val="both"/>
        <w:rPr>
          <w:rFonts w:ascii="Arial" w:hAnsi="Arial" w:cs="Arial"/>
          <w:sz w:val="22"/>
          <w:szCs w:val="22"/>
          <w:lang w:val="en-GB"/>
        </w:rPr>
      </w:pPr>
      <w:r>
        <w:rPr>
          <w:rFonts w:ascii="Arial" w:hAnsi="Arial" w:cs="Arial"/>
          <w:sz w:val="22"/>
          <w:szCs w:val="22"/>
          <w:lang w:val="en-GB"/>
        </w:rPr>
        <w:t>Additional endpoints:</w:t>
      </w:r>
    </w:p>
    <w:p w14:paraId="20DBD22D" w14:textId="77777777" w:rsidR="006F39A5" w:rsidRDefault="006F39A5">
      <w:pPr>
        <w:pStyle w:val="Default"/>
        <w:spacing w:after="120"/>
        <w:jc w:val="both"/>
        <w:rPr>
          <w:rFonts w:ascii="Arial" w:hAnsi="Arial" w:cs="Arial"/>
          <w:b/>
          <w:sz w:val="22"/>
          <w:szCs w:val="22"/>
          <w:lang w:val="en-US"/>
        </w:rPr>
      </w:pPr>
      <w:r>
        <w:rPr>
          <w:rFonts w:ascii="Arial" w:hAnsi="Arial" w:cs="Arial"/>
          <w:sz w:val="22"/>
          <w:szCs w:val="22"/>
          <w:lang w:val="en-GB"/>
        </w:rPr>
        <w:lastRenderedPageBreak/>
        <w:t xml:space="preserve">According to the combined AR of brodifacoum, a lower </w:t>
      </w:r>
      <w:r>
        <w:rPr>
          <w:rFonts w:ascii="Arial" w:hAnsi="Arial" w:cs="Arial"/>
          <w:b/>
          <w:sz w:val="22"/>
          <w:szCs w:val="22"/>
          <w:lang w:val="en-US"/>
        </w:rPr>
        <w:t>LD</w:t>
      </w:r>
      <w:r>
        <w:rPr>
          <w:rFonts w:ascii="Arial" w:hAnsi="Arial" w:cs="Arial"/>
          <w:b/>
          <w:sz w:val="22"/>
          <w:szCs w:val="22"/>
          <w:vertAlign w:val="subscript"/>
          <w:lang w:val="en-US"/>
        </w:rPr>
        <w:t>50</w:t>
      </w:r>
      <w:r>
        <w:rPr>
          <w:rFonts w:ascii="Arial" w:hAnsi="Arial" w:cs="Arial"/>
          <w:sz w:val="22"/>
          <w:szCs w:val="22"/>
          <w:lang w:val="en-US"/>
        </w:rPr>
        <w:t xml:space="preserve"> value of </w:t>
      </w:r>
      <w:r>
        <w:rPr>
          <w:rFonts w:ascii="Arial" w:hAnsi="Arial" w:cs="Arial"/>
          <w:b/>
          <w:sz w:val="22"/>
          <w:szCs w:val="22"/>
          <w:lang w:val="en-US"/>
        </w:rPr>
        <w:t xml:space="preserve">0.4mg a.s. /kg bw </w:t>
      </w:r>
      <w:r>
        <w:rPr>
          <w:rFonts w:ascii="Arial" w:hAnsi="Arial" w:cs="Arial"/>
          <w:sz w:val="22"/>
          <w:szCs w:val="22"/>
          <w:lang w:val="en-US"/>
        </w:rPr>
        <w:t>is provided by another applicant. Therefore, as the data set are considered equivalent, the worst case LD</w:t>
      </w:r>
      <w:r>
        <w:rPr>
          <w:rFonts w:ascii="Arial" w:hAnsi="Arial" w:cs="Arial"/>
          <w:sz w:val="22"/>
          <w:szCs w:val="22"/>
          <w:vertAlign w:val="subscript"/>
          <w:lang w:val="en-US"/>
        </w:rPr>
        <w:t>50</w:t>
      </w:r>
      <w:r>
        <w:rPr>
          <w:rFonts w:ascii="Arial" w:hAnsi="Arial" w:cs="Arial"/>
          <w:sz w:val="22"/>
          <w:szCs w:val="22"/>
          <w:lang w:val="en-US"/>
        </w:rPr>
        <w:t xml:space="preserve"> value from the combined AR is used in the qualitative assessment for comparisons with estimated daily uptakes of brodifacoum (ETE, mg a.s. /kg bw).</w:t>
      </w:r>
    </w:p>
    <w:p w14:paraId="2C1ACD95" w14:textId="77777777" w:rsidR="006F39A5" w:rsidRDefault="006F39A5">
      <w:pPr>
        <w:pStyle w:val="Date1"/>
        <w:spacing w:after="120"/>
        <w:ind w:left="0" w:right="0"/>
        <w:jc w:val="both"/>
        <w:rPr>
          <w:rFonts w:ascii="Arial" w:hAnsi="Arial" w:cs="Arial"/>
          <w:b/>
          <w:sz w:val="22"/>
          <w:szCs w:val="22"/>
          <w:lang w:val="en-US"/>
        </w:rPr>
      </w:pPr>
    </w:p>
    <w:p w14:paraId="1B4DA0AD" w14:textId="77777777" w:rsidR="006F39A5" w:rsidRDefault="006F39A5">
      <w:pPr>
        <w:pStyle w:val="Date1"/>
        <w:spacing w:after="120"/>
        <w:ind w:left="0" w:right="0"/>
        <w:jc w:val="both"/>
        <w:rPr>
          <w:rFonts w:ascii="Arial" w:hAnsi="Arial" w:cs="Arial"/>
          <w:sz w:val="22"/>
          <w:szCs w:val="22"/>
        </w:rPr>
      </w:pPr>
      <w:r>
        <w:rPr>
          <w:rFonts w:ascii="Arial" w:hAnsi="Arial" w:cs="Arial"/>
          <w:b/>
          <w:sz w:val="22"/>
          <w:szCs w:val="22"/>
        </w:rPr>
        <w:t xml:space="preserve">For birds </w:t>
      </w:r>
      <w:r>
        <w:rPr>
          <w:rFonts w:ascii="Arial" w:hAnsi="Arial" w:cs="Arial"/>
          <w:sz w:val="22"/>
          <w:szCs w:val="22"/>
        </w:rPr>
        <w:t xml:space="preserve">the acute toxicity to Japanese quail: </w:t>
      </w:r>
      <w:r>
        <w:rPr>
          <w:rFonts w:ascii="Arial" w:hAnsi="Arial" w:cs="Arial"/>
          <w:b/>
          <w:sz w:val="22"/>
          <w:szCs w:val="22"/>
        </w:rPr>
        <w:t>LD</w:t>
      </w:r>
      <w:r>
        <w:rPr>
          <w:rFonts w:ascii="Arial" w:hAnsi="Arial" w:cs="Arial"/>
          <w:b/>
          <w:sz w:val="22"/>
          <w:szCs w:val="22"/>
          <w:vertAlign w:val="subscript"/>
        </w:rPr>
        <w:t>50</w:t>
      </w:r>
      <w:r>
        <w:rPr>
          <w:rFonts w:ascii="Arial" w:hAnsi="Arial" w:cs="Arial"/>
          <w:b/>
          <w:sz w:val="22"/>
          <w:szCs w:val="22"/>
        </w:rPr>
        <w:t xml:space="preserve"> = 19 mg a.s. /kg bw </w:t>
      </w:r>
      <w:r>
        <w:rPr>
          <w:rFonts w:ascii="Arial" w:hAnsi="Arial" w:cs="Arial"/>
          <w:sz w:val="22"/>
          <w:szCs w:val="22"/>
        </w:rPr>
        <w:t>is provided.</w:t>
      </w:r>
    </w:p>
    <w:p w14:paraId="0C19D4A2" w14:textId="77777777" w:rsidR="006F39A5" w:rsidRDefault="006F39A5">
      <w:pPr>
        <w:pStyle w:val="Default"/>
        <w:spacing w:after="120"/>
        <w:jc w:val="both"/>
        <w:rPr>
          <w:rFonts w:ascii="Arial" w:hAnsi="Arial" w:cs="Arial"/>
          <w:sz w:val="22"/>
          <w:szCs w:val="22"/>
          <w:lang w:val="en-GB"/>
        </w:rPr>
      </w:pPr>
    </w:p>
    <w:p w14:paraId="55FEFEC7" w14:textId="77777777" w:rsidR="006F39A5" w:rsidRDefault="006F39A5">
      <w:pPr>
        <w:pStyle w:val="Default"/>
        <w:spacing w:after="120"/>
        <w:jc w:val="both"/>
        <w:rPr>
          <w:rFonts w:ascii="Arial" w:hAnsi="Arial" w:cs="Arial"/>
          <w:sz w:val="22"/>
          <w:szCs w:val="22"/>
          <w:lang w:val="en-GB"/>
        </w:rPr>
      </w:pPr>
      <w:r>
        <w:rPr>
          <w:rFonts w:ascii="Arial" w:hAnsi="Arial" w:cs="Arial"/>
          <w:sz w:val="22"/>
          <w:szCs w:val="22"/>
          <w:lang w:val="en-GB"/>
        </w:rPr>
        <w:t>Additional endpoints:</w:t>
      </w:r>
    </w:p>
    <w:p w14:paraId="3280ED6A" w14:textId="77777777" w:rsidR="006F39A5" w:rsidRDefault="006F39A5">
      <w:pPr>
        <w:pStyle w:val="Default"/>
        <w:spacing w:after="120"/>
        <w:jc w:val="both"/>
        <w:rPr>
          <w:rFonts w:ascii="Arial" w:hAnsi="Arial" w:cs="Arial"/>
          <w:sz w:val="22"/>
          <w:szCs w:val="22"/>
          <w:u w:val="single"/>
          <w:lang w:val="en-GB"/>
        </w:rPr>
      </w:pPr>
      <w:r>
        <w:rPr>
          <w:rFonts w:ascii="Arial" w:hAnsi="Arial" w:cs="Arial"/>
          <w:sz w:val="22"/>
          <w:szCs w:val="22"/>
          <w:lang w:val="en-GB"/>
        </w:rPr>
        <w:t xml:space="preserve">According to the combined AR of brodifacoum, a lower </w:t>
      </w:r>
      <w:r>
        <w:rPr>
          <w:rFonts w:ascii="Arial" w:hAnsi="Arial" w:cs="Arial"/>
          <w:sz w:val="22"/>
          <w:szCs w:val="22"/>
          <w:lang w:val="en-US"/>
        </w:rPr>
        <w:t>LD</w:t>
      </w:r>
      <w:r>
        <w:rPr>
          <w:rFonts w:ascii="Arial" w:hAnsi="Arial" w:cs="Arial"/>
          <w:sz w:val="22"/>
          <w:szCs w:val="22"/>
          <w:vertAlign w:val="subscript"/>
          <w:lang w:val="en-US"/>
        </w:rPr>
        <w:t>50</w:t>
      </w:r>
      <w:r>
        <w:rPr>
          <w:rFonts w:ascii="Arial" w:hAnsi="Arial" w:cs="Arial"/>
          <w:sz w:val="22"/>
          <w:szCs w:val="22"/>
          <w:lang w:val="en-US"/>
        </w:rPr>
        <w:t xml:space="preserve"> value of </w:t>
      </w:r>
      <w:r>
        <w:rPr>
          <w:rFonts w:ascii="Arial" w:hAnsi="Arial" w:cs="Arial"/>
          <w:b/>
          <w:sz w:val="22"/>
          <w:szCs w:val="22"/>
          <w:lang w:val="en-US"/>
        </w:rPr>
        <w:t xml:space="preserve">0.31mg a.s. /kg bw </w:t>
      </w:r>
      <w:r>
        <w:rPr>
          <w:rFonts w:ascii="Arial" w:hAnsi="Arial" w:cs="Arial"/>
          <w:sz w:val="22"/>
          <w:szCs w:val="22"/>
          <w:lang w:val="en-US"/>
        </w:rPr>
        <w:t>is provided by another applicant. Therefore, as the data set are considered equivalent, the worst case LD</w:t>
      </w:r>
      <w:r>
        <w:rPr>
          <w:rFonts w:ascii="Arial" w:hAnsi="Arial" w:cs="Arial"/>
          <w:sz w:val="22"/>
          <w:szCs w:val="22"/>
          <w:vertAlign w:val="subscript"/>
          <w:lang w:val="en-US"/>
        </w:rPr>
        <w:t>50</w:t>
      </w:r>
      <w:r>
        <w:rPr>
          <w:rFonts w:ascii="Arial" w:hAnsi="Arial" w:cs="Arial"/>
          <w:sz w:val="22"/>
          <w:szCs w:val="22"/>
          <w:lang w:val="en-US"/>
        </w:rPr>
        <w:t xml:space="preserve"> value from the combined AR is used in the qualitative assessment for comparisons with estimated daily uptakes of brodifacoum (ETE, mg a.s. /kg bw).</w:t>
      </w:r>
    </w:p>
    <w:p w14:paraId="1720BC2C" w14:textId="77777777" w:rsidR="006F39A5" w:rsidRDefault="006F39A5">
      <w:pPr>
        <w:keepNext/>
        <w:spacing w:after="120" w:line="240" w:lineRule="auto"/>
        <w:jc w:val="both"/>
        <w:rPr>
          <w:rFonts w:ascii="Arial" w:hAnsi="Arial" w:cs="Arial"/>
          <w:szCs w:val="22"/>
          <w:u w:val="single"/>
          <w:lang w:val="en-GB"/>
        </w:rPr>
      </w:pPr>
    </w:p>
    <w:p w14:paraId="5DDFB475" w14:textId="77777777" w:rsidR="006F39A5" w:rsidRDefault="006F39A5">
      <w:pPr>
        <w:keepNext/>
        <w:spacing w:after="120" w:line="240" w:lineRule="auto"/>
        <w:jc w:val="both"/>
        <w:rPr>
          <w:rFonts w:ascii="Arial" w:hAnsi="Arial" w:cs="Arial"/>
          <w:szCs w:val="22"/>
          <w:lang w:val="en-US"/>
        </w:rPr>
      </w:pPr>
      <w:r>
        <w:rPr>
          <w:rFonts w:ascii="Arial" w:hAnsi="Arial" w:cs="Arial"/>
          <w:szCs w:val="22"/>
          <w:u w:val="single"/>
          <w:lang w:val="en-GB"/>
        </w:rPr>
        <w:t xml:space="preserve">Long-term quantitative assessment </w:t>
      </w:r>
    </w:p>
    <w:p w14:paraId="6A1AC97D" w14:textId="77777777" w:rsidR="006F39A5" w:rsidRDefault="006F39A5">
      <w:pPr>
        <w:spacing w:after="120" w:line="240" w:lineRule="auto"/>
        <w:jc w:val="both"/>
        <w:rPr>
          <w:rFonts w:ascii="Arial" w:hAnsi="Arial" w:cs="Arial"/>
          <w:b/>
          <w:szCs w:val="22"/>
          <w:lang w:val="en-GB"/>
        </w:rPr>
      </w:pPr>
      <w:r>
        <w:rPr>
          <w:rFonts w:ascii="Arial" w:hAnsi="Arial" w:cs="Arial"/>
          <w:szCs w:val="22"/>
          <w:lang w:val="en-US"/>
        </w:rPr>
        <w:t xml:space="preserve">For </w:t>
      </w:r>
      <w:r>
        <w:rPr>
          <w:rFonts w:ascii="Arial" w:hAnsi="Arial" w:cs="Arial"/>
          <w:b/>
          <w:szCs w:val="22"/>
          <w:lang w:val="en-US"/>
        </w:rPr>
        <w:t>mammals</w:t>
      </w:r>
      <w:r>
        <w:rPr>
          <w:rFonts w:ascii="Arial" w:hAnsi="Arial" w:cs="Arial"/>
          <w:szCs w:val="22"/>
          <w:lang w:val="en-US"/>
        </w:rPr>
        <w:t xml:space="preserve">, in a two-generation fertility study with rats, a NOAEL of 0.001 </w:t>
      </w:r>
      <w:r>
        <w:rPr>
          <w:rFonts w:ascii="Arial" w:hAnsi="Arial" w:cs="Arial"/>
          <w:szCs w:val="22"/>
          <w:lang w:val="en-GB"/>
        </w:rPr>
        <w:t>mg/kg bw/day was estimated. According to the TGD, the NOAEL is transformed into a NOEC using a conversion factor of 20, and the AF</w:t>
      </w:r>
      <w:r>
        <w:rPr>
          <w:rFonts w:ascii="Arial" w:hAnsi="Arial" w:cs="Arial"/>
          <w:szCs w:val="22"/>
          <w:vertAlign w:val="subscript"/>
          <w:lang w:val="en-GB"/>
        </w:rPr>
        <w:t>oral</w:t>
      </w:r>
      <w:r>
        <w:rPr>
          <w:rFonts w:ascii="Arial" w:hAnsi="Arial" w:cs="Arial"/>
          <w:szCs w:val="22"/>
          <w:lang w:val="en-GB"/>
        </w:rPr>
        <w:t xml:space="preserve"> of 90 is applied to this NOEC, which results in a</w:t>
      </w:r>
    </w:p>
    <w:p w14:paraId="20B0AA36" w14:textId="77777777" w:rsidR="006F39A5" w:rsidRDefault="006F39A5">
      <w:pPr>
        <w:spacing w:after="120" w:line="240" w:lineRule="auto"/>
        <w:jc w:val="center"/>
        <w:rPr>
          <w:rFonts w:ascii="Arial" w:hAnsi="Arial" w:cs="Arial"/>
          <w:b/>
          <w:szCs w:val="22"/>
          <w:lang w:val="en-GB"/>
        </w:rPr>
      </w:pPr>
      <w:r>
        <w:rPr>
          <w:rFonts w:ascii="Arial" w:hAnsi="Arial" w:cs="Arial"/>
          <w:b/>
          <w:szCs w:val="22"/>
          <w:lang w:val="en-GB"/>
        </w:rPr>
        <w:t>PNEC</w:t>
      </w:r>
      <w:r>
        <w:rPr>
          <w:rFonts w:ascii="Arial" w:hAnsi="Arial" w:cs="Arial"/>
          <w:b/>
          <w:szCs w:val="22"/>
          <w:vertAlign w:val="subscript"/>
          <w:lang w:val="en-GB"/>
        </w:rPr>
        <w:t>oral</w:t>
      </w:r>
      <w:r>
        <w:rPr>
          <w:rFonts w:ascii="Arial" w:hAnsi="Arial" w:cs="Arial"/>
          <w:b/>
          <w:szCs w:val="22"/>
          <w:lang w:val="en-GB"/>
        </w:rPr>
        <w:t xml:space="preserve"> (mammal) = 0.001/90 = 1.1E-05 mg/kg bw/day</w:t>
      </w:r>
    </w:p>
    <w:p w14:paraId="347E9F60" w14:textId="77777777" w:rsidR="006F39A5" w:rsidRDefault="006F39A5">
      <w:pPr>
        <w:spacing w:after="120" w:line="240" w:lineRule="auto"/>
        <w:jc w:val="center"/>
        <w:rPr>
          <w:rFonts w:ascii="Arial" w:hAnsi="Arial" w:cs="Arial"/>
          <w:b/>
          <w:szCs w:val="22"/>
          <w:lang w:val="en-GB"/>
        </w:rPr>
      </w:pPr>
      <w:r>
        <w:rPr>
          <w:rFonts w:ascii="Arial" w:hAnsi="Arial" w:cs="Arial"/>
          <w:b/>
          <w:szCs w:val="22"/>
          <w:lang w:val="en-GB"/>
        </w:rPr>
        <w:t>equivalent to</w:t>
      </w:r>
    </w:p>
    <w:p w14:paraId="78B503D5" w14:textId="77777777" w:rsidR="006F39A5" w:rsidRDefault="006F39A5">
      <w:pPr>
        <w:spacing w:after="120" w:line="240" w:lineRule="auto"/>
        <w:jc w:val="center"/>
        <w:rPr>
          <w:rFonts w:ascii="Arial" w:hAnsi="Arial" w:cs="Arial"/>
          <w:b/>
          <w:color w:val="000000"/>
          <w:szCs w:val="22"/>
          <w:lang w:val="en-GB"/>
        </w:rPr>
      </w:pPr>
      <w:r>
        <w:rPr>
          <w:rFonts w:ascii="Arial" w:hAnsi="Arial" w:cs="Arial"/>
          <w:b/>
          <w:szCs w:val="22"/>
          <w:lang w:val="en-GB"/>
        </w:rPr>
        <w:t>PNEC</w:t>
      </w:r>
      <w:r>
        <w:rPr>
          <w:rFonts w:ascii="Arial" w:hAnsi="Arial" w:cs="Arial"/>
          <w:b/>
          <w:szCs w:val="22"/>
          <w:vertAlign w:val="subscript"/>
          <w:lang w:val="en-GB"/>
        </w:rPr>
        <w:t>oral</w:t>
      </w:r>
      <w:r>
        <w:rPr>
          <w:rFonts w:ascii="Arial" w:hAnsi="Arial" w:cs="Arial"/>
          <w:b/>
          <w:szCs w:val="22"/>
          <w:lang w:val="en-GB"/>
        </w:rPr>
        <w:t xml:space="preserve"> (mammal) = 0.001*20/90 = 2.22E-04 mg/kg food</w:t>
      </w:r>
    </w:p>
    <w:p w14:paraId="5360FA0A" w14:textId="77777777" w:rsidR="006F39A5" w:rsidRDefault="006F39A5">
      <w:pPr>
        <w:spacing w:after="120" w:line="240" w:lineRule="auto"/>
        <w:jc w:val="both"/>
        <w:rPr>
          <w:rFonts w:ascii="Arial" w:hAnsi="Arial" w:cs="Arial"/>
          <w:b/>
          <w:color w:val="000000"/>
          <w:szCs w:val="22"/>
          <w:lang w:val="en-GB"/>
        </w:rPr>
      </w:pPr>
    </w:p>
    <w:p w14:paraId="4A652E9E" w14:textId="77777777" w:rsidR="006F39A5" w:rsidRDefault="006F39A5">
      <w:pPr>
        <w:spacing w:after="120" w:line="240" w:lineRule="auto"/>
        <w:jc w:val="both"/>
        <w:rPr>
          <w:rFonts w:ascii="Arial" w:hAnsi="Arial" w:cs="Arial"/>
          <w:color w:val="000000"/>
          <w:szCs w:val="22"/>
          <w:lang w:val="en-US"/>
        </w:rPr>
      </w:pPr>
      <w:r>
        <w:rPr>
          <w:rFonts w:ascii="Arial" w:hAnsi="Arial" w:cs="Arial"/>
          <w:color w:val="000000"/>
          <w:szCs w:val="22"/>
          <w:lang w:val="en-GB"/>
        </w:rPr>
        <w:t xml:space="preserve">For </w:t>
      </w:r>
      <w:r>
        <w:rPr>
          <w:rFonts w:ascii="Arial" w:hAnsi="Arial" w:cs="Arial"/>
          <w:b/>
          <w:color w:val="000000"/>
          <w:szCs w:val="22"/>
          <w:lang w:val="en-GB"/>
        </w:rPr>
        <w:t>birds</w:t>
      </w:r>
      <w:r>
        <w:rPr>
          <w:rFonts w:ascii="Arial" w:hAnsi="Arial"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toxicitybased on the acute test results for Difenacoum (LD</w:t>
      </w:r>
      <w:r>
        <w:rPr>
          <w:rFonts w:ascii="Arial" w:hAnsi="Arial" w:cs="Arial"/>
          <w:color w:val="000000"/>
          <w:szCs w:val="22"/>
          <w:vertAlign w:val="subscript"/>
          <w:lang w:val="en-GB"/>
        </w:rPr>
        <w:t>50</w:t>
      </w:r>
      <w:r>
        <w:rPr>
          <w:rFonts w:ascii="Arial" w:hAnsi="Arial" w:cs="Arial"/>
          <w:color w:val="000000"/>
          <w:szCs w:val="22"/>
          <w:lang w:val="en-GB"/>
        </w:rPr>
        <w:t xml:space="preserve"> = 66 mg/kg, male and females) and Brodifacoum (LD</w:t>
      </w:r>
      <w:r>
        <w:rPr>
          <w:rFonts w:ascii="Arial" w:hAnsi="Arial" w:cs="Arial"/>
          <w:color w:val="000000"/>
          <w:szCs w:val="22"/>
          <w:vertAlign w:val="subscript"/>
          <w:lang w:val="en-GB"/>
        </w:rPr>
        <w:t>50</w:t>
      </w:r>
      <w:r>
        <w:rPr>
          <w:rFonts w:ascii="Arial" w:hAnsi="Arial"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14:paraId="26BA4D33" w14:textId="77777777" w:rsidR="006F39A5" w:rsidRDefault="006F39A5">
      <w:pPr>
        <w:spacing w:after="120" w:line="240" w:lineRule="auto"/>
        <w:jc w:val="both"/>
        <w:rPr>
          <w:rFonts w:ascii="Arial" w:hAnsi="Arial" w:cs="Arial"/>
          <w:color w:val="000000"/>
          <w:szCs w:val="22"/>
          <w:lang w:val="en-GB"/>
        </w:rPr>
      </w:pPr>
      <w:r>
        <w:rPr>
          <w:rFonts w:ascii="Arial" w:hAnsi="Arial" w:cs="Arial"/>
          <w:color w:val="000000"/>
          <w:szCs w:val="22"/>
          <w:lang w:val="en-US"/>
        </w:rPr>
        <w:t xml:space="preserve">According to TGD, </w:t>
      </w:r>
      <w:r>
        <w:rPr>
          <w:rFonts w:ascii="Arial" w:hAnsi="Arial" w:cs="Arial"/>
          <w:szCs w:val="22"/>
        </w:rPr>
        <w:t>an assessment factor of 30 is applied to derive the PNEC:</w:t>
      </w:r>
    </w:p>
    <w:p w14:paraId="54306349" w14:textId="77777777" w:rsidR="006F39A5" w:rsidRDefault="006F39A5">
      <w:pPr>
        <w:spacing w:after="120" w:line="240" w:lineRule="auto"/>
        <w:jc w:val="center"/>
        <w:rPr>
          <w:rFonts w:ascii="Arial" w:hAnsi="Arial" w:cs="Arial"/>
          <w:bCs/>
          <w:szCs w:val="22"/>
        </w:rPr>
      </w:pPr>
      <w:r>
        <w:rPr>
          <w:rFonts w:ascii="Arial" w:hAnsi="Arial" w:cs="Arial"/>
          <w:color w:val="000000"/>
          <w:szCs w:val="22"/>
          <w:lang w:val="en-GB"/>
        </w:rPr>
        <w:t>PNEC</w:t>
      </w:r>
      <w:r>
        <w:rPr>
          <w:rFonts w:ascii="Arial" w:hAnsi="Arial" w:cs="Arial"/>
          <w:color w:val="000000"/>
          <w:szCs w:val="22"/>
          <w:vertAlign w:val="subscript"/>
          <w:lang w:val="en-GB"/>
        </w:rPr>
        <w:t xml:space="preserve">oral  </w:t>
      </w:r>
      <w:r>
        <w:rPr>
          <w:rFonts w:ascii="Arial" w:hAnsi="Arial" w:cs="Arial"/>
          <w:color w:val="000000"/>
          <w:szCs w:val="22"/>
          <w:lang w:val="en-GB"/>
        </w:rPr>
        <w:t xml:space="preserve">for birds (dose) = </w:t>
      </w:r>
      <w:r>
        <w:rPr>
          <w:rFonts w:ascii="Arial" w:hAnsi="Arial" w:cs="Arial"/>
          <w:szCs w:val="22"/>
        </w:rPr>
        <w:t xml:space="preserve">0.0012/30 = 4E-05 </w:t>
      </w:r>
      <w:r>
        <w:rPr>
          <w:rFonts w:ascii="Arial" w:hAnsi="Arial" w:cs="Arial"/>
          <w:bCs/>
          <w:szCs w:val="22"/>
        </w:rPr>
        <w:t>mg/ kg bw/ day</w:t>
      </w:r>
    </w:p>
    <w:p w14:paraId="5F5DC57A" w14:textId="77777777" w:rsidR="006F39A5" w:rsidRDefault="006F39A5">
      <w:pPr>
        <w:spacing w:after="120" w:line="240" w:lineRule="auto"/>
        <w:jc w:val="center"/>
        <w:rPr>
          <w:rFonts w:ascii="Arial" w:hAnsi="Arial" w:cs="Arial"/>
          <w:color w:val="000000"/>
          <w:szCs w:val="22"/>
          <w:lang w:val="en-GB"/>
        </w:rPr>
      </w:pPr>
      <w:r>
        <w:rPr>
          <w:rFonts w:ascii="Arial" w:hAnsi="Arial" w:cs="Arial"/>
          <w:bCs/>
          <w:szCs w:val="22"/>
        </w:rPr>
        <w:t>equivalent to</w:t>
      </w:r>
    </w:p>
    <w:p w14:paraId="2B6DD0FB" w14:textId="77777777" w:rsidR="006F39A5" w:rsidRDefault="006F39A5">
      <w:pPr>
        <w:spacing w:after="120" w:line="240" w:lineRule="auto"/>
        <w:jc w:val="center"/>
        <w:rPr>
          <w:rFonts w:ascii="Arial" w:hAnsi="Arial" w:cs="Arial"/>
          <w:bCs/>
          <w:szCs w:val="22"/>
          <w:lang w:val="en-GB"/>
        </w:rPr>
      </w:pPr>
      <w:r>
        <w:rPr>
          <w:rFonts w:ascii="Arial" w:hAnsi="Arial" w:cs="Arial"/>
          <w:color w:val="000000"/>
          <w:szCs w:val="22"/>
          <w:lang w:val="en-GB"/>
        </w:rPr>
        <w:t>PNEC</w:t>
      </w:r>
      <w:r>
        <w:rPr>
          <w:rFonts w:ascii="Arial" w:hAnsi="Arial" w:cs="Arial"/>
          <w:color w:val="000000"/>
          <w:szCs w:val="22"/>
          <w:vertAlign w:val="subscript"/>
          <w:lang w:val="en-GB"/>
        </w:rPr>
        <w:t xml:space="preserve">oral  </w:t>
      </w:r>
      <w:r>
        <w:rPr>
          <w:rFonts w:ascii="Arial" w:hAnsi="Arial" w:cs="Arial"/>
          <w:color w:val="000000"/>
          <w:szCs w:val="22"/>
          <w:lang w:val="en-GB"/>
        </w:rPr>
        <w:t xml:space="preserve">for birds (conc. In food) = </w:t>
      </w:r>
      <w:r>
        <w:rPr>
          <w:rFonts w:ascii="Arial" w:hAnsi="Arial" w:cs="Arial"/>
          <w:szCs w:val="22"/>
        </w:rPr>
        <w:t xml:space="preserve">0.012/30 = 43E-04 </w:t>
      </w:r>
      <w:r>
        <w:rPr>
          <w:rFonts w:ascii="Arial" w:hAnsi="Arial" w:cs="Arial"/>
          <w:bCs/>
          <w:szCs w:val="22"/>
        </w:rPr>
        <w:t>mg/kg food</w:t>
      </w:r>
    </w:p>
    <w:p w14:paraId="2EF70A19" w14:textId="77777777" w:rsidR="006F39A5" w:rsidRDefault="006F39A5">
      <w:pPr>
        <w:pStyle w:val="Default"/>
        <w:spacing w:after="120"/>
        <w:jc w:val="both"/>
        <w:rPr>
          <w:rFonts w:ascii="Arial" w:hAnsi="Arial" w:cs="Arial"/>
          <w:bCs/>
          <w:sz w:val="22"/>
          <w:szCs w:val="22"/>
          <w:lang w:val="en-GB"/>
        </w:rPr>
      </w:pPr>
    </w:p>
    <w:p w14:paraId="564B1D8C" w14:textId="77777777" w:rsidR="006F39A5" w:rsidRDefault="006F39A5">
      <w:pPr>
        <w:pStyle w:val="Default"/>
        <w:spacing w:after="120"/>
        <w:jc w:val="both"/>
        <w:rPr>
          <w:rFonts w:ascii="Arial" w:hAnsi="Arial" w:cs="Arial"/>
          <w:sz w:val="22"/>
          <w:szCs w:val="22"/>
          <w:lang w:val="en-US"/>
        </w:rPr>
      </w:pPr>
      <w:r>
        <w:rPr>
          <w:rFonts w:ascii="Arial" w:hAnsi="Arial" w:cs="Arial"/>
          <w:sz w:val="22"/>
          <w:szCs w:val="22"/>
          <w:lang w:val="en-GB"/>
        </w:rPr>
        <w:t xml:space="preserve">Additional endpoints: According to the combined AR of brodifacoum, a lower </w:t>
      </w:r>
      <w:r>
        <w:rPr>
          <w:rFonts w:ascii="Arial" w:hAnsi="Arial" w:cs="Arial"/>
          <w:b/>
          <w:sz w:val="22"/>
          <w:szCs w:val="22"/>
          <w:lang w:val="en-GB"/>
        </w:rPr>
        <w:t>PNEC</w:t>
      </w:r>
      <w:r>
        <w:rPr>
          <w:rFonts w:ascii="Arial" w:hAnsi="Arial" w:cs="Arial"/>
          <w:b/>
          <w:sz w:val="22"/>
          <w:szCs w:val="22"/>
          <w:vertAlign w:val="subscript"/>
          <w:lang w:val="en-GB"/>
        </w:rPr>
        <w:t xml:space="preserve">oral </w:t>
      </w:r>
      <w:r>
        <w:rPr>
          <w:rFonts w:ascii="Arial" w:hAnsi="Arial" w:cs="Arial"/>
          <w:b/>
          <w:sz w:val="22"/>
          <w:szCs w:val="22"/>
          <w:lang w:val="en-GB"/>
        </w:rPr>
        <w:t>for birds</w:t>
      </w:r>
      <w:r>
        <w:rPr>
          <w:rFonts w:ascii="Arial" w:hAnsi="Arial" w:cs="Arial"/>
          <w:sz w:val="22"/>
          <w:szCs w:val="22"/>
          <w:lang w:val="en-US"/>
        </w:rPr>
        <w:t xml:space="preserve"> is provided by another applicant.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Pr>
          <w:rFonts w:ascii="Arial" w:hAnsi="Arial" w:cs="Arial"/>
          <w:sz w:val="22"/>
          <w:szCs w:val="22"/>
          <w:lang w:val="en-US" w:eastAsia="en-US"/>
        </w:rPr>
        <w:t xml:space="preserve"> A</w:t>
      </w:r>
      <w:r>
        <w:rPr>
          <w:rFonts w:ascii="Arial" w:hAnsi="Arial" w:cs="Arial"/>
          <w:sz w:val="22"/>
          <w:szCs w:val="22"/>
          <w:lang w:val="en-US"/>
        </w:rPr>
        <w:t xml:space="preserve">NOEC = 0.0038 mg </w:t>
      </w:r>
      <w:r>
        <w:rPr>
          <w:rFonts w:ascii="Arial" w:hAnsi="Arial" w:cs="Arial"/>
          <w:iCs/>
          <w:sz w:val="22"/>
          <w:szCs w:val="22"/>
          <w:lang w:val="en-US"/>
        </w:rPr>
        <w:t xml:space="preserve">Brodifacoum </w:t>
      </w:r>
      <w:r>
        <w:rPr>
          <w:rFonts w:ascii="Arial" w:hAnsi="Arial" w:cs="Arial"/>
          <w:sz w:val="22"/>
          <w:szCs w:val="22"/>
          <w:lang w:val="en-US"/>
        </w:rPr>
        <w:t xml:space="preserve">/kg/ diet and a NOEL = 3.85E-04 mg </w:t>
      </w:r>
      <w:r>
        <w:rPr>
          <w:rFonts w:ascii="Arial" w:hAnsi="Arial" w:cs="Arial"/>
          <w:iCs/>
          <w:sz w:val="22"/>
          <w:szCs w:val="22"/>
          <w:lang w:val="en-US"/>
        </w:rPr>
        <w:t>Brodifacoum</w:t>
      </w:r>
      <w:r>
        <w:rPr>
          <w:rFonts w:ascii="Arial" w:hAnsi="Arial" w:cs="Arial"/>
          <w:sz w:val="22"/>
          <w:szCs w:val="22"/>
          <w:lang w:val="en-US"/>
        </w:rPr>
        <w:t>/kg bw/d are derived.</w:t>
      </w:r>
    </w:p>
    <w:p w14:paraId="1AB9741B" w14:textId="77777777" w:rsidR="006F39A5" w:rsidRDefault="006F39A5">
      <w:pPr>
        <w:pStyle w:val="Default"/>
        <w:spacing w:after="120"/>
        <w:jc w:val="both"/>
        <w:rPr>
          <w:rFonts w:ascii="Arial" w:hAnsi="Arial" w:cs="Arial"/>
          <w:b/>
          <w:szCs w:val="22"/>
          <w:lang w:val="en-GB"/>
        </w:rPr>
      </w:pPr>
      <w:r>
        <w:rPr>
          <w:rFonts w:ascii="Arial" w:hAnsi="Arial" w:cs="Arial"/>
          <w:sz w:val="22"/>
          <w:szCs w:val="22"/>
          <w:lang w:val="en-US"/>
        </w:rPr>
        <w:t xml:space="preserve">According to TGD, </w:t>
      </w:r>
      <w:r>
        <w:rPr>
          <w:rFonts w:ascii="Arial" w:hAnsi="Arial" w:cs="Arial"/>
          <w:sz w:val="22"/>
          <w:szCs w:val="22"/>
          <w:lang w:val="sv-SE"/>
        </w:rPr>
        <w:t>an assessment factor of 30is applied to derive the PNEC:</w:t>
      </w:r>
    </w:p>
    <w:p w14:paraId="57A7E708" w14:textId="77777777" w:rsidR="006F39A5" w:rsidRDefault="006F39A5">
      <w:pPr>
        <w:spacing w:after="120" w:line="240" w:lineRule="auto"/>
        <w:jc w:val="center"/>
        <w:rPr>
          <w:rFonts w:ascii="Arial" w:hAnsi="Arial" w:cs="Arial"/>
          <w:b/>
          <w:bCs/>
          <w:szCs w:val="22"/>
        </w:rPr>
      </w:pPr>
      <w:r>
        <w:rPr>
          <w:rFonts w:ascii="Arial" w:hAnsi="Arial" w:cs="Arial"/>
          <w:b/>
          <w:color w:val="000000"/>
          <w:szCs w:val="22"/>
          <w:lang w:val="en-GB"/>
        </w:rPr>
        <w:t>PNEC</w:t>
      </w:r>
      <w:r>
        <w:rPr>
          <w:rFonts w:ascii="Arial" w:hAnsi="Arial" w:cs="Arial"/>
          <w:b/>
          <w:color w:val="000000"/>
          <w:szCs w:val="22"/>
          <w:vertAlign w:val="subscript"/>
          <w:lang w:val="en-GB"/>
        </w:rPr>
        <w:t xml:space="preserve">oral  </w:t>
      </w:r>
      <w:r>
        <w:rPr>
          <w:rFonts w:ascii="Arial" w:hAnsi="Arial" w:cs="Arial"/>
          <w:b/>
          <w:color w:val="000000"/>
          <w:szCs w:val="22"/>
          <w:lang w:val="en-GB"/>
        </w:rPr>
        <w:t xml:space="preserve">for birds (dose) = </w:t>
      </w:r>
      <w:r>
        <w:rPr>
          <w:rFonts w:ascii="Arial" w:hAnsi="Arial" w:cs="Arial"/>
          <w:b/>
          <w:szCs w:val="22"/>
        </w:rPr>
        <w:t xml:space="preserve">1.3E-05 </w:t>
      </w:r>
      <w:r>
        <w:rPr>
          <w:rFonts w:ascii="Arial" w:hAnsi="Arial" w:cs="Arial"/>
          <w:b/>
          <w:bCs/>
          <w:szCs w:val="22"/>
        </w:rPr>
        <w:t>mg/ kg bw/ day</w:t>
      </w:r>
    </w:p>
    <w:p w14:paraId="5F56F2B9" w14:textId="77777777" w:rsidR="006F39A5" w:rsidRDefault="006F39A5">
      <w:pPr>
        <w:spacing w:after="120" w:line="240" w:lineRule="auto"/>
        <w:jc w:val="center"/>
        <w:rPr>
          <w:rFonts w:ascii="Arial" w:hAnsi="Arial" w:cs="Arial"/>
          <w:b/>
          <w:color w:val="000000"/>
          <w:szCs w:val="22"/>
          <w:lang w:val="en-GB"/>
        </w:rPr>
      </w:pPr>
      <w:r>
        <w:rPr>
          <w:rFonts w:ascii="Arial" w:hAnsi="Arial" w:cs="Arial"/>
          <w:b/>
          <w:bCs/>
          <w:szCs w:val="22"/>
        </w:rPr>
        <w:t>equivalent to</w:t>
      </w:r>
    </w:p>
    <w:p w14:paraId="25AA94BA" w14:textId="77777777" w:rsidR="006F39A5" w:rsidRDefault="006F39A5">
      <w:pPr>
        <w:spacing w:after="120" w:line="240" w:lineRule="auto"/>
        <w:jc w:val="center"/>
        <w:rPr>
          <w:rFonts w:ascii="Arial" w:hAnsi="Arial" w:cs="Arial"/>
          <w:szCs w:val="22"/>
          <w:lang w:val="en-GB"/>
        </w:rPr>
      </w:pPr>
      <w:r>
        <w:rPr>
          <w:rFonts w:ascii="Arial" w:hAnsi="Arial" w:cs="Arial"/>
          <w:b/>
          <w:color w:val="000000"/>
          <w:szCs w:val="22"/>
          <w:lang w:val="en-GB"/>
        </w:rPr>
        <w:t>PNEC</w:t>
      </w:r>
      <w:r>
        <w:rPr>
          <w:rFonts w:ascii="Arial" w:hAnsi="Arial" w:cs="Arial"/>
          <w:b/>
          <w:color w:val="000000"/>
          <w:szCs w:val="22"/>
          <w:vertAlign w:val="subscript"/>
          <w:lang w:val="en-GB"/>
        </w:rPr>
        <w:t xml:space="preserve">oral  </w:t>
      </w:r>
      <w:r>
        <w:rPr>
          <w:rFonts w:ascii="Arial" w:hAnsi="Arial" w:cs="Arial"/>
          <w:b/>
          <w:color w:val="000000"/>
          <w:szCs w:val="22"/>
          <w:lang w:val="en-GB"/>
        </w:rPr>
        <w:t>for birds (conc. In food) = 1.3</w:t>
      </w:r>
      <w:r>
        <w:rPr>
          <w:rFonts w:ascii="Arial" w:hAnsi="Arial" w:cs="Arial"/>
          <w:b/>
          <w:szCs w:val="22"/>
        </w:rPr>
        <w:t xml:space="preserve">E-04 </w:t>
      </w:r>
      <w:r>
        <w:rPr>
          <w:rFonts w:ascii="Arial" w:hAnsi="Arial" w:cs="Arial"/>
          <w:b/>
          <w:bCs/>
          <w:szCs w:val="22"/>
        </w:rPr>
        <w:t>mg/kg food</w:t>
      </w:r>
    </w:p>
    <w:p w14:paraId="1C185E2B" w14:textId="77777777" w:rsidR="006F39A5" w:rsidRDefault="006F39A5">
      <w:pPr>
        <w:pStyle w:val="Default"/>
        <w:spacing w:after="120"/>
        <w:jc w:val="both"/>
        <w:rPr>
          <w:rFonts w:ascii="Arial" w:hAnsi="Arial" w:cs="Arial"/>
          <w:sz w:val="22"/>
          <w:szCs w:val="22"/>
          <w:lang w:val="en-GB"/>
        </w:rPr>
      </w:pPr>
      <w:r>
        <w:rPr>
          <w:rFonts w:ascii="Arial" w:hAnsi="Arial" w:cs="Arial"/>
          <w:sz w:val="22"/>
          <w:szCs w:val="22"/>
          <w:lang w:val="en-GB"/>
        </w:rPr>
        <w:t>Therefore, as the data set are considered equivalent, the worst case PNEC from the combined AR is used in the risk assessment.</w:t>
      </w:r>
    </w:p>
    <w:p w14:paraId="6DE14CBE" w14:textId="77777777" w:rsidR="006F39A5" w:rsidRDefault="006F39A5">
      <w:pPr>
        <w:pStyle w:val="Default"/>
        <w:spacing w:after="120"/>
        <w:jc w:val="both"/>
        <w:rPr>
          <w:rFonts w:ascii="Arial" w:hAnsi="Arial" w:cs="Arial"/>
          <w:sz w:val="22"/>
          <w:szCs w:val="22"/>
          <w:lang w:val="en-GB"/>
        </w:rPr>
      </w:pPr>
    </w:p>
    <w:p w14:paraId="774A0CE8" w14:textId="77777777" w:rsidR="006F39A5" w:rsidRDefault="006F39A5" w:rsidP="00A569B7">
      <w:pPr>
        <w:pStyle w:val="Titre5"/>
        <w:numPr>
          <w:ilvl w:val="4"/>
          <w:numId w:val="48"/>
        </w:numPr>
        <w:ind w:left="1276" w:hanging="1276"/>
        <w:rPr>
          <w:u w:val="single"/>
        </w:rPr>
      </w:pPr>
      <w:r>
        <w:t xml:space="preserve">Secondary poisoning </w:t>
      </w:r>
    </w:p>
    <w:p w14:paraId="6EDE1218" w14:textId="77777777" w:rsidR="006F39A5" w:rsidRDefault="006F39A5">
      <w:pPr>
        <w:keepNext/>
        <w:spacing w:after="120" w:line="240" w:lineRule="auto"/>
        <w:jc w:val="both"/>
        <w:rPr>
          <w:rFonts w:ascii="Arial" w:hAnsi="Arial" w:cs="Arial"/>
          <w:szCs w:val="22"/>
        </w:rPr>
      </w:pPr>
      <w:r>
        <w:rPr>
          <w:rFonts w:ascii="Arial" w:hAnsi="Arial" w:cs="Arial"/>
          <w:szCs w:val="22"/>
          <w:u w:val="single"/>
        </w:rPr>
        <w:t xml:space="preserve">Acute/short-term qualitative assessment </w:t>
      </w:r>
    </w:p>
    <w:p w14:paraId="58691FA0" w14:textId="77777777" w:rsidR="006F39A5" w:rsidRDefault="006F39A5">
      <w:pPr>
        <w:pStyle w:val="Date1"/>
        <w:spacing w:after="120"/>
        <w:ind w:left="0" w:right="0"/>
        <w:jc w:val="both"/>
        <w:rPr>
          <w:rFonts w:ascii="Arial" w:hAnsi="Arial" w:cs="Arial"/>
          <w:b/>
          <w:sz w:val="22"/>
          <w:szCs w:val="22"/>
          <w:lang w:val="en-US"/>
        </w:rPr>
      </w:pPr>
      <w:r>
        <w:rPr>
          <w:rFonts w:ascii="Arial" w:hAnsi="Arial" w:cs="Arial"/>
          <w:sz w:val="22"/>
          <w:szCs w:val="22"/>
        </w:rPr>
        <w:t>Acute primary toxicity for birds and mammals is assessed only qualitatively in accordance with the decision from TMIII-06.</w:t>
      </w:r>
    </w:p>
    <w:p w14:paraId="53EF0F2C" w14:textId="77777777" w:rsidR="006F39A5" w:rsidRDefault="006F39A5">
      <w:pPr>
        <w:pStyle w:val="Default"/>
        <w:spacing w:after="120"/>
        <w:jc w:val="both"/>
        <w:rPr>
          <w:rFonts w:ascii="Arial" w:hAnsi="Arial" w:cs="Arial"/>
          <w:b/>
          <w:sz w:val="22"/>
          <w:szCs w:val="22"/>
          <w:lang w:val="en-US"/>
        </w:rPr>
      </w:pPr>
      <w:r>
        <w:rPr>
          <w:rFonts w:ascii="Arial" w:hAnsi="Arial" w:cs="Arial"/>
          <w:b/>
          <w:sz w:val="22"/>
          <w:szCs w:val="22"/>
          <w:lang w:val="en-US"/>
        </w:rPr>
        <w:t>For mammals</w:t>
      </w:r>
      <w:r>
        <w:rPr>
          <w:rFonts w:ascii="Arial" w:hAnsi="Arial" w:cs="Arial"/>
          <w:sz w:val="22"/>
          <w:szCs w:val="22"/>
          <w:lang w:val="en-US"/>
        </w:rPr>
        <w:t xml:space="preserve"> the acute toxicity to rat:LD</w:t>
      </w:r>
      <w:r>
        <w:rPr>
          <w:rFonts w:ascii="Arial" w:hAnsi="Arial" w:cs="Arial"/>
          <w:sz w:val="22"/>
          <w:szCs w:val="22"/>
          <w:vertAlign w:val="subscript"/>
          <w:lang w:val="en-US"/>
        </w:rPr>
        <w:t>50</w:t>
      </w:r>
      <w:r>
        <w:rPr>
          <w:rFonts w:ascii="Arial" w:hAnsi="Arial" w:cs="Arial"/>
          <w:sz w:val="22"/>
          <w:szCs w:val="22"/>
          <w:lang w:val="en-US"/>
        </w:rPr>
        <w:t xml:space="preserve"> = 0.4 mg a.s. /kg bw recalculated into </w:t>
      </w:r>
      <w:r>
        <w:rPr>
          <w:rFonts w:ascii="Arial" w:hAnsi="Arial" w:cs="Arial"/>
          <w:b/>
          <w:sz w:val="22"/>
          <w:szCs w:val="22"/>
          <w:lang w:val="en-US"/>
        </w:rPr>
        <w:t>LC</w:t>
      </w:r>
      <w:r>
        <w:rPr>
          <w:rFonts w:ascii="Arial" w:hAnsi="Arial" w:cs="Arial"/>
          <w:b/>
          <w:sz w:val="22"/>
          <w:szCs w:val="22"/>
          <w:vertAlign w:val="subscript"/>
          <w:lang w:val="en-US"/>
        </w:rPr>
        <w:t>50</w:t>
      </w:r>
      <w:r>
        <w:rPr>
          <w:rFonts w:ascii="Arial" w:hAnsi="Arial" w:cs="Arial"/>
          <w:b/>
          <w:sz w:val="22"/>
          <w:szCs w:val="22"/>
          <w:lang w:val="en-US"/>
        </w:rPr>
        <w:t xml:space="preserve"> = 8 mg/kg food</w:t>
      </w:r>
      <w:r>
        <w:rPr>
          <w:rFonts w:ascii="Arial" w:hAnsi="Arial" w:cs="Arial"/>
          <w:sz w:val="22"/>
          <w:szCs w:val="22"/>
          <w:lang w:val="en-US"/>
        </w:rPr>
        <w:t xml:space="preserve">, using the conversion factor bw/dfi of 20 from table 22 in the TGD II is the lowest value for the acute toxicity. </w:t>
      </w:r>
    </w:p>
    <w:p w14:paraId="1525E0DB" w14:textId="77777777" w:rsidR="006F39A5" w:rsidRDefault="006F39A5">
      <w:pPr>
        <w:pStyle w:val="Date1"/>
        <w:spacing w:after="120"/>
        <w:ind w:left="0" w:right="0"/>
        <w:jc w:val="both"/>
        <w:rPr>
          <w:rFonts w:ascii="Arial" w:hAnsi="Arial" w:cs="Arial"/>
          <w:b/>
          <w:sz w:val="22"/>
          <w:szCs w:val="22"/>
          <w:lang w:val="en-US"/>
        </w:rPr>
      </w:pPr>
    </w:p>
    <w:p w14:paraId="692FEB2D" w14:textId="77777777" w:rsidR="006F39A5" w:rsidRDefault="006F39A5">
      <w:pPr>
        <w:pStyle w:val="Date1"/>
        <w:spacing w:after="120"/>
        <w:ind w:left="0" w:right="0"/>
        <w:jc w:val="both"/>
        <w:rPr>
          <w:rFonts w:ascii="Arial" w:hAnsi="Arial" w:cs="Arial"/>
          <w:sz w:val="22"/>
          <w:szCs w:val="22"/>
          <w:u w:val="single"/>
        </w:rPr>
      </w:pPr>
      <w:r>
        <w:rPr>
          <w:rFonts w:ascii="Arial" w:hAnsi="Arial" w:cs="Arial"/>
          <w:b/>
          <w:sz w:val="22"/>
          <w:szCs w:val="22"/>
        </w:rPr>
        <w:t xml:space="preserve">For birds </w:t>
      </w:r>
      <w:r>
        <w:rPr>
          <w:rFonts w:ascii="Arial" w:hAnsi="Arial" w:cs="Arial"/>
          <w:sz w:val="22"/>
          <w:szCs w:val="22"/>
        </w:rPr>
        <w:t xml:space="preserve">a </w:t>
      </w:r>
      <w:r>
        <w:rPr>
          <w:rFonts w:ascii="Arial" w:hAnsi="Arial" w:cs="Arial"/>
          <w:sz w:val="22"/>
          <w:szCs w:val="22"/>
          <w:lang w:val="en-US"/>
        </w:rPr>
        <w:t>LD</w:t>
      </w:r>
      <w:r>
        <w:rPr>
          <w:rFonts w:ascii="Arial" w:hAnsi="Arial" w:cs="Arial"/>
          <w:sz w:val="22"/>
          <w:szCs w:val="22"/>
          <w:vertAlign w:val="subscript"/>
          <w:lang w:val="en-US"/>
        </w:rPr>
        <w:t>50</w:t>
      </w:r>
      <w:r>
        <w:rPr>
          <w:rFonts w:ascii="Arial" w:hAnsi="Arial" w:cs="Arial"/>
          <w:sz w:val="22"/>
          <w:szCs w:val="22"/>
          <w:lang w:val="en-US"/>
        </w:rPr>
        <w:t xml:space="preserve"> value of </w:t>
      </w:r>
      <w:r>
        <w:rPr>
          <w:rFonts w:ascii="Arial" w:hAnsi="Arial" w:cs="Arial"/>
          <w:b/>
          <w:sz w:val="22"/>
          <w:szCs w:val="22"/>
          <w:lang w:val="en-US"/>
        </w:rPr>
        <w:t xml:space="preserve">0.72mg a.s. /kg food </w:t>
      </w:r>
      <w:r>
        <w:rPr>
          <w:rFonts w:ascii="Arial" w:hAnsi="Arial" w:cs="Arial"/>
          <w:sz w:val="22"/>
          <w:szCs w:val="22"/>
          <w:lang w:val="en-US"/>
        </w:rPr>
        <w:t>is provided by another applicant</w:t>
      </w:r>
      <w:r>
        <w:rPr>
          <w:rFonts w:ascii="Arial" w:hAnsi="Arial" w:cs="Arial"/>
          <w:sz w:val="22"/>
          <w:szCs w:val="22"/>
        </w:rPr>
        <w:t xml:space="preserve"> in the combined AR. No data about the dietary toxicity to birds was submitted by Activa / PelGar Brodifacoum and Difenacoum Task Force in the combined AR.</w:t>
      </w:r>
    </w:p>
    <w:p w14:paraId="6E5E1156" w14:textId="77777777" w:rsidR="006F39A5" w:rsidRDefault="006F39A5">
      <w:pPr>
        <w:keepNext/>
        <w:spacing w:after="120" w:line="240" w:lineRule="auto"/>
        <w:jc w:val="both"/>
        <w:rPr>
          <w:rFonts w:ascii="Arial" w:hAnsi="Arial" w:cs="Arial"/>
          <w:szCs w:val="22"/>
          <w:u w:val="single"/>
          <w:lang w:val="en-GB"/>
        </w:rPr>
      </w:pPr>
    </w:p>
    <w:p w14:paraId="29CBF0FA" w14:textId="77777777" w:rsidR="006F39A5" w:rsidRDefault="006F39A5">
      <w:pPr>
        <w:keepNext/>
        <w:spacing w:after="120" w:line="240" w:lineRule="auto"/>
        <w:jc w:val="both"/>
        <w:rPr>
          <w:rFonts w:ascii="Arial" w:hAnsi="Arial" w:cs="Arial"/>
          <w:szCs w:val="22"/>
          <w:lang w:val="en-US"/>
        </w:rPr>
      </w:pPr>
      <w:r>
        <w:rPr>
          <w:rFonts w:ascii="Arial" w:hAnsi="Arial" w:cs="Arial"/>
          <w:szCs w:val="22"/>
          <w:u w:val="single"/>
          <w:lang w:val="en-GB"/>
        </w:rPr>
        <w:t>Long-term quantitative assessment</w:t>
      </w:r>
    </w:p>
    <w:p w14:paraId="0FE86D7B" w14:textId="77777777" w:rsidR="006F39A5" w:rsidRDefault="006F39A5">
      <w:pPr>
        <w:spacing w:after="120" w:line="240" w:lineRule="auto"/>
        <w:jc w:val="both"/>
        <w:rPr>
          <w:rFonts w:ascii="Arial" w:hAnsi="Arial" w:cs="Arial"/>
          <w:b/>
          <w:szCs w:val="22"/>
          <w:lang w:val="en-GB"/>
        </w:rPr>
      </w:pPr>
      <w:r>
        <w:rPr>
          <w:rFonts w:ascii="Arial" w:hAnsi="Arial" w:cs="Arial"/>
          <w:szCs w:val="22"/>
          <w:lang w:val="en-US"/>
        </w:rPr>
        <w:t xml:space="preserve">For </w:t>
      </w:r>
      <w:r>
        <w:rPr>
          <w:rFonts w:ascii="Arial" w:hAnsi="Arial" w:cs="Arial"/>
          <w:b/>
          <w:szCs w:val="22"/>
          <w:lang w:val="en-US"/>
        </w:rPr>
        <w:t>mammals</w:t>
      </w:r>
      <w:r>
        <w:rPr>
          <w:rFonts w:ascii="Arial" w:hAnsi="Arial" w:cs="Arial"/>
          <w:szCs w:val="22"/>
          <w:lang w:val="en-US"/>
        </w:rPr>
        <w:t xml:space="preserve">, in a two-generation fertility study with rats, a NOAEL of 0.001 </w:t>
      </w:r>
      <w:r>
        <w:rPr>
          <w:rFonts w:ascii="Arial" w:hAnsi="Arial" w:cs="Arial"/>
          <w:szCs w:val="22"/>
          <w:lang w:val="en-GB"/>
        </w:rPr>
        <w:t>mg/kg bw/day was estimated. According to the TGD, the NOAEL is transformed into a NOEC using a conversion factor of 20, and the AF</w:t>
      </w:r>
      <w:r>
        <w:rPr>
          <w:rFonts w:ascii="Arial" w:hAnsi="Arial" w:cs="Arial"/>
          <w:szCs w:val="22"/>
          <w:vertAlign w:val="subscript"/>
          <w:lang w:val="en-GB"/>
        </w:rPr>
        <w:t>oral</w:t>
      </w:r>
      <w:r>
        <w:rPr>
          <w:rFonts w:ascii="Arial" w:hAnsi="Arial" w:cs="Arial"/>
          <w:szCs w:val="22"/>
          <w:lang w:val="en-GB"/>
        </w:rPr>
        <w:t xml:space="preserve"> of 90 is applied to this NOEC, which results in a</w:t>
      </w:r>
    </w:p>
    <w:p w14:paraId="62BCC62C" w14:textId="77777777" w:rsidR="006F39A5" w:rsidRDefault="006F39A5">
      <w:pPr>
        <w:spacing w:after="120" w:line="240" w:lineRule="auto"/>
        <w:jc w:val="center"/>
        <w:rPr>
          <w:rFonts w:ascii="Arial" w:hAnsi="Arial" w:cs="Arial"/>
          <w:b/>
          <w:szCs w:val="22"/>
          <w:lang w:val="en-GB"/>
        </w:rPr>
      </w:pPr>
      <w:r>
        <w:rPr>
          <w:rFonts w:ascii="Arial" w:hAnsi="Arial" w:cs="Arial"/>
          <w:b/>
          <w:szCs w:val="22"/>
          <w:lang w:val="en-GB"/>
        </w:rPr>
        <w:t>PNEC</w:t>
      </w:r>
      <w:r>
        <w:rPr>
          <w:rFonts w:ascii="Arial" w:hAnsi="Arial" w:cs="Arial"/>
          <w:b/>
          <w:szCs w:val="22"/>
          <w:vertAlign w:val="subscript"/>
          <w:lang w:val="en-GB"/>
        </w:rPr>
        <w:t>oral</w:t>
      </w:r>
      <w:r>
        <w:rPr>
          <w:rFonts w:ascii="Arial" w:hAnsi="Arial" w:cs="Arial"/>
          <w:b/>
          <w:szCs w:val="22"/>
          <w:lang w:val="en-GB"/>
        </w:rPr>
        <w:t xml:space="preserve"> (mammal) = 0.001*20/90 = 2.22E-04 mg/kg food</w:t>
      </w:r>
    </w:p>
    <w:p w14:paraId="7F0B728D" w14:textId="77777777" w:rsidR="006F39A5" w:rsidRDefault="006F39A5">
      <w:pPr>
        <w:spacing w:after="120" w:line="240" w:lineRule="auto"/>
        <w:jc w:val="center"/>
        <w:rPr>
          <w:rFonts w:ascii="Arial" w:hAnsi="Arial" w:cs="Arial"/>
          <w:b/>
          <w:szCs w:val="22"/>
          <w:lang w:val="en-GB"/>
        </w:rPr>
      </w:pPr>
      <w:r>
        <w:rPr>
          <w:rFonts w:ascii="Arial" w:hAnsi="Arial" w:cs="Arial"/>
          <w:b/>
          <w:szCs w:val="22"/>
          <w:lang w:val="en-GB"/>
        </w:rPr>
        <w:t>equivalent to</w:t>
      </w:r>
    </w:p>
    <w:p w14:paraId="753692FD" w14:textId="77777777" w:rsidR="006F39A5" w:rsidRDefault="006F39A5">
      <w:pPr>
        <w:spacing w:after="120" w:line="240" w:lineRule="auto"/>
        <w:jc w:val="center"/>
        <w:rPr>
          <w:rFonts w:ascii="Arial" w:hAnsi="Arial" w:cs="Arial"/>
          <w:b/>
          <w:color w:val="000000"/>
          <w:szCs w:val="22"/>
          <w:lang w:val="en-GB"/>
        </w:rPr>
      </w:pPr>
      <w:r>
        <w:rPr>
          <w:rFonts w:ascii="Arial" w:hAnsi="Arial" w:cs="Arial"/>
          <w:b/>
          <w:szCs w:val="22"/>
          <w:lang w:val="en-GB"/>
        </w:rPr>
        <w:t>PNEC</w:t>
      </w:r>
      <w:r>
        <w:rPr>
          <w:rFonts w:ascii="Arial" w:hAnsi="Arial" w:cs="Arial"/>
          <w:b/>
          <w:szCs w:val="22"/>
          <w:vertAlign w:val="subscript"/>
          <w:lang w:val="en-GB"/>
        </w:rPr>
        <w:t>oral</w:t>
      </w:r>
      <w:r>
        <w:rPr>
          <w:rFonts w:ascii="Arial" w:hAnsi="Arial" w:cs="Arial"/>
          <w:b/>
          <w:szCs w:val="22"/>
          <w:lang w:val="en-GB"/>
        </w:rPr>
        <w:t xml:space="preserve"> (mammal) = 0.001/90 = 1.1E-05 mg/kg bw/day</w:t>
      </w:r>
    </w:p>
    <w:p w14:paraId="49B1F935" w14:textId="77777777" w:rsidR="006F39A5" w:rsidRDefault="006F39A5">
      <w:pPr>
        <w:spacing w:after="120" w:line="240" w:lineRule="auto"/>
        <w:jc w:val="both"/>
        <w:rPr>
          <w:rFonts w:ascii="Arial" w:hAnsi="Arial" w:cs="Arial"/>
          <w:b/>
          <w:color w:val="000000"/>
          <w:szCs w:val="22"/>
          <w:lang w:val="en-GB"/>
        </w:rPr>
      </w:pPr>
    </w:p>
    <w:p w14:paraId="4BB2457D" w14:textId="77777777" w:rsidR="006F39A5" w:rsidRDefault="006F39A5">
      <w:pPr>
        <w:spacing w:after="120" w:line="240" w:lineRule="auto"/>
        <w:jc w:val="both"/>
        <w:rPr>
          <w:rFonts w:ascii="Arial" w:hAnsi="Arial" w:cs="Arial"/>
          <w:color w:val="000000"/>
          <w:szCs w:val="22"/>
          <w:lang w:val="en-US"/>
        </w:rPr>
      </w:pPr>
      <w:r>
        <w:rPr>
          <w:rFonts w:ascii="Arial" w:hAnsi="Arial" w:cs="Arial"/>
          <w:color w:val="000000"/>
          <w:szCs w:val="22"/>
          <w:lang w:val="en-GB"/>
        </w:rPr>
        <w:t xml:space="preserve">For </w:t>
      </w:r>
      <w:r>
        <w:rPr>
          <w:rFonts w:ascii="Arial" w:hAnsi="Arial" w:cs="Arial"/>
          <w:b/>
          <w:color w:val="000000"/>
          <w:szCs w:val="22"/>
          <w:lang w:val="en-GB"/>
        </w:rPr>
        <w:t>birds</w:t>
      </w:r>
      <w:r>
        <w:rPr>
          <w:rFonts w:ascii="Arial" w:hAnsi="Arial"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toxicitybased on the acute test results for Difenacoum (LD</w:t>
      </w:r>
      <w:r>
        <w:rPr>
          <w:rFonts w:ascii="Arial" w:hAnsi="Arial" w:cs="Arial"/>
          <w:color w:val="000000"/>
          <w:szCs w:val="22"/>
          <w:vertAlign w:val="subscript"/>
          <w:lang w:val="en-GB"/>
        </w:rPr>
        <w:t>50</w:t>
      </w:r>
      <w:r>
        <w:rPr>
          <w:rFonts w:ascii="Arial" w:hAnsi="Arial" w:cs="Arial"/>
          <w:color w:val="000000"/>
          <w:szCs w:val="22"/>
          <w:lang w:val="en-GB"/>
        </w:rPr>
        <w:t xml:space="preserve"> = 66 mg/kg, male and females) and Brodifacoum (LD</w:t>
      </w:r>
      <w:r>
        <w:rPr>
          <w:rFonts w:ascii="Arial" w:hAnsi="Arial" w:cs="Arial"/>
          <w:color w:val="000000"/>
          <w:szCs w:val="22"/>
          <w:vertAlign w:val="subscript"/>
          <w:lang w:val="en-GB"/>
        </w:rPr>
        <w:t>50</w:t>
      </w:r>
      <w:r>
        <w:rPr>
          <w:rFonts w:ascii="Arial" w:hAnsi="Arial"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14:paraId="1120A115" w14:textId="77777777" w:rsidR="006F39A5" w:rsidRDefault="006F39A5">
      <w:pPr>
        <w:spacing w:after="120" w:line="240" w:lineRule="auto"/>
        <w:jc w:val="both"/>
        <w:rPr>
          <w:rFonts w:ascii="Arial" w:hAnsi="Arial" w:cs="Arial"/>
          <w:color w:val="000000"/>
          <w:szCs w:val="22"/>
          <w:lang w:val="en-GB"/>
        </w:rPr>
      </w:pPr>
      <w:r>
        <w:rPr>
          <w:rFonts w:ascii="Arial" w:hAnsi="Arial" w:cs="Arial"/>
          <w:color w:val="000000"/>
          <w:szCs w:val="22"/>
          <w:lang w:val="en-US"/>
        </w:rPr>
        <w:t xml:space="preserve">According to TGD, </w:t>
      </w:r>
      <w:r>
        <w:rPr>
          <w:rFonts w:ascii="Arial" w:hAnsi="Arial" w:cs="Arial"/>
          <w:szCs w:val="22"/>
        </w:rPr>
        <w:t>an assessment factor of 30 is applied to derive the PNEC:</w:t>
      </w:r>
    </w:p>
    <w:p w14:paraId="2BD05FD9" w14:textId="77777777" w:rsidR="006F39A5" w:rsidRDefault="006F39A5">
      <w:pPr>
        <w:spacing w:after="120" w:line="240" w:lineRule="auto"/>
        <w:jc w:val="center"/>
        <w:rPr>
          <w:rFonts w:ascii="Arial" w:hAnsi="Arial" w:cs="Arial"/>
          <w:bCs/>
          <w:szCs w:val="22"/>
        </w:rPr>
      </w:pPr>
      <w:r>
        <w:rPr>
          <w:rFonts w:ascii="Arial" w:hAnsi="Arial" w:cs="Arial"/>
          <w:color w:val="000000"/>
          <w:szCs w:val="22"/>
          <w:lang w:val="en-GB"/>
        </w:rPr>
        <w:t>PNEC</w:t>
      </w:r>
      <w:r>
        <w:rPr>
          <w:rFonts w:ascii="Arial" w:hAnsi="Arial" w:cs="Arial"/>
          <w:color w:val="000000"/>
          <w:szCs w:val="22"/>
          <w:vertAlign w:val="subscript"/>
          <w:lang w:val="en-GB"/>
        </w:rPr>
        <w:t xml:space="preserve">oral  </w:t>
      </w:r>
      <w:r>
        <w:rPr>
          <w:rFonts w:ascii="Arial" w:hAnsi="Arial" w:cs="Arial"/>
          <w:color w:val="000000"/>
          <w:szCs w:val="22"/>
          <w:lang w:val="en-GB"/>
        </w:rPr>
        <w:t xml:space="preserve">for birds (conc. In food) = </w:t>
      </w:r>
      <w:r>
        <w:rPr>
          <w:rFonts w:ascii="Arial" w:hAnsi="Arial" w:cs="Arial"/>
          <w:szCs w:val="22"/>
        </w:rPr>
        <w:t xml:space="preserve">0.012/30 = 43E-04 </w:t>
      </w:r>
      <w:r>
        <w:rPr>
          <w:rFonts w:ascii="Arial" w:hAnsi="Arial" w:cs="Arial"/>
          <w:bCs/>
          <w:szCs w:val="22"/>
        </w:rPr>
        <w:t>mg/kg food</w:t>
      </w:r>
    </w:p>
    <w:p w14:paraId="73F9CAAA" w14:textId="77777777" w:rsidR="006F39A5" w:rsidRDefault="006F39A5">
      <w:pPr>
        <w:spacing w:after="120" w:line="240" w:lineRule="auto"/>
        <w:jc w:val="center"/>
        <w:rPr>
          <w:rFonts w:ascii="Arial" w:hAnsi="Arial" w:cs="Arial"/>
          <w:color w:val="000000"/>
          <w:szCs w:val="22"/>
          <w:lang w:val="en-GB"/>
        </w:rPr>
      </w:pPr>
      <w:r>
        <w:rPr>
          <w:rFonts w:ascii="Arial" w:hAnsi="Arial" w:cs="Arial"/>
          <w:bCs/>
          <w:szCs w:val="22"/>
        </w:rPr>
        <w:t>equivalent to</w:t>
      </w:r>
    </w:p>
    <w:p w14:paraId="50E0DCDC" w14:textId="77777777" w:rsidR="006F39A5" w:rsidRDefault="006F39A5">
      <w:pPr>
        <w:spacing w:after="120" w:line="240" w:lineRule="auto"/>
        <w:jc w:val="center"/>
        <w:rPr>
          <w:rFonts w:ascii="Arial" w:hAnsi="Arial" w:cs="Arial"/>
          <w:color w:val="000000"/>
          <w:szCs w:val="22"/>
          <w:lang w:val="en-GB"/>
        </w:rPr>
      </w:pPr>
      <w:r>
        <w:rPr>
          <w:rFonts w:ascii="Arial" w:hAnsi="Arial" w:cs="Arial"/>
          <w:color w:val="000000"/>
          <w:szCs w:val="22"/>
          <w:lang w:val="en-GB"/>
        </w:rPr>
        <w:t>PNEC</w:t>
      </w:r>
      <w:r>
        <w:rPr>
          <w:rFonts w:ascii="Arial" w:hAnsi="Arial" w:cs="Arial"/>
          <w:color w:val="000000"/>
          <w:szCs w:val="22"/>
          <w:vertAlign w:val="subscript"/>
          <w:lang w:val="en-GB"/>
        </w:rPr>
        <w:t xml:space="preserve">oral  </w:t>
      </w:r>
      <w:r>
        <w:rPr>
          <w:rFonts w:ascii="Arial" w:hAnsi="Arial" w:cs="Arial"/>
          <w:color w:val="000000"/>
          <w:szCs w:val="22"/>
          <w:lang w:val="en-GB"/>
        </w:rPr>
        <w:t xml:space="preserve">for birds (dose) = </w:t>
      </w:r>
      <w:r>
        <w:rPr>
          <w:rFonts w:ascii="Arial" w:hAnsi="Arial" w:cs="Arial"/>
          <w:szCs w:val="22"/>
        </w:rPr>
        <w:t xml:space="preserve">0.0012/30 = 4E-05 </w:t>
      </w:r>
      <w:r>
        <w:rPr>
          <w:rFonts w:ascii="Arial" w:hAnsi="Arial" w:cs="Arial"/>
          <w:bCs/>
          <w:szCs w:val="22"/>
        </w:rPr>
        <w:t>mg/ kg bw/ day</w:t>
      </w:r>
    </w:p>
    <w:p w14:paraId="5D85BC90" w14:textId="77777777" w:rsidR="006F39A5" w:rsidRDefault="006F39A5">
      <w:pPr>
        <w:pStyle w:val="Default"/>
        <w:spacing w:after="120"/>
        <w:jc w:val="both"/>
        <w:rPr>
          <w:rFonts w:ascii="Arial" w:hAnsi="Arial" w:cs="Arial"/>
          <w:sz w:val="22"/>
          <w:szCs w:val="22"/>
          <w:lang w:val="en-GB"/>
        </w:rPr>
      </w:pPr>
    </w:p>
    <w:p w14:paraId="6E9FB594" w14:textId="77777777" w:rsidR="006F39A5" w:rsidRDefault="006F39A5">
      <w:pPr>
        <w:pStyle w:val="Default"/>
        <w:spacing w:after="120"/>
        <w:jc w:val="both"/>
        <w:rPr>
          <w:rFonts w:ascii="Arial" w:hAnsi="Arial" w:cs="Arial"/>
          <w:sz w:val="22"/>
          <w:szCs w:val="22"/>
          <w:lang w:val="en-US"/>
        </w:rPr>
      </w:pPr>
      <w:r>
        <w:rPr>
          <w:rFonts w:ascii="Arial" w:hAnsi="Arial" w:cs="Arial"/>
          <w:sz w:val="22"/>
          <w:szCs w:val="22"/>
          <w:lang w:val="en-GB"/>
        </w:rPr>
        <w:t xml:space="preserve">Additional endpoints: according to the combined AR of brodifacoum, a lower </w:t>
      </w:r>
      <w:r>
        <w:rPr>
          <w:rFonts w:ascii="Arial" w:hAnsi="Arial" w:cs="Arial"/>
          <w:b/>
          <w:sz w:val="22"/>
          <w:szCs w:val="22"/>
          <w:lang w:val="en-GB"/>
        </w:rPr>
        <w:t>PNEC</w:t>
      </w:r>
      <w:r>
        <w:rPr>
          <w:rFonts w:ascii="Arial" w:hAnsi="Arial" w:cs="Arial"/>
          <w:b/>
          <w:sz w:val="22"/>
          <w:szCs w:val="22"/>
          <w:vertAlign w:val="subscript"/>
          <w:lang w:val="en-GB"/>
        </w:rPr>
        <w:t xml:space="preserve">oral </w:t>
      </w:r>
      <w:r>
        <w:rPr>
          <w:rFonts w:ascii="Arial" w:hAnsi="Arial" w:cs="Arial"/>
          <w:b/>
          <w:sz w:val="22"/>
          <w:szCs w:val="22"/>
          <w:lang w:val="en-GB"/>
        </w:rPr>
        <w:t>for birds</w:t>
      </w:r>
      <w:r>
        <w:rPr>
          <w:rFonts w:ascii="Arial" w:hAnsi="Arial" w:cs="Arial"/>
          <w:sz w:val="22"/>
          <w:szCs w:val="22"/>
          <w:lang w:val="en-US"/>
        </w:rPr>
        <w:t xml:space="preserve"> is provided by another applicant.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Pr>
          <w:rFonts w:ascii="Arial" w:hAnsi="Arial" w:cs="Arial"/>
          <w:sz w:val="22"/>
          <w:szCs w:val="22"/>
          <w:lang w:val="en-US" w:eastAsia="en-US"/>
        </w:rPr>
        <w:t xml:space="preserve"> A</w:t>
      </w:r>
      <w:r>
        <w:rPr>
          <w:rFonts w:ascii="Arial" w:hAnsi="Arial" w:cs="Arial"/>
          <w:sz w:val="22"/>
          <w:szCs w:val="22"/>
          <w:lang w:val="en-US"/>
        </w:rPr>
        <w:t xml:space="preserve">NOEC = 0.0038 mg </w:t>
      </w:r>
      <w:r>
        <w:rPr>
          <w:rFonts w:ascii="Arial" w:hAnsi="Arial" w:cs="Arial"/>
          <w:iCs/>
          <w:sz w:val="22"/>
          <w:szCs w:val="22"/>
          <w:lang w:val="en-US"/>
        </w:rPr>
        <w:t xml:space="preserve">Brodifacoum </w:t>
      </w:r>
      <w:r>
        <w:rPr>
          <w:rFonts w:ascii="Arial" w:hAnsi="Arial" w:cs="Arial"/>
          <w:sz w:val="22"/>
          <w:szCs w:val="22"/>
          <w:lang w:val="en-US"/>
        </w:rPr>
        <w:t xml:space="preserve">/kg/ diet and a NOEL = 3.85E-04 mg </w:t>
      </w:r>
      <w:r>
        <w:rPr>
          <w:rFonts w:ascii="Arial" w:hAnsi="Arial" w:cs="Arial"/>
          <w:iCs/>
          <w:sz w:val="22"/>
          <w:szCs w:val="22"/>
          <w:lang w:val="en-US"/>
        </w:rPr>
        <w:t>Brodifacoum</w:t>
      </w:r>
      <w:r>
        <w:rPr>
          <w:rFonts w:ascii="Arial" w:hAnsi="Arial" w:cs="Arial"/>
          <w:sz w:val="22"/>
          <w:szCs w:val="22"/>
          <w:lang w:val="en-US"/>
        </w:rPr>
        <w:t>/kg bw/d are derived.</w:t>
      </w:r>
    </w:p>
    <w:p w14:paraId="0005E3BC" w14:textId="77777777" w:rsidR="006F39A5" w:rsidRDefault="006F39A5">
      <w:pPr>
        <w:pStyle w:val="Default"/>
        <w:spacing w:after="120"/>
        <w:jc w:val="both"/>
        <w:rPr>
          <w:rFonts w:ascii="Arial" w:hAnsi="Arial" w:cs="Arial"/>
          <w:b/>
          <w:szCs w:val="22"/>
          <w:lang w:val="en-GB"/>
        </w:rPr>
      </w:pPr>
      <w:r>
        <w:rPr>
          <w:rFonts w:ascii="Arial" w:hAnsi="Arial" w:cs="Arial"/>
          <w:sz w:val="22"/>
          <w:szCs w:val="22"/>
          <w:lang w:val="en-US"/>
        </w:rPr>
        <w:t xml:space="preserve">According to TGD, </w:t>
      </w:r>
      <w:r>
        <w:rPr>
          <w:rFonts w:ascii="Arial" w:hAnsi="Arial" w:cs="Arial"/>
          <w:sz w:val="22"/>
          <w:szCs w:val="22"/>
          <w:lang w:val="sv-SE"/>
        </w:rPr>
        <w:t>an assessment factor of 30is applied to derive the PNEC:</w:t>
      </w:r>
    </w:p>
    <w:p w14:paraId="7CFE453C" w14:textId="77777777" w:rsidR="006F39A5" w:rsidRDefault="006F39A5">
      <w:pPr>
        <w:spacing w:after="120" w:line="240" w:lineRule="auto"/>
        <w:jc w:val="center"/>
        <w:rPr>
          <w:rFonts w:ascii="Arial" w:hAnsi="Arial" w:cs="Arial"/>
          <w:b/>
          <w:bCs/>
          <w:szCs w:val="22"/>
        </w:rPr>
      </w:pPr>
      <w:r>
        <w:rPr>
          <w:rFonts w:ascii="Arial" w:hAnsi="Arial" w:cs="Arial"/>
          <w:b/>
          <w:color w:val="000000"/>
          <w:szCs w:val="22"/>
          <w:lang w:val="en-GB"/>
        </w:rPr>
        <w:t>PNEC</w:t>
      </w:r>
      <w:r>
        <w:rPr>
          <w:rFonts w:ascii="Arial" w:hAnsi="Arial" w:cs="Arial"/>
          <w:b/>
          <w:color w:val="000000"/>
          <w:szCs w:val="22"/>
          <w:vertAlign w:val="subscript"/>
          <w:lang w:val="en-GB"/>
        </w:rPr>
        <w:t xml:space="preserve">oral  </w:t>
      </w:r>
      <w:r>
        <w:rPr>
          <w:rFonts w:ascii="Arial" w:hAnsi="Arial" w:cs="Arial"/>
          <w:b/>
          <w:color w:val="000000"/>
          <w:szCs w:val="22"/>
          <w:lang w:val="en-GB"/>
        </w:rPr>
        <w:t>for birds (conc. In food) = 1.3</w:t>
      </w:r>
      <w:r>
        <w:rPr>
          <w:rFonts w:ascii="Arial" w:hAnsi="Arial" w:cs="Arial"/>
          <w:b/>
          <w:szCs w:val="22"/>
        </w:rPr>
        <w:t xml:space="preserve">E-04 </w:t>
      </w:r>
      <w:r>
        <w:rPr>
          <w:rFonts w:ascii="Arial" w:hAnsi="Arial" w:cs="Arial"/>
          <w:b/>
          <w:bCs/>
          <w:szCs w:val="22"/>
        </w:rPr>
        <w:t>mg/kg food</w:t>
      </w:r>
    </w:p>
    <w:p w14:paraId="41B319DE" w14:textId="77777777" w:rsidR="006F39A5" w:rsidRDefault="006F39A5">
      <w:pPr>
        <w:spacing w:after="120" w:line="240" w:lineRule="auto"/>
        <w:jc w:val="center"/>
        <w:rPr>
          <w:rFonts w:ascii="Arial" w:hAnsi="Arial" w:cs="Arial"/>
          <w:b/>
          <w:color w:val="000000"/>
          <w:szCs w:val="22"/>
          <w:lang w:val="en-GB"/>
        </w:rPr>
      </w:pPr>
      <w:r>
        <w:rPr>
          <w:rFonts w:ascii="Arial" w:hAnsi="Arial" w:cs="Arial"/>
          <w:b/>
          <w:bCs/>
          <w:szCs w:val="22"/>
        </w:rPr>
        <w:t>equivalent to</w:t>
      </w:r>
    </w:p>
    <w:p w14:paraId="0EF41FDC" w14:textId="77777777" w:rsidR="006F39A5" w:rsidRDefault="006F39A5">
      <w:pPr>
        <w:spacing w:after="120" w:line="240" w:lineRule="auto"/>
        <w:jc w:val="center"/>
        <w:rPr>
          <w:rFonts w:ascii="Arial" w:hAnsi="Arial" w:cs="Arial"/>
          <w:szCs w:val="22"/>
          <w:lang w:val="en-GB"/>
        </w:rPr>
      </w:pPr>
      <w:r>
        <w:rPr>
          <w:rFonts w:ascii="Arial" w:hAnsi="Arial" w:cs="Arial"/>
          <w:b/>
          <w:color w:val="000000"/>
          <w:szCs w:val="22"/>
          <w:lang w:val="en-GB"/>
        </w:rPr>
        <w:t>PNEC</w:t>
      </w:r>
      <w:r>
        <w:rPr>
          <w:rFonts w:ascii="Arial" w:hAnsi="Arial" w:cs="Arial"/>
          <w:b/>
          <w:color w:val="000000"/>
          <w:szCs w:val="22"/>
          <w:vertAlign w:val="subscript"/>
          <w:lang w:val="en-GB"/>
        </w:rPr>
        <w:t xml:space="preserve">oral  </w:t>
      </w:r>
      <w:r>
        <w:rPr>
          <w:rFonts w:ascii="Arial" w:hAnsi="Arial" w:cs="Arial"/>
          <w:b/>
          <w:color w:val="000000"/>
          <w:szCs w:val="22"/>
          <w:lang w:val="en-GB"/>
        </w:rPr>
        <w:t xml:space="preserve">for birds (dose) = </w:t>
      </w:r>
      <w:r>
        <w:rPr>
          <w:rFonts w:ascii="Arial" w:hAnsi="Arial" w:cs="Arial"/>
          <w:b/>
          <w:szCs w:val="22"/>
        </w:rPr>
        <w:t xml:space="preserve">1.3E-05 </w:t>
      </w:r>
      <w:r>
        <w:rPr>
          <w:rFonts w:ascii="Arial" w:hAnsi="Arial" w:cs="Arial"/>
          <w:b/>
          <w:bCs/>
          <w:szCs w:val="22"/>
        </w:rPr>
        <w:t>mg/ kg bw/ day</w:t>
      </w:r>
    </w:p>
    <w:p w14:paraId="4676F5F7" w14:textId="77777777" w:rsidR="006F39A5" w:rsidRDefault="006F39A5">
      <w:pPr>
        <w:pStyle w:val="Default"/>
        <w:spacing w:after="120"/>
        <w:jc w:val="both"/>
        <w:rPr>
          <w:rFonts w:ascii="Arial" w:hAnsi="Arial" w:cs="Arial"/>
          <w:sz w:val="20"/>
          <w:szCs w:val="20"/>
          <w:lang w:val="en-GB"/>
        </w:rPr>
      </w:pPr>
      <w:r>
        <w:rPr>
          <w:rFonts w:ascii="Arial" w:hAnsi="Arial" w:cs="Arial"/>
          <w:sz w:val="22"/>
          <w:szCs w:val="22"/>
          <w:lang w:val="en-GB"/>
        </w:rPr>
        <w:lastRenderedPageBreak/>
        <w:t>Therefore, as the data set are considered equivalent, the worst case PNEC from the combined AR is used in the risk assessment.</w:t>
      </w:r>
    </w:p>
    <w:p w14:paraId="5CC6E3AA" w14:textId="77777777" w:rsidR="006F39A5" w:rsidRDefault="006F39A5">
      <w:pPr>
        <w:spacing w:after="120" w:line="240" w:lineRule="auto"/>
        <w:rPr>
          <w:rFonts w:ascii="Arial" w:hAnsi="Arial" w:cs="Arial"/>
          <w:sz w:val="20"/>
          <w:szCs w:val="20"/>
          <w:lang w:val="en-GB"/>
        </w:rPr>
      </w:pPr>
    </w:p>
    <w:p w14:paraId="5518CFEA" w14:textId="77777777" w:rsidR="006F39A5" w:rsidRDefault="006F39A5" w:rsidP="00A569B7">
      <w:pPr>
        <w:pStyle w:val="Titre4"/>
        <w:numPr>
          <w:ilvl w:val="3"/>
          <w:numId w:val="48"/>
        </w:numPr>
      </w:pPr>
      <w:bookmarkStart w:id="69" w:name="_Ref356211077"/>
      <w:r>
        <w:t>Summary of PNECs of the active substance Brodifacoum</w:t>
      </w:r>
      <w:bookmarkEnd w:id="69"/>
    </w:p>
    <w:p w14:paraId="33ED3813" w14:textId="77777777" w:rsidR="006F39A5" w:rsidRDefault="006F39A5">
      <w:pPr>
        <w:spacing w:after="120" w:line="240" w:lineRule="auto"/>
        <w:jc w:val="both"/>
        <w:rPr>
          <w:rFonts w:ascii="Arial" w:hAnsi="Arial" w:cs="Arial"/>
          <w:szCs w:val="22"/>
          <w:lang w:val="en-GB"/>
        </w:rPr>
      </w:pPr>
    </w:p>
    <w:p w14:paraId="2E8CF23E" w14:textId="77777777" w:rsidR="006F39A5" w:rsidRDefault="006F39A5">
      <w:pPr>
        <w:pStyle w:val="Lgende"/>
        <w:keepNext/>
        <w:jc w:val="both"/>
      </w:pPr>
      <w:r>
        <w:t xml:space="preserve">Table </w:t>
      </w:r>
      <w:r w:rsidR="00002ECC">
        <w:fldChar w:fldCharType="begin"/>
      </w:r>
      <w:r>
        <w:instrText xml:space="preserve"> SEQ Table \* ARABIC </w:instrText>
      </w:r>
      <w:r w:rsidR="00002ECC">
        <w:fldChar w:fldCharType="separate"/>
      </w:r>
      <w:r w:rsidR="003B1604">
        <w:rPr>
          <w:noProof/>
        </w:rPr>
        <w:t>10</w:t>
      </w:r>
      <w:r w:rsidR="00002ECC">
        <w:fldChar w:fldCharType="end"/>
      </w:r>
      <w:r>
        <w:t xml:space="preserve">: </w:t>
      </w:r>
      <w:r>
        <w:rPr>
          <w:rFonts w:ascii="Arial" w:hAnsi="Arial" w:cs="Arial"/>
          <w:sz w:val="22"/>
          <w:szCs w:val="22"/>
          <w:lang w:val="en-GB"/>
        </w:rPr>
        <w:t>Summary of  the brodifacoum (a.s.) PNECs used for risk assessment</w:t>
      </w:r>
    </w:p>
    <w:tbl>
      <w:tblPr>
        <w:tblW w:w="0" w:type="auto"/>
        <w:tblInd w:w="-44" w:type="dxa"/>
        <w:tblLayout w:type="fixed"/>
        <w:tblLook w:val="0000" w:firstRow="0" w:lastRow="0" w:firstColumn="0" w:lastColumn="0" w:noHBand="0" w:noVBand="0"/>
      </w:tblPr>
      <w:tblGrid>
        <w:gridCol w:w="1418"/>
        <w:gridCol w:w="1457"/>
        <w:gridCol w:w="2693"/>
        <w:gridCol w:w="709"/>
        <w:gridCol w:w="2512"/>
        <w:gridCol w:w="1165"/>
      </w:tblGrid>
      <w:tr w:rsidR="006F39A5" w14:paraId="1C266284" w14:textId="77777777">
        <w:tc>
          <w:tcPr>
            <w:tcW w:w="2875" w:type="dxa"/>
            <w:gridSpan w:val="2"/>
            <w:tcBorders>
              <w:top w:val="double" w:sz="4" w:space="0" w:color="000000"/>
              <w:left w:val="double" w:sz="4" w:space="0" w:color="000000"/>
              <w:bottom w:val="single" w:sz="4" w:space="0" w:color="000000"/>
            </w:tcBorders>
            <w:shd w:val="clear" w:color="auto" w:fill="auto"/>
            <w:vAlign w:val="center"/>
          </w:tcPr>
          <w:p w14:paraId="7035F6FB" w14:textId="77777777" w:rsidR="006F39A5" w:rsidRDefault="006F39A5">
            <w:pPr>
              <w:jc w:val="center"/>
            </w:pPr>
            <w:r>
              <w:rPr>
                <w:rFonts w:ascii="Arial" w:hAnsi="Arial" w:cs="Arial"/>
                <w:b/>
                <w:sz w:val="18"/>
                <w:szCs w:val="18"/>
              </w:rPr>
              <w:t>Compartment</w:t>
            </w:r>
          </w:p>
        </w:tc>
        <w:tc>
          <w:tcPr>
            <w:tcW w:w="2693" w:type="dxa"/>
            <w:tcBorders>
              <w:top w:val="double" w:sz="4" w:space="0" w:color="000000"/>
              <w:left w:val="single" w:sz="4" w:space="0" w:color="000000"/>
              <w:bottom w:val="single" w:sz="4" w:space="0" w:color="000000"/>
            </w:tcBorders>
            <w:shd w:val="clear" w:color="auto" w:fill="auto"/>
            <w:vAlign w:val="center"/>
          </w:tcPr>
          <w:p w14:paraId="6150FFCE" w14:textId="77777777" w:rsidR="006F39A5" w:rsidRDefault="006F39A5">
            <w:pPr>
              <w:jc w:val="center"/>
            </w:pPr>
            <w:r>
              <w:rPr>
                <w:rFonts w:ascii="Arial" w:hAnsi="Arial" w:cs="Arial"/>
                <w:b/>
                <w:sz w:val="18"/>
                <w:szCs w:val="18"/>
              </w:rPr>
              <w:t>Test Value</w:t>
            </w:r>
          </w:p>
        </w:tc>
        <w:tc>
          <w:tcPr>
            <w:tcW w:w="709" w:type="dxa"/>
            <w:tcBorders>
              <w:top w:val="double" w:sz="4" w:space="0" w:color="000000"/>
              <w:left w:val="single" w:sz="4" w:space="0" w:color="000000"/>
              <w:bottom w:val="single" w:sz="4" w:space="0" w:color="000000"/>
            </w:tcBorders>
            <w:shd w:val="clear" w:color="auto" w:fill="auto"/>
            <w:vAlign w:val="center"/>
          </w:tcPr>
          <w:p w14:paraId="7B726F27" w14:textId="77777777" w:rsidR="006F39A5" w:rsidRDefault="006F39A5">
            <w:pPr>
              <w:jc w:val="center"/>
            </w:pPr>
            <w:r>
              <w:rPr>
                <w:rFonts w:ascii="Arial" w:hAnsi="Arial" w:cs="Arial"/>
                <w:b/>
                <w:sz w:val="18"/>
                <w:szCs w:val="18"/>
              </w:rPr>
              <w:t>AF</w:t>
            </w:r>
          </w:p>
        </w:tc>
        <w:tc>
          <w:tcPr>
            <w:tcW w:w="2512" w:type="dxa"/>
            <w:tcBorders>
              <w:top w:val="double" w:sz="4" w:space="0" w:color="000000"/>
              <w:left w:val="single" w:sz="4" w:space="0" w:color="000000"/>
              <w:bottom w:val="single" w:sz="4" w:space="0" w:color="000000"/>
            </w:tcBorders>
            <w:shd w:val="clear" w:color="auto" w:fill="auto"/>
            <w:vAlign w:val="center"/>
          </w:tcPr>
          <w:p w14:paraId="701F2BE4" w14:textId="77777777" w:rsidR="006F39A5" w:rsidRDefault="006F39A5">
            <w:pPr>
              <w:jc w:val="center"/>
            </w:pPr>
            <w:r>
              <w:rPr>
                <w:rFonts w:ascii="Arial" w:hAnsi="Arial" w:cs="Arial"/>
                <w:b/>
                <w:sz w:val="18"/>
                <w:szCs w:val="18"/>
              </w:rPr>
              <w:t>PNEC</w:t>
            </w:r>
          </w:p>
        </w:tc>
        <w:tc>
          <w:tcPr>
            <w:tcW w:w="1165" w:type="dxa"/>
            <w:tcBorders>
              <w:top w:val="double" w:sz="4" w:space="0" w:color="000000"/>
              <w:left w:val="single" w:sz="4" w:space="0" w:color="000000"/>
              <w:bottom w:val="single" w:sz="4" w:space="0" w:color="000000"/>
              <w:right w:val="double" w:sz="4" w:space="0" w:color="000000"/>
            </w:tcBorders>
            <w:shd w:val="clear" w:color="auto" w:fill="auto"/>
            <w:vAlign w:val="center"/>
          </w:tcPr>
          <w:p w14:paraId="76E3CC6D" w14:textId="77777777" w:rsidR="006F39A5" w:rsidRDefault="006F39A5">
            <w:pPr>
              <w:jc w:val="center"/>
            </w:pPr>
            <w:r>
              <w:rPr>
                <w:rFonts w:ascii="Arial" w:hAnsi="Arial" w:cs="Arial"/>
                <w:b/>
                <w:sz w:val="18"/>
                <w:szCs w:val="18"/>
              </w:rPr>
              <w:t>Source</w:t>
            </w:r>
          </w:p>
        </w:tc>
      </w:tr>
      <w:tr w:rsidR="006F39A5" w14:paraId="6C4CBA10" w14:textId="77777777">
        <w:trPr>
          <w:cantSplit/>
        </w:trPr>
        <w:tc>
          <w:tcPr>
            <w:tcW w:w="1418" w:type="dxa"/>
            <w:vMerge w:val="restart"/>
            <w:tcBorders>
              <w:top w:val="single" w:sz="4" w:space="0" w:color="000000"/>
              <w:left w:val="double" w:sz="4" w:space="0" w:color="000000"/>
              <w:bottom w:val="single" w:sz="4" w:space="0" w:color="000000"/>
            </w:tcBorders>
            <w:shd w:val="clear" w:color="auto" w:fill="auto"/>
            <w:vAlign w:val="center"/>
          </w:tcPr>
          <w:p w14:paraId="079E319B" w14:textId="77777777" w:rsidR="006F39A5" w:rsidRDefault="006F39A5">
            <w:pPr>
              <w:jc w:val="center"/>
            </w:pPr>
            <w:r>
              <w:rPr>
                <w:rFonts w:ascii="Arial" w:hAnsi="Arial" w:cs="Arial"/>
                <w:sz w:val="18"/>
                <w:szCs w:val="18"/>
              </w:rPr>
              <w:t>Aquatic</w:t>
            </w:r>
          </w:p>
        </w:tc>
        <w:tc>
          <w:tcPr>
            <w:tcW w:w="1457" w:type="dxa"/>
            <w:tcBorders>
              <w:top w:val="single" w:sz="4" w:space="0" w:color="000000"/>
              <w:left w:val="single" w:sz="4" w:space="0" w:color="000000"/>
              <w:bottom w:val="single" w:sz="4" w:space="0" w:color="000000"/>
            </w:tcBorders>
            <w:shd w:val="clear" w:color="auto" w:fill="auto"/>
            <w:vAlign w:val="center"/>
          </w:tcPr>
          <w:p w14:paraId="5AE1BE01" w14:textId="77777777" w:rsidR="006F39A5" w:rsidRDefault="006F39A5">
            <w:pPr>
              <w:jc w:val="center"/>
            </w:pPr>
            <w:r>
              <w:rPr>
                <w:rFonts w:ascii="Arial" w:hAnsi="Arial" w:cs="Arial"/>
                <w:sz w:val="18"/>
                <w:szCs w:val="18"/>
              </w:rPr>
              <w:t>PNECwater</w:t>
            </w:r>
          </w:p>
        </w:tc>
        <w:tc>
          <w:tcPr>
            <w:tcW w:w="2693" w:type="dxa"/>
            <w:tcBorders>
              <w:top w:val="single" w:sz="4" w:space="0" w:color="000000"/>
              <w:left w:val="single" w:sz="4" w:space="0" w:color="000000"/>
              <w:bottom w:val="single" w:sz="4" w:space="0" w:color="000000"/>
            </w:tcBorders>
            <w:shd w:val="clear" w:color="auto" w:fill="auto"/>
            <w:vAlign w:val="center"/>
          </w:tcPr>
          <w:p w14:paraId="21431D22" w14:textId="77777777" w:rsidR="006F39A5" w:rsidRDefault="006F39A5">
            <w:pPr>
              <w:spacing w:line="240" w:lineRule="auto"/>
              <w:jc w:val="center"/>
            </w:pPr>
            <w:r>
              <w:rPr>
                <w:rFonts w:ascii="Arial" w:hAnsi="Arial" w:cs="Arial"/>
                <w:sz w:val="18"/>
                <w:szCs w:val="18"/>
                <w:lang w:val="en-US"/>
              </w:rPr>
              <w:t>72h E</w:t>
            </w:r>
            <w:r>
              <w:rPr>
                <w:rFonts w:ascii="Arial" w:hAnsi="Arial" w:cs="Arial"/>
                <w:sz w:val="18"/>
                <w:szCs w:val="18"/>
                <w:vertAlign w:val="subscript"/>
                <w:lang w:val="en-US"/>
              </w:rPr>
              <w:t>r</w:t>
            </w:r>
            <w:r>
              <w:rPr>
                <w:rFonts w:ascii="Arial" w:hAnsi="Arial" w:cs="Arial"/>
                <w:sz w:val="18"/>
                <w:szCs w:val="18"/>
                <w:lang w:val="en-US"/>
              </w:rPr>
              <w:t>C</w:t>
            </w:r>
            <w:r>
              <w:rPr>
                <w:rFonts w:ascii="Arial" w:hAnsi="Arial" w:cs="Arial"/>
                <w:sz w:val="18"/>
                <w:szCs w:val="18"/>
                <w:vertAlign w:val="subscript"/>
                <w:lang w:val="en-US"/>
              </w:rPr>
              <w:t xml:space="preserve">50 </w:t>
            </w:r>
            <w:r>
              <w:rPr>
                <w:rFonts w:ascii="Arial" w:hAnsi="Arial" w:cs="Arial"/>
                <w:sz w:val="18"/>
                <w:szCs w:val="18"/>
                <w:lang w:val="en-US"/>
              </w:rPr>
              <w:t>= 0.04 mg a.s./L</w:t>
            </w:r>
          </w:p>
        </w:tc>
        <w:tc>
          <w:tcPr>
            <w:tcW w:w="709" w:type="dxa"/>
            <w:tcBorders>
              <w:top w:val="single" w:sz="4" w:space="0" w:color="000000"/>
              <w:left w:val="single" w:sz="4" w:space="0" w:color="000000"/>
              <w:bottom w:val="single" w:sz="4" w:space="0" w:color="000000"/>
            </w:tcBorders>
            <w:shd w:val="clear" w:color="auto" w:fill="auto"/>
            <w:vAlign w:val="center"/>
          </w:tcPr>
          <w:p w14:paraId="26C162FE" w14:textId="77777777" w:rsidR="006F39A5" w:rsidRDefault="006F39A5">
            <w:pPr>
              <w:spacing w:line="240" w:lineRule="auto"/>
              <w:jc w:val="center"/>
            </w:pPr>
            <w:r>
              <w:rPr>
                <w:rFonts w:ascii="Arial" w:hAnsi="Arial" w:cs="Arial"/>
                <w:sz w:val="18"/>
                <w:szCs w:val="18"/>
              </w:rPr>
              <w:t>1000</w:t>
            </w:r>
          </w:p>
        </w:tc>
        <w:tc>
          <w:tcPr>
            <w:tcW w:w="2512" w:type="dxa"/>
            <w:tcBorders>
              <w:top w:val="single" w:sz="4" w:space="0" w:color="000000"/>
              <w:left w:val="single" w:sz="4" w:space="0" w:color="000000"/>
              <w:bottom w:val="single" w:sz="4" w:space="0" w:color="000000"/>
            </w:tcBorders>
            <w:shd w:val="clear" w:color="auto" w:fill="auto"/>
            <w:vAlign w:val="center"/>
          </w:tcPr>
          <w:p w14:paraId="63FF623E" w14:textId="77777777" w:rsidR="006F39A5" w:rsidRDefault="006F39A5">
            <w:pPr>
              <w:pStyle w:val="Default"/>
              <w:jc w:val="center"/>
            </w:pPr>
            <w:r>
              <w:rPr>
                <w:rFonts w:ascii="Arial" w:hAnsi="Arial" w:cs="Arial"/>
                <w:bCs/>
                <w:sz w:val="18"/>
                <w:szCs w:val="18"/>
                <w:lang w:val="en-US"/>
              </w:rPr>
              <w:t>0.04 µg a.s./L</w:t>
            </w:r>
          </w:p>
        </w:tc>
        <w:tc>
          <w:tcPr>
            <w:tcW w:w="1165"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768D8A9" w14:textId="77777777" w:rsidR="006F39A5" w:rsidRDefault="006F39A5">
            <w:pPr>
              <w:pStyle w:val="Default"/>
              <w:spacing w:line="276" w:lineRule="auto"/>
              <w:jc w:val="center"/>
            </w:pPr>
            <w:r>
              <w:rPr>
                <w:rFonts w:ascii="Arial" w:hAnsi="Arial" w:cs="Arial"/>
                <w:sz w:val="18"/>
                <w:szCs w:val="18"/>
                <w:lang w:val="en-GB"/>
              </w:rPr>
              <w:t>Combined AR</w:t>
            </w:r>
          </w:p>
        </w:tc>
      </w:tr>
      <w:tr w:rsidR="006F39A5" w14:paraId="203D07F4" w14:textId="77777777">
        <w:trPr>
          <w:cantSplit/>
        </w:trPr>
        <w:tc>
          <w:tcPr>
            <w:tcW w:w="1418" w:type="dxa"/>
            <w:vMerge/>
            <w:tcBorders>
              <w:top w:val="single" w:sz="4" w:space="0" w:color="000000"/>
              <w:left w:val="double" w:sz="4" w:space="0" w:color="000000"/>
              <w:bottom w:val="single" w:sz="4" w:space="0" w:color="000000"/>
            </w:tcBorders>
            <w:shd w:val="clear" w:color="auto" w:fill="auto"/>
            <w:vAlign w:val="center"/>
          </w:tcPr>
          <w:p w14:paraId="568ADC84" w14:textId="77777777" w:rsidR="006F39A5" w:rsidRDefault="006F39A5">
            <w:pPr>
              <w:snapToGrid w:val="0"/>
            </w:pPr>
          </w:p>
        </w:tc>
        <w:tc>
          <w:tcPr>
            <w:tcW w:w="1457" w:type="dxa"/>
            <w:tcBorders>
              <w:top w:val="single" w:sz="4" w:space="0" w:color="000000"/>
              <w:left w:val="single" w:sz="4" w:space="0" w:color="000000"/>
              <w:bottom w:val="single" w:sz="4" w:space="0" w:color="000000"/>
            </w:tcBorders>
            <w:shd w:val="clear" w:color="auto" w:fill="auto"/>
            <w:vAlign w:val="center"/>
          </w:tcPr>
          <w:p w14:paraId="283A9297" w14:textId="77777777" w:rsidR="006F39A5" w:rsidRDefault="006F39A5">
            <w:pPr>
              <w:jc w:val="center"/>
            </w:pPr>
            <w:r>
              <w:rPr>
                <w:rFonts w:ascii="Arial" w:hAnsi="Arial" w:cs="Arial"/>
                <w:sz w:val="18"/>
                <w:szCs w:val="18"/>
              </w:rPr>
              <w:t>PNEC</w:t>
            </w:r>
            <w:r>
              <w:rPr>
                <w:rFonts w:ascii="Arial" w:hAnsi="Arial" w:cs="Arial"/>
                <w:sz w:val="18"/>
                <w:szCs w:val="18"/>
                <w:vertAlign w:val="subscript"/>
              </w:rPr>
              <w:t>STP</w:t>
            </w:r>
          </w:p>
        </w:tc>
        <w:tc>
          <w:tcPr>
            <w:tcW w:w="2693" w:type="dxa"/>
            <w:tcBorders>
              <w:top w:val="single" w:sz="4" w:space="0" w:color="000000"/>
              <w:left w:val="single" w:sz="4" w:space="0" w:color="000000"/>
              <w:bottom w:val="single" w:sz="4" w:space="0" w:color="000000"/>
            </w:tcBorders>
            <w:shd w:val="clear" w:color="auto" w:fill="auto"/>
            <w:vAlign w:val="center"/>
          </w:tcPr>
          <w:p w14:paraId="6A166E24" w14:textId="77777777" w:rsidR="006F39A5" w:rsidRDefault="006F39A5">
            <w:pPr>
              <w:spacing w:line="276" w:lineRule="auto"/>
              <w:jc w:val="center"/>
            </w:pPr>
            <w:r>
              <w:rPr>
                <w:rFonts w:ascii="Arial" w:hAnsi="Arial" w:cs="Arial"/>
                <w:sz w:val="18"/>
                <w:szCs w:val="18"/>
              </w:rPr>
              <w:t>EC</w:t>
            </w:r>
            <w:r>
              <w:rPr>
                <w:rFonts w:ascii="Arial" w:hAnsi="Arial" w:cs="Arial"/>
                <w:sz w:val="18"/>
                <w:szCs w:val="18"/>
                <w:vertAlign w:val="subscript"/>
              </w:rPr>
              <w:t>10</w:t>
            </w:r>
            <w:r>
              <w:rPr>
                <w:rFonts w:ascii="Arial" w:hAnsi="Arial" w:cs="Arial"/>
                <w:sz w:val="18"/>
                <w:szCs w:val="18"/>
              </w:rPr>
              <w:t>&gt; 0.0038 mg a.s. /L</w:t>
            </w:r>
          </w:p>
        </w:tc>
        <w:tc>
          <w:tcPr>
            <w:tcW w:w="709" w:type="dxa"/>
            <w:tcBorders>
              <w:top w:val="single" w:sz="4" w:space="0" w:color="000000"/>
              <w:left w:val="single" w:sz="4" w:space="0" w:color="000000"/>
              <w:bottom w:val="single" w:sz="4" w:space="0" w:color="000000"/>
            </w:tcBorders>
            <w:shd w:val="clear" w:color="auto" w:fill="auto"/>
            <w:vAlign w:val="center"/>
          </w:tcPr>
          <w:p w14:paraId="798C3943" w14:textId="77777777" w:rsidR="006F39A5" w:rsidRDefault="006F39A5">
            <w:pPr>
              <w:jc w:val="center"/>
            </w:pPr>
            <w:r>
              <w:rPr>
                <w:rFonts w:ascii="Arial" w:hAnsi="Arial" w:cs="Arial"/>
                <w:sz w:val="18"/>
                <w:szCs w:val="18"/>
              </w:rPr>
              <w:t>100</w:t>
            </w:r>
          </w:p>
        </w:tc>
        <w:tc>
          <w:tcPr>
            <w:tcW w:w="2512" w:type="dxa"/>
            <w:tcBorders>
              <w:top w:val="single" w:sz="4" w:space="0" w:color="000000"/>
              <w:left w:val="single" w:sz="4" w:space="0" w:color="000000"/>
              <w:bottom w:val="single" w:sz="4" w:space="0" w:color="000000"/>
            </w:tcBorders>
            <w:shd w:val="clear" w:color="auto" w:fill="auto"/>
            <w:vAlign w:val="center"/>
          </w:tcPr>
          <w:p w14:paraId="137DA58C" w14:textId="77777777" w:rsidR="006F39A5" w:rsidRDefault="006F39A5">
            <w:pPr>
              <w:jc w:val="center"/>
            </w:pPr>
            <w:r>
              <w:rPr>
                <w:rFonts w:ascii="Arial" w:hAnsi="Arial" w:cs="Arial"/>
                <w:sz w:val="18"/>
                <w:szCs w:val="18"/>
              </w:rPr>
              <w:t>&gt; 0.0038 mg a.s/L</w:t>
            </w:r>
          </w:p>
        </w:tc>
        <w:tc>
          <w:tcPr>
            <w:tcW w:w="1165"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644960B" w14:textId="77777777" w:rsidR="006F39A5" w:rsidRDefault="006F39A5">
            <w:pPr>
              <w:jc w:val="center"/>
            </w:pPr>
            <w:r>
              <w:rPr>
                <w:rFonts w:ascii="Arial" w:hAnsi="Arial" w:cs="Arial"/>
                <w:sz w:val="18"/>
                <w:szCs w:val="18"/>
                <w:lang w:val="en-GB"/>
              </w:rPr>
              <w:t>combined AR</w:t>
            </w:r>
          </w:p>
        </w:tc>
      </w:tr>
      <w:tr w:rsidR="006F39A5" w14:paraId="178A3A95" w14:textId="77777777">
        <w:tc>
          <w:tcPr>
            <w:tcW w:w="1418" w:type="dxa"/>
            <w:tcBorders>
              <w:top w:val="single" w:sz="4" w:space="0" w:color="000000"/>
              <w:left w:val="double" w:sz="4" w:space="0" w:color="000000"/>
              <w:bottom w:val="single" w:sz="4" w:space="0" w:color="000000"/>
            </w:tcBorders>
            <w:shd w:val="clear" w:color="auto" w:fill="auto"/>
            <w:vAlign w:val="center"/>
          </w:tcPr>
          <w:p w14:paraId="6066DAF4" w14:textId="77777777" w:rsidR="006F39A5" w:rsidRDefault="006F39A5">
            <w:pPr>
              <w:jc w:val="center"/>
            </w:pPr>
            <w:r>
              <w:rPr>
                <w:rFonts w:ascii="Arial" w:hAnsi="Arial" w:cs="Arial"/>
                <w:sz w:val="18"/>
                <w:szCs w:val="18"/>
              </w:rPr>
              <w:t>Terrestrial</w:t>
            </w:r>
          </w:p>
        </w:tc>
        <w:tc>
          <w:tcPr>
            <w:tcW w:w="1457" w:type="dxa"/>
            <w:tcBorders>
              <w:top w:val="single" w:sz="4" w:space="0" w:color="000000"/>
              <w:left w:val="single" w:sz="4" w:space="0" w:color="000000"/>
              <w:bottom w:val="single" w:sz="4" w:space="0" w:color="000000"/>
            </w:tcBorders>
            <w:shd w:val="clear" w:color="auto" w:fill="auto"/>
            <w:vAlign w:val="center"/>
          </w:tcPr>
          <w:p w14:paraId="64EAAF23" w14:textId="77777777" w:rsidR="006F39A5" w:rsidRDefault="006F39A5">
            <w:pPr>
              <w:jc w:val="center"/>
            </w:pPr>
            <w:r>
              <w:rPr>
                <w:rFonts w:ascii="Arial" w:hAnsi="Arial" w:cs="Arial"/>
                <w:sz w:val="18"/>
                <w:szCs w:val="18"/>
              </w:rPr>
              <w:t>PNEC</w:t>
            </w:r>
            <w:r>
              <w:rPr>
                <w:rFonts w:ascii="Arial" w:hAnsi="Arial" w:cs="Arial"/>
                <w:sz w:val="18"/>
                <w:szCs w:val="18"/>
                <w:vertAlign w:val="subscript"/>
              </w:rPr>
              <w:t>soil</w:t>
            </w:r>
          </w:p>
        </w:tc>
        <w:tc>
          <w:tcPr>
            <w:tcW w:w="2693" w:type="dxa"/>
            <w:tcBorders>
              <w:top w:val="single" w:sz="4" w:space="0" w:color="000000"/>
              <w:left w:val="single" w:sz="4" w:space="0" w:color="000000"/>
              <w:bottom w:val="single" w:sz="4" w:space="0" w:color="000000"/>
            </w:tcBorders>
            <w:shd w:val="clear" w:color="auto" w:fill="auto"/>
            <w:vAlign w:val="center"/>
          </w:tcPr>
          <w:p w14:paraId="1A4DAC28" w14:textId="77777777" w:rsidR="006F39A5" w:rsidRDefault="006F39A5">
            <w:pPr>
              <w:jc w:val="center"/>
            </w:pPr>
            <w:r>
              <w:rPr>
                <w:rFonts w:ascii="Arial" w:hAnsi="Arial" w:cs="Arial"/>
                <w:sz w:val="18"/>
                <w:szCs w:val="18"/>
              </w:rPr>
              <w:t>14-d LC</w:t>
            </w:r>
            <w:r>
              <w:rPr>
                <w:rFonts w:ascii="Arial" w:hAnsi="Arial" w:cs="Arial"/>
                <w:sz w:val="18"/>
                <w:szCs w:val="18"/>
                <w:vertAlign w:val="subscript"/>
              </w:rPr>
              <w:t>50</w:t>
            </w:r>
            <w:r>
              <w:rPr>
                <w:rFonts w:ascii="Arial" w:hAnsi="Arial" w:cs="Arial"/>
                <w:sz w:val="18"/>
                <w:szCs w:val="18"/>
              </w:rPr>
              <w:t>&gt; 879.6 mg a.s. /kg ww soil</w:t>
            </w:r>
          </w:p>
        </w:tc>
        <w:tc>
          <w:tcPr>
            <w:tcW w:w="709" w:type="dxa"/>
            <w:tcBorders>
              <w:top w:val="single" w:sz="4" w:space="0" w:color="000000"/>
              <w:left w:val="single" w:sz="4" w:space="0" w:color="000000"/>
              <w:bottom w:val="single" w:sz="4" w:space="0" w:color="000000"/>
            </w:tcBorders>
            <w:shd w:val="clear" w:color="auto" w:fill="auto"/>
            <w:vAlign w:val="center"/>
          </w:tcPr>
          <w:p w14:paraId="30D23739" w14:textId="77777777" w:rsidR="006F39A5" w:rsidRDefault="006F39A5">
            <w:pPr>
              <w:jc w:val="center"/>
            </w:pPr>
            <w:r>
              <w:rPr>
                <w:rFonts w:ascii="Arial" w:hAnsi="Arial" w:cs="Arial"/>
                <w:sz w:val="18"/>
                <w:szCs w:val="18"/>
              </w:rPr>
              <w:t>1000</w:t>
            </w:r>
          </w:p>
        </w:tc>
        <w:tc>
          <w:tcPr>
            <w:tcW w:w="2512" w:type="dxa"/>
            <w:tcBorders>
              <w:top w:val="single" w:sz="4" w:space="0" w:color="000000"/>
              <w:left w:val="single" w:sz="4" w:space="0" w:color="000000"/>
              <w:bottom w:val="single" w:sz="4" w:space="0" w:color="000000"/>
            </w:tcBorders>
            <w:shd w:val="clear" w:color="auto" w:fill="auto"/>
            <w:vAlign w:val="center"/>
          </w:tcPr>
          <w:p w14:paraId="0B9D647F" w14:textId="77777777" w:rsidR="006F39A5" w:rsidRDefault="006F39A5">
            <w:pPr>
              <w:jc w:val="center"/>
            </w:pPr>
            <w:r>
              <w:rPr>
                <w:rFonts w:ascii="Arial" w:hAnsi="Arial" w:cs="Arial"/>
                <w:sz w:val="18"/>
                <w:szCs w:val="18"/>
              </w:rPr>
              <w:t>&gt; 0.88 mg/kg wet weight</w:t>
            </w:r>
          </w:p>
        </w:tc>
        <w:tc>
          <w:tcPr>
            <w:tcW w:w="1165" w:type="dxa"/>
            <w:tcBorders>
              <w:top w:val="single" w:sz="4" w:space="0" w:color="000000"/>
              <w:left w:val="single" w:sz="4" w:space="0" w:color="000000"/>
              <w:bottom w:val="single" w:sz="4" w:space="0" w:color="000000"/>
              <w:right w:val="double" w:sz="4" w:space="0" w:color="000000"/>
            </w:tcBorders>
            <w:shd w:val="clear" w:color="auto" w:fill="auto"/>
            <w:vAlign w:val="center"/>
          </w:tcPr>
          <w:p w14:paraId="302506FF" w14:textId="77777777" w:rsidR="006F39A5" w:rsidRDefault="006F39A5">
            <w:pPr>
              <w:jc w:val="center"/>
            </w:pPr>
            <w:r>
              <w:rPr>
                <w:rFonts w:ascii="Arial" w:hAnsi="Arial" w:cs="Arial"/>
                <w:sz w:val="18"/>
                <w:szCs w:val="18"/>
                <w:lang w:val="en-GB"/>
              </w:rPr>
              <w:t>Combined AR</w:t>
            </w:r>
          </w:p>
        </w:tc>
      </w:tr>
      <w:tr w:rsidR="006F39A5" w14:paraId="15A98481" w14:textId="77777777">
        <w:trPr>
          <w:cantSplit/>
          <w:trHeight w:val="493"/>
        </w:trPr>
        <w:tc>
          <w:tcPr>
            <w:tcW w:w="1418" w:type="dxa"/>
            <w:vMerge w:val="restart"/>
            <w:tcBorders>
              <w:top w:val="single" w:sz="4" w:space="0" w:color="000000"/>
              <w:left w:val="double" w:sz="4" w:space="0" w:color="000000"/>
              <w:bottom w:val="single" w:sz="4" w:space="0" w:color="000000"/>
            </w:tcBorders>
            <w:shd w:val="clear" w:color="auto" w:fill="auto"/>
            <w:vAlign w:val="center"/>
          </w:tcPr>
          <w:p w14:paraId="2CF626B8" w14:textId="77777777" w:rsidR="006F39A5" w:rsidRDefault="006F39A5">
            <w:pPr>
              <w:jc w:val="center"/>
            </w:pPr>
            <w:r>
              <w:rPr>
                <w:rFonts w:ascii="Arial" w:hAnsi="Arial" w:cs="Arial"/>
                <w:sz w:val="18"/>
                <w:szCs w:val="18"/>
              </w:rPr>
              <w:t>Primary and secondary poisoning</w:t>
            </w:r>
          </w:p>
        </w:tc>
        <w:tc>
          <w:tcPr>
            <w:tcW w:w="1457" w:type="dxa"/>
            <w:tcBorders>
              <w:top w:val="single" w:sz="4" w:space="0" w:color="000000"/>
              <w:left w:val="single" w:sz="4" w:space="0" w:color="000000"/>
              <w:bottom w:val="single" w:sz="4" w:space="0" w:color="000000"/>
            </w:tcBorders>
            <w:shd w:val="clear" w:color="auto" w:fill="auto"/>
            <w:vAlign w:val="center"/>
          </w:tcPr>
          <w:p w14:paraId="7A382A58" w14:textId="77777777" w:rsidR="006F39A5" w:rsidRDefault="006F39A5">
            <w:pPr>
              <w:jc w:val="center"/>
            </w:pPr>
            <w:r>
              <w:rPr>
                <w:rFonts w:ascii="Arial" w:hAnsi="Arial" w:cs="Arial"/>
                <w:sz w:val="18"/>
                <w:szCs w:val="18"/>
              </w:rPr>
              <w:t>PNEC</w:t>
            </w:r>
            <w:r>
              <w:rPr>
                <w:rFonts w:ascii="Arial" w:hAnsi="Arial" w:cs="Arial"/>
                <w:sz w:val="18"/>
                <w:szCs w:val="18"/>
                <w:vertAlign w:val="subscript"/>
              </w:rPr>
              <w:t>oral for birds</w:t>
            </w:r>
          </w:p>
        </w:tc>
        <w:tc>
          <w:tcPr>
            <w:tcW w:w="2693" w:type="dxa"/>
            <w:tcBorders>
              <w:top w:val="single" w:sz="4" w:space="0" w:color="000000"/>
              <w:left w:val="single" w:sz="4" w:space="0" w:color="000000"/>
              <w:bottom w:val="single" w:sz="4" w:space="0" w:color="000000"/>
            </w:tcBorders>
            <w:shd w:val="clear" w:color="auto" w:fill="auto"/>
            <w:vAlign w:val="center"/>
          </w:tcPr>
          <w:p w14:paraId="57BD7970" w14:textId="77777777" w:rsidR="006F39A5" w:rsidRDefault="006F39A5">
            <w:pPr>
              <w:pStyle w:val="Default"/>
              <w:jc w:val="center"/>
              <w:rPr>
                <w:rFonts w:ascii="Arial" w:hAnsi="Arial" w:cs="Arial"/>
                <w:sz w:val="18"/>
                <w:szCs w:val="18"/>
                <w:lang w:val="en-US"/>
              </w:rPr>
            </w:pPr>
            <w:r>
              <w:rPr>
                <w:rFonts w:ascii="Arial" w:hAnsi="Arial" w:cs="Arial"/>
                <w:sz w:val="18"/>
                <w:szCs w:val="18"/>
                <w:lang w:val="en-US"/>
              </w:rPr>
              <w:t>NOEC = 0.0038 mg/kg food</w:t>
            </w:r>
          </w:p>
          <w:p w14:paraId="1AE8A71D" w14:textId="77777777" w:rsidR="006F39A5" w:rsidRDefault="006F39A5">
            <w:pPr>
              <w:pStyle w:val="Default"/>
              <w:jc w:val="center"/>
              <w:rPr>
                <w:lang w:val="en-US"/>
              </w:rPr>
            </w:pPr>
            <w:r>
              <w:rPr>
                <w:rFonts w:ascii="Arial" w:hAnsi="Arial" w:cs="Arial"/>
                <w:sz w:val="18"/>
                <w:szCs w:val="18"/>
                <w:lang w:val="en-US"/>
              </w:rPr>
              <w:t>NOEL = 3.85E-04 mg/kg bw/day</w:t>
            </w:r>
          </w:p>
        </w:tc>
        <w:tc>
          <w:tcPr>
            <w:tcW w:w="709" w:type="dxa"/>
            <w:tcBorders>
              <w:top w:val="single" w:sz="4" w:space="0" w:color="000000"/>
              <w:left w:val="single" w:sz="4" w:space="0" w:color="000000"/>
              <w:bottom w:val="single" w:sz="4" w:space="0" w:color="000000"/>
            </w:tcBorders>
            <w:shd w:val="clear" w:color="auto" w:fill="auto"/>
            <w:vAlign w:val="center"/>
          </w:tcPr>
          <w:p w14:paraId="6A5FCCD0" w14:textId="77777777" w:rsidR="006F39A5" w:rsidRDefault="006F39A5">
            <w:pPr>
              <w:jc w:val="center"/>
            </w:pPr>
            <w:r>
              <w:rPr>
                <w:rFonts w:ascii="Arial" w:hAnsi="Arial" w:cs="Arial"/>
                <w:sz w:val="18"/>
                <w:szCs w:val="18"/>
              </w:rPr>
              <w:t>30</w:t>
            </w:r>
          </w:p>
          <w:p w14:paraId="78413A20" w14:textId="77777777" w:rsidR="006F39A5" w:rsidRDefault="006F39A5">
            <w:pPr>
              <w:jc w:val="center"/>
            </w:pPr>
          </w:p>
        </w:tc>
        <w:tc>
          <w:tcPr>
            <w:tcW w:w="2512" w:type="dxa"/>
            <w:tcBorders>
              <w:top w:val="single" w:sz="4" w:space="0" w:color="000000"/>
              <w:left w:val="single" w:sz="4" w:space="0" w:color="000000"/>
              <w:bottom w:val="single" w:sz="4" w:space="0" w:color="000000"/>
            </w:tcBorders>
            <w:shd w:val="clear" w:color="auto" w:fill="auto"/>
            <w:vAlign w:val="center"/>
          </w:tcPr>
          <w:p w14:paraId="795FD369" w14:textId="77777777" w:rsidR="006F39A5" w:rsidRDefault="006F39A5">
            <w:pPr>
              <w:jc w:val="center"/>
              <w:rPr>
                <w:rFonts w:ascii="Arial" w:hAnsi="Arial" w:cs="Arial"/>
                <w:sz w:val="18"/>
                <w:szCs w:val="18"/>
              </w:rPr>
            </w:pPr>
            <w:r>
              <w:rPr>
                <w:rFonts w:ascii="Arial" w:hAnsi="Arial" w:cs="Arial"/>
                <w:sz w:val="18"/>
                <w:szCs w:val="18"/>
              </w:rPr>
              <w:t>1.3E-04 mg/kg food</w:t>
            </w:r>
          </w:p>
          <w:p w14:paraId="6C3E51A9" w14:textId="77777777" w:rsidR="006F39A5" w:rsidRDefault="006F39A5">
            <w:pPr>
              <w:jc w:val="center"/>
            </w:pPr>
            <w:r>
              <w:rPr>
                <w:rFonts w:ascii="Arial" w:hAnsi="Arial" w:cs="Arial"/>
                <w:sz w:val="18"/>
                <w:szCs w:val="18"/>
              </w:rPr>
              <w:t>1.3E-05 mg/ kg bw/ day</w:t>
            </w:r>
          </w:p>
        </w:tc>
        <w:tc>
          <w:tcPr>
            <w:tcW w:w="1165" w:type="dxa"/>
            <w:tcBorders>
              <w:top w:val="single" w:sz="4" w:space="0" w:color="000000"/>
              <w:left w:val="single" w:sz="4" w:space="0" w:color="000000"/>
              <w:bottom w:val="single" w:sz="4" w:space="0" w:color="000000"/>
              <w:right w:val="double" w:sz="4" w:space="0" w:color="000000"/>
            </w:tcBorders>
            <w:shd w:val="clear" w:color="auto" w:fill="auto"/>
            <w:vAlign w:val="center"/>
          </w:tcPr>
          <w:p w14:paraId="2DCFBD9A" w14:textId="77777777" w:rsidR="006F39A5" w:rsidRDefault="006F39A5">
            <w:pPr>
              <w:jc w:val="center"/>
            </w:pPr>
            <w:r>
              <w:rPr>
                <w:rFonts w:ascii="Arial" w:hAnsi="Arial" w:cs="Arial"/>
                <w:sz w:val="18"/>
                <w:szCs w:val="18"/>
                <w:lang w:val="en-GB"/>
              </w:rPr>
              <w:t>Combined AR</w:t>
            </w:r>
          </w:p>
        </w:tc>
      </w:tr>
      <w:tr w:rsidR="006F39A5" w14:paraId="1606747D" w14:textId="77777777">
        <w:trPr>
          <w:cantSplit/>
        </w:trPr>
        <w:tc>
          <w:tcPr>
            <w:tcW w:w="1418" w:type="dxa"/>
            <w:vMerge/>
            <w:tcBorders>
              <w:top w:val="single" w:sz="4" w:space="0" w:color="000000"/>
              <w:left w:val="double" w:sz="4" w:space="0" w:color="000000"/>
              <w:bottom w:val="single" w:sz="4" w:space="0" w:color="000000"/>
            </w:tcBorders>
            <w:shd w:val="clear" w:color="auto" w:fill="auto"/>
            <w:vAlign w:val="center"/>
          </w:tcPr>
          <w:p w14:paraId="234D0E40" w14:textId="77777777" w:rsidR="006F39A5" w:rsidRDefault="006F39A5">
            <w:pPr>
              <w:snapToGrid w:val="0"/>
            </w:pPr>
          </w:p>
        </w:tc>
        <w:tc>
          <w:tcPr>
            <w:tcW w:w="1457" w:type="dxa"/>
            <w:tcBorders>
              <w:top w:val="single" w:sz="4" w:space="0" w:color="000000"/>
              <w:left w:val="single" w:sz="4" w:space="0" w:color="000000"/>
              <w:bottom w:val="double" w:sz="4" w:space="0" w:color="000000"/>
            </w:tcBorders>
            <w:shd w:val="clear" w:color="auto" w:fill="auto"/>
            <w:vAlign w:val="center"/>
          </w:tcPr>
          <w:p w14:paraId="5E28685E" w14:textId="77777777" w:rsidR="006F39A5" w:rsidRDefault="006F39A5">
            <w:pPr>
              <w:jc w:val="center"/>
            </w:pPr>
            <w:r>
              <w:rPr>
                <w:rFonts w:ascii="Arial" w:hAnsi="Arial" w:cs="Arial"/>
                <w:sz w:val="18"/>
                <w:szCs w:val="18"/>
              </w:rPr>
              <w:t>PNEC</w:t>
            </w:r>
            <w:r>
              <w:rPr>
                <w:rFonts w:ascii="Arial" w:hAnsi="Arial" w:cs="Arial"/>
                <w:sz w:val="18"/>
                <w:szCs w:val="18"/>
                <w:vertAlign w:val="subscript"/>
              </w:rPr>
              <w:t>oral for mammals</w:t>
            </w:r>
          </w:p>
        </w:tc>
        <w:tc>
          <w:tcPr>
            <w:tcW w:w="2693" w:type="dxa"/>
            <w:tcBorders>
              <w:top w:val="single" w:sz="4" w:space="0" w:color="000000"/>
              <w:left w:val="single" w:sz="4" w:space="0" w:color="000000"/>
              <w:bottom w:val="double" w:sz="4" w:space="0" w:color="000000"/>
            </w:tcBorders>
            <w:shd w:val="clear" w:color="auto" w:fill="auto"/>
            <w:vAlign w:val="center"/>
          </w:tcPr>
          <w:p w14:paraId="4F38C40D" w14:textId="77777777" w:rsidR="006F39A5" w:rsidRDefault="006F39A5">
            <w:pPr>
              <w:spacing w:line="240" w:lineRule="auto"/>
              <w:jc w:val="center"/>
              <w:rPr>
                <w:rFonts w:ascii="Arial" w:hAnsi="Arial" w:cs="Arial"/>
                <w:sz w:val="18"/>
                <w:szCs w:val="18"/>
              </w:rPr>
            </w:pPr>
            <w:r>
              <w:rPr>
                <w:rFonts w:ascii="Arial" w:hAnsi="Arial" w:cs="Arial"/>
                <w:sz w:val="18"/>
                <w:szCs w:val="18"/>
                <w:lang w:val="en-US"/>
              </w:rPr>
              <w:t>NO(A)EL=0.001</w:t>
            </w:r>
            <w:r>
              <w:rPr>
                <w:rFonts w:ascii="Arial" w:hAnsi="Arial" w:cs="Arial"/>
                <w:sz w:val="18"/>
                <w:szCs w:val="18"/>
              </w:rPr>
              <w:t>mg a.s/kg bw/day</w:t>
            </w:r>
          </w:p>
          <w:p w14:paraId="4FC601C3" w14:textId="77777777" w:rsidR="006F39A5" w:rsidRDefault="006F39A5">
            <w:pPr>
              <w:spacing w:line="240" w:lineRule="auto"/>
              <w:jc w:val="center"/>
            </w:pPr>
            <w:r>
              <w:rPr>
                <w:rFonts w:ascii="Arial" w:hAnsi="Arial" w:cs="Arial"/>
                <w:sz w:val="18"/>
                <w:szCs w:val="18"/>
              </w:rPr>
              <w:t>NOEC= (0.001*20)=0.02 mg a.s/kg food</w:t>
            </w:r>
          </w:p>
        </w:tc>
        <w:tc>
          <w:tcPr>
            <w:tcW w:w="709" w:type="dxa"/>
            <w:tcBorders>
              <w:top w:val="single" w:sz="4" w:space="0" w:color="000000"/>
              <w:left w:val="single" w:sz="4" w:space="0" w:color="000000"/>
              <w:bottom w:val="double" w:sz="4" w:space="0" w:color="000000"/>
            </w:tcBorders>
            <w:shd w:val="clear" w:color="auto" w:fill="auto"/>
            <w:vAlign w:val="center"/>
          </w:tcPr>
          <w:p w14:paraId="7A3E63E9" w14:textId="77777777" w:rsidR="006F39A5" w:rsidRDefault="006F39A5">
            <w:pPr>
              <w:jc w:val="center"/>
            </w:pPr>
            <w:r>
              <w:rPr>
                <w:rFonts w:ascii="Arial" w:hAnsi="Arial" w:cs="Arial"/>
                <w:sz w:val="18"/>
                <w:szCs w:val="18"/>
              </w:rPr>
              <w:t>90</w:t>
            </w:r>
          </w:p>
        </w:tc>
        <w:tc>
          <w:tcPr>
            <w:tcW w:w="2512" w:type="dxa"/>
            <w:tcBorders>
              <w:top w:val="single" w:sz="4" w:space="0" w:color="000000"/>
              <w:left w:val="single" w:sz="4" w:space="0" w:color="000000"/>
              <w:bottom w:val="double" w:sz="4" w:space="0" w:color="000000"/>
            </w:tcBorders>
            <w:shd w:val="clear" w:color="auto" w:fill="auto"/>
            <w:vAlign w:val="center"/>
          </w:tcPr>
          <w:p w14:paraId="468BEC30" w14:textId="77777777" w:rsidR="006F39A5" w:rsidRDefault="006F39A5">
            <w:pPr>
              <w:jc w:val="center"/>
              <w:rPr>
                <w:rFonts w:ascii="Arial" w:hAnsi="Arial" w:cs="Arial"/>
                <w:sz w:val="18"/>
                <w:szCs w:val="18"/>
              </w:rPr>
            </w:pPr>
            <w:r>
              <w:rPr>
                <w:rFonts w:ascii="Arial" w:hAnsi="Arial" w:cs="Arial"/>
                <w:sz w:val="18"/>
                <w:szCs w:val="18"/>
              </w:rPr>
              <w:t>1.1E-05 mg/kg bw/day</w:t>
            </w:r>
          </w:p>
          <w:p w14:paraId="00F0C1BC" w14:textId="77777777" w:rsidR="006F39A5" w:rsidRDefault="006F39A5">
            <w:pPr>
              <w:jc w:val="center"/>
            </w:pPr>
            <w:r>
              <w:rPr>
                <w:rFonts w:ascii="Arial" w:hAnsi="Arial" w:cs="Arial"/>
                <w:sz w:val="18"/>
                <w:szCs w:val="18"/>
              </w:rPr>
              <w:t>2.22E-04 mg/kg food</w:t>
            </w:r>
          </w:p>
          <w:p w14:paraId="2F450A09" w14:textId="77777777" w:rsidR="006F39A5" w:rsidRDefault="006F39A5">
            <w:pPr>
              <w:jc w:val="center"/>
            </w:pPr>
          </w:p>
        </w:tc>
        <w:tc>
          <w:tcPr>
            <w:tcW w:w="1165" w:type="dxa"/>
            <w:tcBorders>
              <w:top w:val="single" w:sz="4" w:space="0" w:color="000000"/>
              <w:left w:val="single" w:sz="4" w:space="0" w:color="000000"/>
              <w:bottom w:val="double" w:sz="4" w:space="0" w:color="000000"/>
              <w:right w:val="double" w:sz="4" w:space="0" w:color="000000"/>
            </w:tcBorders>
            <w:shd w:val="clear" w:color="auto" w:fill="auto"/>
            <w:vAlign w:val="center"/>
          </w:tcPr>
          <w:p w14:paraId="069ED2B7" w14:textId="77777777" w:rsidR="006F39A5" w:rsidRDefault="006F39A5">
            <w:pPr>
              <w:jc w:val="center"/>
            </w:pPr>
            <w:r>
              <w:rPr>
                <w:rFonts w:ascii="Arial" w:hAnsi="Arial" w:cs="Arial"/>
                <w:sz w:val="18"/>
                <w:szCs w:val="18"/>
                <w:lang w:val="en-GB"/>
              </w:rPr>
              <w:t>Combined AR</w:t>
            </w:r>
          </w:p>
        </w:tc>
      </w:tr>
    </w:tbl>
    <w:p w14:paraId="10AF8B82" w14:textId="77777777" w:rsidR="006F39A5" w:rsidRDefault="006F39A5">
      <w:pPr>
        <w:spacing w:after="120" w:line="240" w:lineRule="auto"/>
        <w:jc w:val="both"/>
        <w:rPr>
          <w:rFonts w:ascii="Arial" w:hAnsi="Arial" w:cs="Arial"/>
          <w:szCs w:val="22"/>
        </w:rPr>
      </w:pPr>
    </w:p>
    <w:p w14:paraId="3987BCE0" w14:textId="77777777" w:rsidR="006F39A5" w:rsidRDefault="006F39A5">
      <w:pPr>
        <w:spacing w:after="120" w:line="240" w:lineRule="auto"/>
        <w:jc w:val="both"/>
        <w:rPr>
          <w:rFonts w:ascii="Arial" w:hAnsi="Arial" w:cs="Arial"/>
          <w:b/>
          <w:szCs w:val="22"/>
          <w:lang w:val="en-GB"/>
        </w:rPr>
      </w:pPr>
      <w:r>
        <w:rPr>
          <w:rFonts w:ascii="Arial" w:hAnsi="Arial" w:cs="Arial"/>
          <w:szCs w:val="22"/>
        </w:rPr>
        <w:t xml:space="preserve">PNEC values of other applicant of </w:t>
      </w:r>
      <w:r>
        <w:rPr>
          <w:rFonts w:ascii="Arial" w:hAnsi="Arial" w:cs="Arial"/>
          <w:szCs w:val="22"/>
          <w:lang w:val="en-US"/>
        </w:rPr>
        <w:t>brodifacoum</w:t>
      </w:r>
      <w:r>
        <w:rPr>
          <w:rFonts w:ascii="Arial" w:hAnsi="Arial" w:cs="Arial"/>
          <w:szCs w:val="22"/>
        </w:rPr>
        <w:t xml:space="preserve"> from </w:t>
      </w:r>
      <w:r>
        <w:rPr>
          <w:rFonts w:ascii="Arial" w:hAnsi="Arial" w:cs="Arial"/>
          <w:szCs w:val="22"/>
          <w:lang w:val="en-GB"/>
        </w:rPr>
        <w:t xml:space="preserve">the combined AR </w:t>
      </w:r>
      <w:r>
        <w:rPr>
          <w:rFonts w:ascii="Arial" w:hAnsi="Arial" w:cs="Arial"/>
          <w:szCs w:val="22"/>
        </w:rPr>
        <w:t xml:space="preserve">are indicated when they represent worst-case value in comparison with the PNEC values of Activa / PelGar Brodifacoum and Difenacoum Task Force presented in </w:t>
      </w:r>
      <w:r>
        <w:rPr>
          <w:rFonts w:ascii="Arial" w:hAnsi="Arial" w:cs="Arial"/>
          <w:szCs w:val="22"/>
          <w:lang w:val="en-GB"/>
        </w:rPr>
        <w:t>the combined AR.</w:t>
      </w:r>
      <w:r>
        <w:rPr>
          <w:rFonts w:ascii="Arial" w:hAnsi="Arial" w:cs="Arial"/>
          <w:b/>
          <w:szCs w:val="22"/>
        </w:rPr>
        <w:t>The lowest PNEC values is used in the risk assessment.</w:t>
      </w:r>
    </w:p>
    <w:p w14:paraId="2765B9E0" w14:textId="77777777" w:rsidR="006F39A5" w:rsidRDefault="006F39A5">
      <w:pPr>
        <w:spacing w:after="120" w:line="240" w:lineRule="auto"/>
        <w:jc w:val="both"/>
        <w:rPr>
          <w:rFonts w:ascii="Arial" w:hAnsi="Arial" w:cs="Arial"/>
          <w:b/>
          <w:szCs w:val="22"/>
          <w:lang w:val="en-GB"/>
        </w:rPr>
      </w:pPr>
    </w:p>
    <w:p w14:paraId="0498961A" w14:textId="77777777" w:rsidR="006F39A5" w:rsidRDefault="006F39A5" w:rsidP="00A569B7">
      <w:pPr>
        <w:pStyle w:val="Titre4"/>
        <w:numPr>
          <w:ilvl w:val="3"/>
          <w:numId w:val="48"/>
        </w:numPr>
        <w:rPr>
          <w:u w:val="single"/>
        </w:rPr>
      </w:pPr>
      <w:r>
        <w:t xml:space="preserve">PBT Assessment </w:t>
      </w:r>
    </w:p>
    <w:p w14:paraId="6CC3211C" w14:textId="77777777" w:rsidR="006F39A5" w:rsidRDefault="006F39A5">
      <w:pPr>
        <w:spacing w:after="120" w:line="240" w:lineRule="auto"/>
        <w:jc w:val="both"/>
        <w:rPr>
          <w:rFonts w:ascii="Arial" w:hAnsi="Arial" w:cs="Arial"/>
          <w:szCs w:val="22"/>
          <w:lang w:val="en-GB"/>
        </w:rPr>
      </w:pPr>
      <w:r>
        <w:rPr>
          <w:rFonts w:ascii="Arial" w:hAnsi="Arial" w:cs="Arial"/>
          <w:szCs w:val="22"/>
          <w:u w:val="single"/>
          <w:lang w:val="en-GB"/>
        </w:rPr>
        <w:t>Persistence</w:t>
      </w:r>
    </w:p>
    <w:p w14:paraId="14DA1BD2" w14:textId="77777777" w:rsidR="006F39A5" w:rsidRDefault="006F39A5">
      <w:pPr>
        <w:spacing w:after="120" w:line="240" w:lineRule="auto"/>
        <w:jc w:val="both"/>
        <w:rPr>
          <w:rFonts w:ascii="Arial" w:hAnsi="Arial" w:cs="Arial"/>
          <w:szCs w:val="22"/>
          <w:u w:val="single"/>
          <w:lang w:val="en-US"/>
        </w:rPr>
      </w:pPr>
      <w:r>
        <w:rPr>
          <w:rFonts w:ascii="Arial" w:hAnsi="Arial" w:cs="Arial"/>
          <w:szCs w:val="22"/>
          <w:lang w:val="en-GB"/>
        </w:rPr>
        <w:t>According to results given in the combined AR,</w:t>
      </w:r>
      <w:r>
        <w:rPr>
          <w:rFonts w:ascii="Arial" w:hAnsi="Arial" w:cs="Arial"/>
          <w:szCs w:val="22"/>
          <w:lang w:val="en-US"/>
        </w:rPr>
        <w:t xml:space="preserve"> brodifacoum is not readily, inherently or anaerobically biodegradable. In addition, Brodifacoum resulted hydrolytically stable, but undergoes rapid photolysis in water. These results indicate according to screening criteria, that brodicaoum can be considered as potentially persistent (P) very persistent (vP).</w:t>
      </w:r>
    </w:p>
    <w:p w14:paraId="0E6A0974" w14:textId="77777777" w:rsidR="006F39A5" w:rsidRDefault="006F39A5">
      <w:pPr>
        <w:spacing w:after="120" w:line="240" w:lineRule="auto"/>
        <w:jc w:val="both"/>
        <w:rPr>
          <w:rFonts w:ascii="Arial" w:hAnsi="Arial" w:cs="Arial"/>
          <w:szCs w:val="22"/>
          <w:u w:val="single"/>
          <w:lang w:val="en-US"/>
        </w:rPr>
      </w:pPr>
    </w:p>
    <w:p w14:paraId="14F96988" w14:textId="77777777" w:rsidR="006F39A5" w:rsidRDefault="006F39A5">
      <w:pPr>
        <w:spacing w:after="120" w:line="240" w:lineRule="auto"/>
        <w:jc w:val="both"/>
        <w:rPr>
          <w:rFonts w:ascii="Arial" w:hAnsi="Arial" w:cs="Arial"/>
          <w:szCs w:val="22"/>
          <w:lang w:val="en-US"/>
        </w:rPr>
      </w:pPr>
      <w:r>
        <w:rPr>
          <w:rFonts w:ascii="Arial" w:hAnsi="Arial" w:cs="Arial"/>
          <w:szCs w:val="22"/>
          <w:u w:val="single"/>
          <w:lang w:val="en-US"/>
        </w:rPr>
        <w:t>Bioaccumulation</w:t>
      </w:r>
    </w:p>
    <w:p w14:paraId="3F523756" w14:textId="77777777" w:rsidR="006F39A5" w:rsidRDefault="006F39A5">
      <w:pPr>
        <w:spacing w:after="120" w:line="240" w:lineRule="auto"/>
        <w:jc w:val="both"/>
        <w:rPr>
          <w:rFonts w:ascii="Arial" w:hAnsi="Arial" w:cs="Arial"/>
          <w:szCs w:val="22"/>
          <w:u w:val="single"/>
          <w:lang w:val="en-US"/>
        </w:rPr>
      </w:pPr>
      <w:r>
        <w:rPr>
          <w:rFonts w:ascii="Arial" w:hAnsi="Arial" w:cs="Arial"/>
          <w:szCs w:val="22"/>
          <w:lang w:val="en-US"/>
        </w:rPr>
        <w:t>Based on log Kow = 6.12 and BCFfish = 35 645 L.Kg</w:t>
      </w:r>
      <w:r>
        <w:rPr>
          <w:rFonts w:ascii="Arial" w:hAnsi="Arial" w:cs="Arial"/>
          <w:szCs w:val="22"/>
          <w:vertAlign w:val="superscript"/>
          <w:lang w:val="en-US"/>
        </w:rPr>
        <w:t xml:space="preserve">-1 </w:t>
      </w:r>
      <w:r>
        <w:rPr>
          <w:rFonts w:ascii="Arial" w:hAnsi="Arial" w:cs="Arial"/>
          <w:szCs w:val="22"/>
          <w:lang w:val="en-US"/>
        </w:rPr>
        <w:t>(according to Equation 75; TGD), brodifacoum potentially fulfils the B criterion and vB criterion.</w:t>
      </w:r>
    </w:p>
    <w:p w14:paraId="5021A92B" w14:textId="77777777" w:rsidR="006F39A5" w:rsidRDefault="006F39A5">
      <w:pPr>
        <w:spacing w:after="120" w:line="240" w:lineRule="auto"/>
        <w:jc w:val="both"/>
        <w:rPr>
          <w:rFonts w:ascii="Arial" w:hAnsi="Arial" w:cs="Arial"/>
          <w:szCs w:val="22"/>
          <w:u w:val="single"/>
          <w:lang w:val="en-US"/>
        </w:rPr>
      </w:pPr>
    </w:p>
    <w:p w14:paraId="3663C90A" w14:textId="77777777" w:rsidR="006F39A5" w:rsidRDefault="006F39A5">
      <w:pPr>
        <w:spacing w:after="120" w:line="240" w:lineRule="auto"/>
        <w:jc w:val="both"/>
        <w:rPr>
          <w:rFonts w:ascii="Arial" w:hAnsi="Arial" w:cs="Arial"/>
          <w:szCs w:val="22"/>
          <w:lang w:val="en-US"/>
        </w:rPr>
      </w:pPr>
      <w:r>
        <w:rPr>
          <w:rFonts w:ascii="Arial" w:hAnsi="Arial" w:cs="Arial"/>
          <w:szCs w:val="22"/>
          <w:u w:val="single"/>
          <w:lang w:val="en-US"/>
        </w:rPr>
        <w:t>Toxicity</w:t>
      </w:r>
    </w:p>
    <w:p w14:paraId="2D24461F" w14:textId="77777777" w:rsidR="006F39A5" w:rsidRDefault="006F39A5">
      <w:pPr>
        <w:spacing w:after="120" w:line="240" w:lineRule="auto"/>
        <w:jc w:val="both"/>
        <w:rPr>
          <w:rFonts w:ascii="Arial" w:hAnsi="Arial" w:cs="Arial"/>
          <w:b/>
          <w:szCs w:val="22"/>
          <w:lang w:val="en-US"/>
        </w:rPr>
      </w:pPr>
      <w:r>
        <w:rPr>
          <w:rFonts w:ascii="Arial" w:hAnsi="Arial" w:cs="Arial"/>
          <w:szCs w:val="22"/>
          <w:lang w:val="en-US"/>
        </w:rPr>
        <w:t>Brodifacoum is proposed to be classified as T+; R27/28, T; R48/24/25, N; R50/53. According to the TGD, brodifacoum fulfils the T criterion.</w:t>
      </w:r>
    </w:p>
    <w:p w14:paraId="63A2E3A8" w14:textId="77777777" w:rsidR="006F39A5" w:rsidRDefault="006F39A5">
      <w:pPr>
        <w:spacing w:after="120" w:line="240" w:lineRule="auto"/>
        <w:jc w:val="both"/>
        <w:rPr>
          <w:rFonts w:ascii="Arial" w:hAnsi="Arial" w:cs="Arial"/>
          <w:szCs w:val="22"/>
          <w:lang w:val="en-GB"/>
        </w:rPr>
      </w:pPr>
      <w:r>
        <w:rPr>
          <w:rFonts w:ascii="Arial" w:hAnsi="Arial" w:cs="Arial"/>
          <w:b/>
          <w:szCs w:val="22"/>
          <w:lang w:val="en-US"/>
        </w:rPr>
        <w:t>Brodifacoum is considered a potential PBT, according to the TGD on Risk Assessment (2003)</w:t>
      </w:r>
      <w:r>
        <w:rPr>
          <w:rFonts w:ascii="Arial" w:hAnsi="Arial" w:cs="Arial"/>
          <w:szCs w:val="22"/>
          <w:lang w:val="en-US"/>
        </w:rPr>
        <w:t>.</w:t>
      </w:r>
    </w:p>
    <w:p w14:paraId="7B04A069" w14:textId="77777777" w:rsidR="006F39A5" w:rsidRDefault="006F39A5">
      <w:pPr>
        <w:spacing w:after="120" w:line="240" w:lineRule="auto"/>
        <w:jc w:val="both"/>
        <w:rPr>
          <w:rFonts w:ascii="Arial" w:hAnsi="Arial" w:cs="Arial"/>
          <w:szCs w:val="22"/>
          <w:lang w:val="en-GB"/>
        </w:rPr>
      </w:pPr>
    </w:p>
    <w:p w14:paraId="7B8ACA10" w14:textId="77777777" w:rsidR="006F39A5" w:rsidRDefault="006F39A5" w:rsidP="00A569B7">
      <w:pPr>
        <w:pStyle w:val="Titre3"/>
        <w:numPr>
          <w:ilvl w:val="2"/>
          <w:numId w:val="48"/>
        </w:numPr>
        <w:rPr>
          <w:szCs w:val="22"/>
          <w:lang w:val="en-US"/>
        </w:rPr>
      </w:pPr>
      <w:bookmarkStart w:id="70" w:name="_Toc36052320"/>
      <w:r>
        <w:t>Effects on environmental organisms for biocidal product</w:t>
      </w:r>
      <w:bookmarkEnd w:id="70"/>
    </w:p>
    <w:p w14:paraId="1676B3A3" w14:textId="77777777" w:rsidR="006F39A5" w:rsidRDefault="006F39A5">
      <w:pPr>
        <w:spacing w:after="120" w:line="240" w:lineRule="auto"/>
        <w:jc w:val="both"/>
        <w:rPr>
          <w:rFonts w:ascii="Arial" w:hAnsi="Arial" w:cs="Arial"/>
          <w:szCs w:val="22"/>
          <w:lang w:val="en-GB"/>
        </w:rPr>
      </w:pPr>
      <w:r>
        <w:rPr>
          <w:rFonts w:ascii="Arial" w:hAnsi="Arial" w:cs="Arial"/>
          <w:szCs w:val="22"/>
          <w:lang w:val="en-US"/>
        </w:rPr>
        <w:t xml:space="preserve">It is important to notice that the applicant did not provide ecotoxicological data about the biocidal product FANGA RONGEUR PRO. Consequently, all the effects assessment is based on the data obtained from the active substance brodifacoum (Combined Assessment Report According to </w:t>
      </w:r>
      <w:r>
        <w:rPr>
          <w:rFonts w:ascii="Arial" w:hAnsi="Arial" w:cs="Arial"/>
          <w:szCs w:val="22"/>
          <w:lang w:val="en-US"/>
        </w:rPr>
        <w:lastRenderedPageBreak/>
        <w:t>Directive 98/8EC, Active substance in Biocidal Products, Brodifacoum CAS 56073-10-0, Product Type 14 (Rodenticides), RMS Italy, Revision 2: November 2010).</w:t>
      </w:r>
    </w:p>
    <w:p w14:paraId="62D63660"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Denatonium benzoate is used in the biocidal product as bittering agent. This substance is classified as “</w:t>
      </w:r>
      <w:r>
        <w:rPr>
          <w:rStyle w:val="highlightedsearchterm"/>
          <w:rFonts w:ascii="Arial" w:hAnsi="Arial" w:cs="Arial"/>
          <w:szCs w:val="22"/>
        </w:rPr>
        <w:t>Toxicto</w:t>
      </w:r>
      <w:r>
        <w:rPr>
          <w:rFonts w:ascii="Arial" w:hAnsi="Arial" w:cs="Arial"/>
          <w:szCs w:val="22"/>
        </w:rPr>
        <w:t xml:space="preserve"> aquatic organisms, may cause long-term adverse effects in the aquatic environment” </w:t>
      </w:r>
      <w:r>
        <w:rPr>
          <w:rFonts w:ascii="Arial" w:hAnsi="Arial" w:cs="Arial"/>
          <w:szCs w:val="22"/>
          <w:lang w:val="en-GB"/>
        </w:rPr>
        <w:t xml:space="preserve">in the frame of the Directive 91/414/EEC. Nevertheless at the concentration used in </w:t>
      </w:r>
      <w:r>
        <w:rPr>
          <w:rFonts w:ascii="Arial" w:hAnsi="Arial" w:cs="Arial"/>
          <w:szCs w:val="22"/>
          <w:lang w:val="en-US"/>
        </w:rPr>
        <w:t>FANGA RONGEUR PRO</w:t>
      </w:r>
      <w:r>
        <w:rPr>
          <w:rFonts w:ascii="Arial" w:hAnsi="Arial" w:cs="Arial"/>
          <w:szCs w:val="22"/>
          <w:lang w:val="en-GB"/>
        </w:rPr>
        <w:t xml:space="preserve">, the substance does not contribute to the classification of the biocidal product. </w:t>
      </w:r>
    </w:p>
    <w:p w14:paraId="4EF0E9A0" w14:textId="77777777" w:rsidR="006F39A5" w:rsidRDefault="006F39A5">
      <w:pPr>
        <w:spacing w:after="120" w:line="240" w:lineRule="auto"/>
        <w:jc w:val="both"/>
        <w:rPr>
          <w:rFonts w:ascii="Arial" w:hAnsi="Arial" w:cs="Arial"/>
          <w:szCs w:val="22"/>
          <w:lang w:val="en-GB"/>
        </w:rPr>
      </w:pPr>
    </w:p>
    <w:p w14:paraId="0B3F766C"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No other substance used in the biocidal product is classified for the environment.</w:t>
      </w:r>
    </w:p>
    <w:p w14:paraId="1CAEB1CD" w14:textId="77777777" w:rsidR="006F39A5" w:rsidRDefault="006F39A5">
      <w:pPr>
        <w:spacing w:after="120" w:line="240" w:lineRule="auto"/>
        <w:jc w:val="both"/>
        <w:rPr>
          <w:rFonts w:ascii="Arial" w:hAnsi="Arial" w:cs="Arial"/>
          <w:szCs w:val="22"/>
          <w:lang w:val="en-GB"/>
        </w:rPr>
      </w:pPr>
    </w:p>
    <w:p w14:paraId="74E7D186" w14:textId="77777777" w:rsidR="006F39A5" w:rsidRDefault="006F39A5">
      <w:pPr>
        <w:spacing w:after="120" w:line="240" w:lineRule="auto"/>
        <w:jc w:val="both"/>
        <w:rPr>
          <w:rFonts w:ascii="Arial" w:hAnsi="Arial" w:cs="Arial"/>
          <w:sz w:val="20"/>
          <w:szCs w:val="20"/>
          <w:lang w:val="en-GB"/>
        </w:rPr>
      </w:pPr>
      <w:r>
        <w:rPr>
          <w:rFonts w:ascii="Arial" w:hAnsi="Arial" w:cs="Arial"/>
          <w:szCs w:val="22"/>
          <w:lang w:val="en-GB"/>
        </w:rPr>
        <w:t xml:space="preserve">Therefore, </w:t>
      </w:r>
      <w:r>
        <w:rPr>
          <w:rFonts w:ascii="Arial" w:eastAsia="Times New Roman" w:hAnsi="Arial" w:cs="Arial"/>
          <w:szCs w:val="22"/>
          <w:lang w:val="en-GB"/>
        </w:rPr>
        <w:t xml:space="preserve">considering that the product contains no substances of concern except brodifacoum, environmental effects </w:t>
      </w:r>
      <w:r>
        <w:rPr>
          <w:rFonts w:ascii="Arial" w:hAnsi="Arial" w:cs="Arial"/>
          <w:szCs w:val="22"/>
          <w:lang w:val="en-US"/>
        </w:rPr>
        <w:t>following the use of FANGA RONGEUR PRO</w:t>
      </w:r>
      <w:r>
        <w:rPr>
          <w:rFonts w:ascii="Arial" w:eastAsia="Times New Roman" w:hAnsi="Arial" w:cs="Arial"/>
          <w:szCs w:val="22"/>
          <w:lang w:val="en-GB"/>
        </w:rPr>
        <w:t xml:space="preserve"> can be extrapolated from the environmental effects of the active substance brodifacoum only</w:t>
      </w:r>
      <w:r>
        <w:rPr>
          <w:rFonts w:ascii="Arial" w:hAnsi="Arial" w:cs="Arial"/>
          <w:szCs w:val="22"/>
        </w:rPr>
        <w:t>.</w:t>
      </w:r>
    </w:p>
    <w:p w14:paraId="7C5DE987" w14:textId="77777777" w:rsidR="006F39A5" w:rsidRDefault="006F39A5">
      <w:pPr>
        <w:spacing w:after="120" w:line="240" w:lineRule="auto"/>
        <w:jc w:val="both"/>
        <w:rPr>
          <w:rFonts w:ascii="Arial" w:hAnsi="Arial" w:cs="Arial"/>
          <w:sz w:val="20"/>
          <w:szCs w:val="20"/>
          <w:lang w:val="en-GB"/>
        </w:rPr>
      </w:pPr>
    </w:p>
    <w:p w14:paraId="39D4D6F4" w14:textId="77777777" w:rsidR="006F39A5" w:rsidRDefault="006F39A5" w:rsidP="00A569B7">
      <w:pPr>
        <w:pStyle w:val="Titre4"/>
        <w:numPr>
          <w:ilvl w:val="3"/>
          <w:numId w:val="48"/>
        </w:numPr>
      </w:pPr>
      <w:r>
        <w:t>Aquatic compartment (including water, sediment and STP)</w:t>
      </w:r>
    </w:p>
    <w:p w14:paraId="354732AC" w14:textId="77777777" w:rsidR="006F39A5" w:rsidRDefault="006F39A5" w:rsidP="00A569B7">
      <w:pPr>
        <w:pStyle w:val="Titre5"/>
        <w:numPr>
          <w:ilvl w:val="4"/>
          <w:numId w:val="48"/>
        </w:numPr>
        <w:ind w:left="1276" w:hanging="1276"/>
        <w:rPr>
          <w:lang w:val="fr-FR"/>
        </w:rPr>
      </w:pPr>
      <w:r>
        <w:rPr>
          <w:lang w:val="en-GB"/>
        </w:rPr>
        <w:t>Aquatic organisms</w:t>
      </w:r>
    </w:p>
    <w:p w14:paraId="076FB6C5" w14:textId="77777777" w:rsidR="006F39A5" w:rsidRDefault="006F39A5">
      <w:pPr>
        <w:spacing w:after="120" w:line="240" w:lineRule="auto"/>
        <w:jc w:val="both"/>
        <w:rPr>
          <w:rFonts w:ascii="Arial" w:hAnsi="Arial" w:cs="Arial"/>
          <w:szCs w:val="22"/>
          <w:lang w:val="fr-FR"/>
        </w:rPr>
      </w:pPr>
      <w:r>
        <w:rPr>
          <w:rFonts w:ascii="Arial" w:hAnsi="Arial" w:cs="Arial"/>
          <w:szCs w:val="22"/>
          <w:lang w:val="fr-FR"/>
        </w:rPr>
        <w:t xml:space="preserve">Refers to section </w:t>
      </w:r>
      <w:r w:rsidR="00002ECC">
        <w:rPr>
          <w:rFonts w:cs="Arial"/>
          <w:szCs w:val="22"/>
          <w:lang w:val="fr-FR"/>
        </w:rPr>
        <w:fldChar w:fldCharType="begin"/>
      </w:r>
      <w:r>
        <w:rPr>
          <w:rFonts w:cs="Arial"/>
          <w:szCs w:val="22"/>
          <w:lang w:val="fr-FR"/>
        </w:rPr>
        <w:instrText xml:space="preserve"> REF _Ref356211034 \r \h </w:instrText>
      </w:r>
      <w:r w:rsidR="00002ECC">
        <w:rPr>
          <w:rFonts w:cs="Arial"/>
          <w:szCs w:val="22"/>
          <w:lang w:val="fr-FR"/>
        </w:rPr>
      </w:r>
      <w:r w:rsidR="00002ECC">
        <w:rPr>
          <w:rFonts w:cs="Arial"/>
          <w:szCs w:val="22"/>
          <w:lang w:val="fr-FR"/>
        </w:rPr>
        <w:fldChar w:fldCharType="separate"/>
      </w:r>
      <w:r w:rsidR="00272661">
        <w:rPr>
          <w:rFonts w:cs="Arial"/>
          <w:szCs w:val="22"/>
          <w:lang w:val="fr-FR"/>
        </w:rPr>
        <w:t>2.8.2.1</w:t>
      </w:r>
      <w:r w:rsidR="00002ECC">
        <w:rPr>
          <w:rFonts w:cs="Arial"/>
          <w:szCs w:val="22"/>
          <w:lang w:val="fr-FR"/>
        </w:rPr>
        <w:fldChar w:fldCharType="end"/>
      </w:r>
      <w:r>
        <w:rPr>
          <w:rFonts w:ascii="Arial" w:hAnsi="Arial" w:cs="Arial"/>
          <w:szCs w:val="22"/>
          <w:lang w:val="fr-FR"/>
        </w:rPr>
        <w:t>.</w:t>
      </w:r>
    </w:p>
    <w:p w14:paraId="63C36594" w14:textId="77777777" w:rsidR="006F39A5" w:rsidRDefault="006F39A5">
      <w:pPr>
        <w:spacing w:after="120" w:line="240" w:lineRule="auto"/>
        <w:jc w:val="both"/>
        <w:rPr>
          <w:rFonts w:ascii="Arial" w:hAnsi="Arial" w:cs="Arial"/>
          <w:szCs w:val="22"/>
          <w:lang w:val="fr-FR"/>
        </w:rPr>
      </w:pPr>
    </w:p>
    <w:p w14:paraId="5A1CB994" w14:textId="77777777" w:rsidR="006F39A5" w:rsidRDefault="006F39A5" w:rsidP="00A569B7">
      <w:pPr>
        <w:pStyle w:val="Titre5"/>
        <w:numPr>
          <w:ilvl w:val="4"/>
          <w:numId w:val="48"/>
        </w:numPr>
        <w:ind w:left="1276" w:hanging="1276"/>
        <w:rPr>
          <w:lang w:val="fr-FR"/>
        </w:rPr>
      </w:pPr>
      <w:r>
        <w:rPr>
          <w:lang w:val="en-GB"/>
        </w:rPr>
        <w:t>Sediment dwelling organisms</w:t>
      </w:r>
    </w:p>
    <w:p w14:paraId="1B08424D" w14:textId="77777777" w:rsidR="006F39A5" w:rsidRDefault="006F39A5">
      <w:pPr>
        <w:spacing w:after="120" w:line="240" w:lineRule="auto"/>
        <w:jc w:val="both"/>
        <w:rPr>
          <w:rFonts w:ascii="Arial" w:hAnsi="Arial" w:cs="Arial"/>
          <w:szCs w:val="22"/>
          <w:lang w:val="fr-FR"/>
        </w:rPr>
      </w:pPr>
      <w:r>
        <w:rPr>
          <w:rFonts w:ascii="Arial" w:hAnsi="Arial" w:cs="Arial"/>
          <w:szCs w:val="22"/>
          <w:lang w:val="fr-FR"/>
        </w:rPr>
        <w:t xml:space="preserve">Refers to section </w:t>
      </w:r>
      <w:r w:rsidR="00002ECC">
        <w:rPr>
          <w:rFonts w:cs="Arial"/>
          <w:szCs w:val="22"/>
          <w:lang w:val="fr-FR"/>
        </w:rPr>
        <w:fldChar w:fldCharType="begin"/>
      </w:r>
      <w:r>
        <w:rPr>
          <w:rFonts w:cs="Arial"/>
          <w:szCs w:val="22"/>
          <w:lang w:val="fr-FR"/>
        </w:rPr>
        <w:instrText xml:space="preserve"> REF _Ref356211042 \r \h </w:instrText>
      </w:r>
      <w:r w:rsidR="00002ECC">
        <w:rPr>
          <w:rFonts w:cs="Arial"/>
          <w:szCs w:val="22"/>
          <w:lang w:val="fr-FR"/>
        </w:rPr>
      </w:r>
      <w:r w:rsidR="00002ECC">
        <w:rPr>
          <w:rFonts w:cs="Arial"/>
          <w:szCs w:val="22"/>
          <w:lang w:val="fr-FR"/>
        </w:rPr>
        <w:fldChar w:fldCharType="separate"/>
      </w:r>
      <w:r w:rsidR="00272661">
        <w:rPr>
          <w:rFonts w:cs="Arial"/>
          <w:szCs w:val="22"/>
          <w:lang w:val="fr-FR"/>
        </w:rPr>
        <w:t>2.8.2.1</w:t>
      </w:r>
      <w:r w:rsidR="00002ECC">
        <w:rPr>
          <w:rFonts w:cs="Arial"/>
          <w:szCs w:val="22"/>
          <w:lang w:val="fr-FR"/>
        </w:rPr>
        <w:fldChar w:fldCharType="end"/>
      </w:r>
    </w:p>
    <w:p w14:paraId="26E44E27" w14:textId="77777777" w:rsidR="006F39A5" w:rsidRDefault="006F39A5">
      <w:pPr>
        <w:spacing w:after="120" w:line="240" w:lineRule="auto"/>
        <w:jc w:val="both"/>
        <w:rPr>
          <w:rFonts w:ascii="Arial" w:hAnsi="Arial" w:cs="Arial"/>
          <w:szCs w:val="22"/>
          <w:lang w:val="fr-FR"/>
        </w:rPr>
      </w:pPr>
    </w:p>
    <w:p w14:paraId="1F970144" w14:textId="77777777" w:rsidR="006F39A5" w:rsidRDefault="006F39A5" w:rsidP="00A569B7">
      <w:pPr>
        <w:pStyle w:val="Titre5"/>
        <w:numPr>
          <w:ilvl w:val="4"/>
          <w:numId w:val="48"/>
        </w:numPr>
        <w:ind w:left="1276" w:hanging="1276"/>
        <w:rPr>
          <w:lang w:val="fr-FR"/>
        </w:rPr>
      </w:pPr>
      <w:r>
        <w:rPr>
          <w:lang w:val="en-GB"/>
        </w:rPr>
        <w:t xml:space="preserve">STP micro-organisms </w:t>
      </w:r>
    </w:p>
    <w:p w14:paraId="7F185209" w14:textId="77777777" w:rsidR="006F39A5" w:rsidRDefault="006F39A5">
      <w:pPr>
        <w:spacing w:after="120" w:line="240" w:lineRule="auto"/>
        <w:jc w:val="both"/>
        <w:rPr>
          <w:rFonts w:ascii="Arial" w:hAnsi="Arial" w:cs="Arial"/>
          <w:szCs w:val="22"/>
          <w:lang w:val="fr-FR"/>
        </w:rPr>
      </w:pPr>
      <w:r>
        <w:rPr>
          <w:rFonts w:ascii="Arial" w:hAnsi="Arial" w:cs="Arial"/>
          <w:szCs w:val="22"/>
          <w:lang w:val="fr-FR"/>
        </w:rPr>
        <w:t xml:space="preserve">Refers to section </w:t>
      </w:r>
      <w:r w:rsidR="00002ECC">
        <w:rPr>
          <w:rFonts w:cs="Arial"/>
          <w:szCs w:val="22"/>
          <w:lang w:val="fr-FR"/>
        </w:rPr>
        <w:fldChar w:fldCharType="begin"/>
      </w:r>
      <w:r>
        <w:rPr>
          <w:rFonts w:cs="Arial"/>
          <w:szCs w:val="22"/>
          <w:lang w:val="fr-FR"/>
        </w:rPr>
        <w:instrText xml:space="preserve"> REF _Ref356211051 \r \h </w:instrText>
      </w:r>
      <w:r w:rsidR="00002ECC">
        <w:rPr>
          <w:rFonts w:cs="Arial"/>
          <w:szCs w:val="22"/>
          <w:lang w:val="fr-FR"/>
        </w:rPr>
      </w:r>
      <w:r w:rsidR="00002ECC">
        <w:rPr>
          <w:rFonts w:cs="Arial"/>
          <w:szCs w:val="22"/>
          <w:lang w:val="fr-FR"/>
        </w:rPr>
        <w:fldChar w:fldCharType="separate"/>
      </w:r>
      <w:r w:rsidR="00272661">
        <w:rPr>
          <w:rFonts w:cs="Arial"/>
          <w:szCs w:val="22"/>
          <w:lang w:val="fr-FR"/>
        </w:rPr>
        <w:t>2.8.2.1</w:t>
      </w:r>
      <w:r w:rsidR="00002ECC">
        <w:rPr>
          <w:rFonts w:cs="Arial"/>
          <w:szCs w:val="22"/>
          <w:lang w:val="fr-FR"/>
        </w:rPr>
        <w:fldChar w:fldCharType="end"/>
      </w:r>
      <w:r>
        <w:rPr>
          <w:rFonts w:ascii="Arial" w:hAnsi="Arial" w:cs="Arial"/>
          <w:szCs w:val="22"/>
          <w:lang w:val="fr-FR"/>
        </w:rPr>
        <w:t>.</w:t>
      </w:r>
    </w:p>
    <w:p w14:paraId="63101648" w14:textId="77777777" w:rsidR="006F39A5" w:rsidRDefault="006F39A5">
      <w:pPr>
        <w:spacing w:after="120" w:line="240" w:lineRule="auto"/>
        <w:jc w:val="both"/>
        <w:rPr>
          <w:rFonts w:ascii="Arial" w:hAnsi="Arial" w:cs="Arial"/>
          <w:szCs w:val="22"/>
          <w:lang w:val="fr-FR"/>
        </w:rPr>
      </w:pPr>
    </w:p>
    <w:p w14:paraId="7B33C176" w14:textId="77777777" w:rsidR="006F39A5" w:rsidRDefault="006F39A5" w:rsidP="00A569B7">
      <w:pPr>
        <w:pStyle w:val="Titre4"/>
        <w:numPr>
          <w:ilvl w:val="3"/>
          <w:numId w:val="48"/>
        </w:numPr>
        <w:rPr>
          <w:lang w:val="fr-FR"/>
        </w:rPr>
      </w:pPr>
      <w:r>
        <w:t>Atmosphere</w:t>
      </w:r>
    </w:p>
    <w:p w14:paraId="0B91CEFF" w14:textId="77777777" w:rsidR="006F39A5" w:rsidRDefault="006F39A5">
      <w:pPr>
        <w:spacing w:after="120" w:line="240" w:lineRule="auto"/>
        <w:jc w:val="both"/>
        <w:rPr>
          <w:rFonts w:ascii="Arial" w:hAnsi="Arial" w:cs="Arial"/>
          <w:szCs w:val="22"/>
          <w:lang w:val="fr-FR"/>
        </w:rPr>
      </w:pPr>
      <w:r>
        <w:rPr>
          <w:rFonts w:ascii="Arial" w:hAnsi="Arial" w:cs="Arial"/>
          <w:szCs w:val="22"/>
          <w:lang w:val="fr-FR"/>
        </w:rPr>
        <w:t xml:space="preserve">Refers to section </w:t>
      </w:r>
      <w:r w:rsidR="00002ECC">
        <w:rPr>
          <w:rFonts w:cs="Arial"/>
          <w:szCs w:val="22"/>
          <w:lang w:val="fr-FR"/>
        </w:rPr>
        <w:fldChar w:fldCharType="begin"/>
      </w:r>
      <w:r>
        <w:rPr>
          <w:rFonts w:cs="Arial"/>
          <w:szCs w:val="22"/>
          <w:lang w:val="fr-FR"/>
        </w:rPr>
        <w:instrText xml:space="preserve"> REF _Ref356211058 \r \h </w:instrText>
      </w:r>
      <w:r w:rsidR="00002ECC">
        <w:rPr>
          <w:rFonts w:cs="Arial"/>
          <w:szCs w:val="22"/>
          <w:lang w:val="fr-FR"/>
        </w:rPr>
      </w:r>
      <w:r w:rsidR="00002ECC">
        <w:rPr>
          <w:rFonts w:cs="Arial"/>
          <w:szCs w:val="22"/>
          <w:lang w:val="fr-FR"/>
        </w:rPr>
        <w:fldChar w:fldCharType="separate"/>
      </w:r>
      <w:r w:rsidR="00272661">
        <w:rPr>
          <w:rFonts w:cs="Arial"/>
          <w:szCs w:val="22"/>
          <w:lang w:val="fr-FR"/>
        </w:rPr>
        <w:t>2.8.2.2</w:t>
      </w:r>
      <w:r w:rsidR="00002ECC">
        <w:rPr>
          <w:rFonts w:cs="Arial"/>
          <w:szCs w:val="22"/>
          <w:lang w:val="fr-FR"/>
        </w:rPr>
        <w:fldChar w:fldCharType="end"/>
      </w:r>
      <w:r>
        <w:rPr>
          <w:rFonts w:ascii="Arial" w:hAnsi="Arial" w:cs="Arial"/>
          <w:szCs w:val="22"/>
          <w:lang w:val="fr-FR"/>
        </w:rPr>
        <w:t>.</w:t>
      </w:r>
    </w:p>
    <w:p w14:paraId="73BEBB50" w14:textId="77777777" w:rsidR="006F39A5" w:rsidRDefault="006F39A5">
      <w:pPr>
        <w:spacing w:after="120" w:line="240" w:lineRule="auto"/>
        <w:jc w:val="both"/>
        <w:rPr>
          <w:rFonts w:ascii="Arial" w:hAnsi="Arial" w:cs="Arial"/>
          <w:szCs w:val="22"/>
          <w:lang w:val="fr-FR"/>
        </w:rPr>
      </w:pPr>
    </w:p>
    <w:p w14:paraId="7724F27B" w14:textId="77777777" w:rsidR="006F39A5" w:rsidRDefault="006F39A5" w:rsidP="00A569B7">
      <w:pPr>
        <w:pStyle w:val="Titre4"/>
        <w:numPr>
          <w:ilvl w:val="3"/>
          <w:numId w:val="48"/>
        </w:numPr>
        <w:rPr>
          <w:lang w:val="fr-FR"/>
        </w:rPr>
      </w:pPr>
      <w:r>
        <w:t>Terrestrial compartment</w:t>
      </w:r>
    </w:p>
    <w:p w14:paraId="5F7753CA" w14:textId="77777777" w:rsidR="006F39A5" w:rsidRDefault="006F39A5">
      <w:pPr>
        <w:spacing w:after="120" w:line="240" w:lineRule="auto"/>
        <w:jc w:val="both"/>
        <w:rPr>
          <w:rFonts w:ascii="Arial" w:hAnsi="Arial" w:cs="Arial"/>
          <w:szCs w:val="22"/>
          <w:lang w:val="fr-FR"/>
        </w:rPr>
      </w:pPr>
      <w:r>
        <w:rPr>
          <w:rFonts w:ascii="Arial" w:hAnsi="Arial" w:cs="Arial"/>
          <w:szCs w:val="22"/>
          <w:lang w:val="fr-FR"/>
        </w:rPr>
        <w:t xml:space="preserve">Refers to section </w:t>
      </w:r>
      <w:r w:rsidR="00002ECC">
        <w:rPr>
          <w:rFonts w:cs="Arial"/>
          <w:szCs w:val="22"/>
          <w:lang w:val="fr-FR"/>
        </w:rPr>
        <w:fldChar w:fldCharType="begin"/>
      </w:r>
      <w:r>
        <w:rPr>
          <w:rFonts w:cs="Arial"/>
          <w:szCs w:val="22"/>
          <w:lang w:val="fr-FR"/>
        </w:rPr>
        <w:instrText xml:space="preserve"> REF _Ref356211063 \r \h </w:instrText>
      </w:r>
      <w:r w:rsidR="00002ECC">
        <w:rPr>
          <w:rFonts w:cs="Arial"/>
          <w:szCs w:val="22"/>
          <w:lang w:val="fr-FR"/>
        </w:rPr>
      </w:r>
      <w:r w:rsidR="00002ECC">
        <w:rPr>
          <w:rFonts w:cs="Arial"/>
          <w:szCs w:val="22"/>
          <w:lang w:val="fr-FR"/>
        </w:rPr>
        <w:fldChar w:fldCharType="separate"/>
      </w:r>
      <w:r w:rsidR="00272661">
        <w:rPr>
          <w:rFonts w:cs="Arial"/>
          <w:szCs w:val="22"/>
          <w:lang w:val="fr-FR"/>
        </w:rPr>
        <w:t>2.8.2.3</w:t>
      </w:r>
      <w:r w:rsidR="00002ECC">
        <w:rPr>
          <w:rFonts w:cs="Arial"/>
          <w:szCs w:val="22"/>
          <w:lang w:val="fr-FR"/>
        </w:rPr>
        <w:fldChar w:fldCharType="end"/>
      </w:r>
      <w:r>
        <w:rPr>
          <w:rFonts w:ascii="Arial" w:hAnsi="Arial" w:cs="Arial"/>
          <w:szCs w:val="22"/>
          <w:lang w:val="fr-FR"/>
        </w:rPr>
        <w:t>.</w:t>
      </w:r>
    </w:p>
    <w:p w14:paraId="7FD65701" w14:textId="77777777" w:rsidR="006F39A5" w:rsidRDefault="006F39A5">
      <w:pPr>
        <w:spacing w:after="120" w:line="240" w:lineRule="auto"/>
        <w:jc w:val="both"/>
        <w:rPr>
          <w:rFonts w:ascii="Arial" w:hAnsi="Arial" w:cs="Arial"/>
          <w:szCs w:val="22"/>
          <w:lang w:val="fr-FR"/>
        </w:rPr>
      </w:pPr>
    </w:p>
    <w:p w14:paraId="5CD4AD69" w14:textId="77777777" w:rsidR="006F39A5" w:rsidRDefault="006F39A5" w:rsidP="00A569B7">
      <w:pPr>
        <w:pStyle w:val="Titre4"/>
        <w:numPr>
          <w:ilvl w:val="3"/>
          <w:numId w:val="48"/>
        </w:numPr>
        <w:rPr>
          <w:lang w:val="en-US"/>
        </w:rPr>
      </w:pPr>
      <w:r>
        <w:t>Non compartment specific effect relevant to the food chain</w:t>
      </w:r>
    </w:p>
    <w:p w14:paraId="660D6C49" w14:textId="77777777" w:rsidR="006F39A5" w:rsidRDefault="006F39A5">
      <w:pPr>
        <w:spacing w:after="120" w:line="240" w:lineRule="auto"/>
        <w:jc w:val="both"/>
        <w:rPr>
          <w:rFonts w:ascii="Arial" w:hAnsi="Arial" w:cs="Arial"/>
          <w:szCs w:val="22"/>
          <w:lang w:val="fr-FR"/>
        </w:rPr>
      </w:pPr>
      <w:r>
        <w:rPr>
          <w:rFonts w:ascii="Arial" w:hAnsi="Arial" w:cs="Arial"/>
          <w:szCs w:val="22"/>
          <w:lang w:val="fr-FR"/>
        </w:rPr>
        <w:t xml:space="preserve">Refers to section </w:t>
      </w:r>
      <w:r w:rsidR="00002ECC">
        <w:rPr>
          <w:rFonts w:cs="Arial"/>
          <w:szCs w:val="22"/>
          <w:lang w:val="fr-FR"/>
        </w:rPr>
        <w:fldChar w:fldCharType="begin"/>
      </w:r>
      <w:r>
        <w:rPr>
          <w:rFonts w:cs="Arial"/>
          <w:szCs w:val="22"/>
          <w:lang w:val="fr-FR"/>
        </w:rPr>
        <w:instrText xml:space="preserve"> REF _Ref349041417 \r \h </w:instrText>
      </w:r>
      <w:r w:rsidR="00002ECC">
        <w:rPr>
          <w:rFonts w:cs="Arial"/>
          <w:szCs w:val="22"/>
          <w:lang w:val="fr-FR"/>
        </w:rPr>
      </w:r>
      <w:r w:rsidR="00002ECC">
        <w:rPr>
          <w:rFonts w:cs="Arial"/>
          <w:szCs w:val="22"/>
          <w:lang w:val="fr-FR"/>
        </w:rPr>
        <w:fldChar w:fldCharType="separate"/>
      </w:r>
      <w:r w:rsidR="00272661">
        <w:rPr>
          <w:rFonts w:cs="Arial"/>
          <w:szCs w:val="22"/>
          <w:lang w:val="fr-FR"/>
        </w:rPr>
        <w:t>2.8.2.4</w:t>
      </w:r>
      <w:r w:rsidR="00002ECC">
        <w:rPr>
          <w:rFonts w:cs="Arial"/>
          <w:szCs w:val="22"/>
          <w:lang w:val="fr-FR"/>
        </w:rPr>
        <w:fldChar w:fldCharType="end"/>
      </w:r>
      <w:r>
        <w:rPr>
          <w:rFonts w:ascii="Arial" w:hAnsi="Arial" w:cs="Arial"/>
          <w:szCs w:val="22"/>
          <w:lang w:val="fr-FR"/>
        </w:rPr>
        <w:t>.</w:t>
      </w:r>
    </w:p>
    <w:p w14:paraId="2C000FE0" w14:textId="77777777" w:rsidR="006F39A5" w:rsidRDefault="006F39A5">
      <w:pPr>
        <w:spacing w:after="120" w:line="240" w:lineRule="auto"/>
        <w:jc w:val="both"/>
        <w:rPr>
          <w:rFonts w:ascii="Arial" w:hAnsi="Arial" w:cs="Arial"/>
          <w:szCs w:val="22"/>
          <w:lang w:val="fr-FR"/>
        </w:rPr>
      </w:pPr>
    </w:p>
    <w:p w14:paraId="196DD8AC" w14:textId="77777777" w:rsidR="006F39A5" w:rsidRDefault="006F39A5" w:rsidP="00A569B7">
      <w:pPr>
        <w:pStyle w:val="Titre4"/>
        <w:numPr>
          <w:ilvl w:val="3"/>
          <w:numId w:val="48"/>
        </w:numPr>
        <w:rPr>
          <w:lang w:val="fr-FR"/>
        </w:rPr>
      </w:pPr>
      <w:bookmarkStart w:id="71" w:name="_Ref349041455"/>
      <w:r>
        <w:t>Summary of PNECs</w:t>
      </w:r>
      <w:bookmarkEnd w:id="71"/>
    </w:p>
    <w:p w14:paraId="261DFF39" w14:textId="77777777" w:rsidR="006F39A5" w:rsidRDefault="006F39A5">
      <w:pPr>
        <w:spacing w:after="120" w:line="240" w:lineRule="auto"/>
        <w:jc w:val="both"/>
        <w:rPr>
          <w:rFonts w:ascii="Arial" w:hAnsi="Arial" w:cs="Arial"/>
          <w:szCs w:val="22"/>
          <w:lang w:val="fr-FR"/>
        </w:rPr>
      </w:pPr>
      <w:r>
        <w:rPr>
          <w:rFonts w:ascii="Arial" w:hAnsi="Arial" w:cs="Arial"/>
          <w:szCs w:val="22"/>
          <w:lang w:val="fr-FR"/>
        </w:rPr>
        <w:t xml:space="preserve">Refers to section </w:t>
      </w:r>
      <w:r w:rsidR="00002ECC">
        <w:rPr>
          <w:rFonts w:cs="Arial"/>
          <w:szCs w:val="22"/>
          <w:lang w:val="fr-FR"/>
        </w:rPr>
        <w:fldChar w:fldCharType="begin"/>
      </w:r>
      <w:r>
        <w:rPr>
          <w:rFonts w:cs="Arial"/>
          <w:szCs w:val="22"/>
          <w:lang w:val="fr-FR"/>
        </w:rPr>
        <w:instrText xml:space="preserve"> REF _Ref356211077 \r \h </w:instrText>
      </w:r>
      <w:r w:rsidR="00002ECC">
        <w:rPr>
          <w:rFonts w:cs="Arial"/>
          <w:szCs w:val="22"/>
          <w:lang w:val="fr-FR"/>
        </w:rPr>
      </w:r>
      <w:r w:rsidR="00002ECC">
        <w:rPr>
          <w:rFonts w:cs="Arial"/>
          <w:szCs w:val="22"/>
          <w:lang w:val="fr-FR"/>
        </w:rPr>
        <w:fldChar w:fldCharType="separate"/>
      </w:r>
      <w:r w:rsidR="00272661">
        <w:rPr>
          <w:rFonts w:cs="Arial"/>
          <w:szCs w:val="22"/>
          <w:lang w:val="fr-FR"/>
        </w:rPr>
        <w:t>2.8.2.5</w:t>
      </w:r>
      <w:r w:rsidR="00002ECC">
        <w:rPr>
          <w:rFonts w:cs="Arial"/>
          <w:szCs w:val="22"/>
          <w:lang w:val="fr-FR"/>
        </w:rPr>
        <w:fldChar w:fldCharType="end"/>
      </w:r>
      <w:r>
        <w:rPr>
          <w:rFonts w:ascii="Arial" w:hAnsi="Arial" w:cs="Arial"/>
          <w:szCs w:val="22"/>
          <w:lang w:val="fr-FR"/>
        </w:rPr>
        <w:t>.</w:t>
      </w:r>
    </w:p>
    <w:p w14:paraId="67D50525" w14:textId="77777777" w:rsidR="006F39A5" w:rsidRDefault="006F39A5">
      <w:pPr>
        <w:spacing w:after="120" w:line="240" w:lineRule="auto"/>
        <w:jc w:val="both"/>
        <w:rPr>
          <w:rFonts w:ascii="Arial" w:hAnsi="Arial" w:cs="Arial"/>
          <w:sz w:val="28"/>
          <w:szCs w:val="28"/>
          <w:lang w:val="fr-FR"/>
        </w:rPr>
      </w:pPr>
    </w:p>
    <w:p w14:paraId="72335BAB" w14:textId="77777777" w:rsidR="006F39A5" w:rsidRDefault="006F39A5" w:rsidP="00A569B7">
      <w:pPr>
        <w:pStyle w:val="Titre3"/>
        <w:numPr>
          <w:ilvl w:val="2"/>
          <w:numId w:val="48"/>
        </w:numPr>
        <w:rPr>
          <w:sz w:val="28"/>
          <w:szCs w:val="28"/>
        </w:rPr>
      </w:pPr>
      <w:bookmarkStart w:id="72" w:name="_Toc36052321"/>
      <w:r>
        <w:rPr>
          <w:sz w:val="28"/>
          <w:szCs w:val="28"/>
        </w:rPr>
        <w:lastRenderedPageBreak/>
        <w:t xml:space="preserve">Environmental exposure assessment </w:t>
      </w:r>
      <w:r>
        <w:rPr>
          <w:rFonts w:eastAsia="Times New Roman"/>
          <w:sz w:val="28"/>
          <w:szCs w:val="28"/>
        </w:rPr>
        <w:t>- PAR - 2014</w:t>
      </w:r>
      <w:bookmarkEnd w:id="72"/>
    </w:p>
    <w:p w14:paraId="3750994C" w14:textId="77777777" w:rsidR="006F39A5" w:rsidRDefault="006F39A5">
      <w:pPr>
        <w:spacing w:after="120" w:line="240" w:lineRule="auto"/>
        <w:jc w:val="both"/>
        <w:rPr>
          <w:rFonts w:ascii="Arial" w:hAnsi="Arial" w:cs="Arial"/>
          <w:szCs w:val="22"/>
        </w:rPr>
      </w:pPr>
      <w:r>
        <w:rPr>
          <w:rFonts w:ascii="Arial" w:eastAsia="Times New Roman" w:hAnsi="Arial" w:cs="Arial"/>
          <w:szCs w:val="22"/>
          <w:lang w:val="en-GB"/>
        </w:rPr>
        <w:t>As the product contains no substances of concern except brodifacoum, it is considered that risks posed to environment following the use of the product FANGA RONGEUR PRO can adequately be assessed based on the evaluation conducted for the active substance. Therefore the exposure assessment is carried out with the data obtained from the active substance brodifacoum only.</w:t>
      </w:r>
    </w:p>
    <w:p w14:paraId="2A15BAEC" w14:textId="77777777" w:rsidR="006F39A5" w:rsidRDefault="006F39A5">
      <w:pPr>
        <w:spacing w:after="120" w:line="240" w:lineRule="auto"/>
        <w:jc w:val="both"/>
        <w:rPr>
          <w:rFonts w:ascii="Arial" w:hAnsi="Arial" w:cs="Arial"/>
          <w:szCs w:val="22"/>
          <w:lang w:val="en-US"/>
        </w:rPr>
      </w:pPr>
      <w:r>
        <w:rPr>
          <w:rFonts w:ascii="Arial" w:hAnsi="Arial" w:cs="Arial"/>
          <w:szCs w:val="22"/>
        </w:rPr>
        <w:t xml:space="preserve">The product </w:t>
      </w:r>
      <w:r>
        <w:rPr>
          <w:rFonts w:ascii="Arial" w:eastAsia="Times New Roman" w:hAnsi="Arial" w:cs="Arial"/>
          <w:szCs w:val="22"/>
          <w:lang w:val="en-GB"/>
        </w:rPr>
        <w:t xml:space="preserve">FANGA RONGEUR PRO </w:t>
      </w:r>
      <w:r>
        <w:rPr>
          <w:rFonts w:ascii="Arial" w:hAnsi="Arial" w:cs="Arial"/>
          <w:color w:val="000000"/>
          <w:szCs w:val="22"/>
          <w:lang w:val="en-US"/>
        </w:rPr>
        <w:t xml:space="preserve">is a </w:t>
      </w:r>
      <w:r>
        <w:rPr>
          <w:rFonts w:ascii="Arial" w:hAnsi="Arial" w:cs="Arial"/>
          <w:szCs w:val="22"/>
        </w:rPr>
        <w:t xml:space="preserve">ready-to-use rodenticidal bait containing 0.005% brodifacoum (0.05 g/kg). The product is in the form of cereal grains supplied in sachet for professional users. The product is used at 50 g for mouse and 200 g for rat / bait point. According to the applicant, the sachets containing impregnated grains are placed in secured bait stations, inside </w:t>
      </w:r>
      <w:r>
        <w:rPr>
          <w:rFonts w:ascii="Arial" w:hAnsi="Arial" w:cs="Arial"/>
          <w:szCs w:val="22"/>
          <w:lang w:val="en-GB"/>
        </w:rPr>
        <w:t>domestic, industrial, and farm buildings</w:t>
      </w:r>
      <w:r>
        <w:rPr>
          <w:rFonts w:ascii="Arial" w:hAnsi="Arial" w:cs="Arial"/>
          <w:szCs w:val="22"/>
        </w:rPr>
        <w:t xml:space="preserve">. </w:t>
      </w:r>
      <w:r>
        <w:rPr>
          <w:rFonts w:ascii="Arial" w:hAnsi="Arial" w:cs="Arial"/>
          <w:szCs w:val="22"/>
          <w:lang w:val="en-US"/>
        </w:rPr>
        <w:t>The secured bait points are refilled 4 times over 28 days. Dead rodents and unconsumed baits are removed each week.</w:t>
      </w:r>
    </w:p>
    <w:p w14:paraId="1EB0C00F" w14:textId="77777777" w:rsidR="006F39A5" w:rsidRDefault="006F39A5">
      <w:pPr>
        <w:spacing w:after="120" w:line="240" w:lineRule="auto"/>
        <w:jc w:val="both"/>
        <w:rPr>
          <w:rFonts w:ascii="Arial" w:hAnsi="Arial" w:cs="Arial"/>
          <w:szCs w:val="22"/>
          <w:lang w:val="en-US"/>
        </w:rPr>
      </w:pPr>
      <w:r>
        <w:rPr>
          <w:rFonts w:ascii="Arial" w:hAnsi="Arial" w:cs="Arial"/>
          <w:szCs w:val="22"/>
          <w:lang w:val="en-US"/>
        </w:rPr>
        <w:t xml:space="preserve">As the product is applied indoor only, no environmental compartment is exposed to </w:t>
      </w:r>
      <w:r>
        <w:rPr>
          <w:rFonts w:ascii="Arial" w:eastAsia="Times New Roman" w:hAnsi="Arial" w:cs="Arial"/>
          <w:szCs w:val="22"/>
          <w:lang w:val="en-GB"/>
        </w:rPr>
        <w:t>FANGA RONGEUR PRO</w:t>
      </w:r>
      <w:r>
        <w:rPr>
          <w:rFonts w:ascii="Arial" w:hAnsi="Arial" w:cs="Arial"/>
          <w:szCs w:val="22"/>
          <w:lang w:val="en-US"/>
        </w:rPr>
        <w:t>. Nevertheless primary and secondary poisoning cannot be excluded. Indeed, pets living in treated buildings could be exposed directly to the product. Moreover even if the product is applied inside buildings, rats can live some days before dying. Therefore, they have the time to escape outside buildings and to be eaten by predators.</w:t>
      </w:r>
    </w:p>
    <w:p w14:paraId="7DC4CE7F" w14:textId="77777777" w:rsidR="006F39A5" w:rsidRDefault="006F39A5">
      <w:pPr>
        <w:spacing w:after="120" w:line="240" w:lineRule="auto"/>
        <w:jc w:val="both"/>
      </w:pPr>
    </w:p>
    <w:p w14:paraId="0232D02F" w14:textId="77777777" w:rsidR="006F39A5" w:rsidRDefault="006F39A5" w:rsidP="00A569B7">
      <w:pPr>
        <w:pStyle w:val="Titre4"/>
        <w:numPr>
          <w:ilvl w:val="3"/>
          <w:numId w:val="48"/>
        </w:numPr>
        <w:rPr>
          <w:color w:val="000000"/>
          <w:sz w:val="24"/>
          <w:szCs w:val="24"/>
          <w:lang w:val="en-US"/>
        </w:rPr>
      </w:pPr>
      <w:r>
        <w:rPr>
          <w:sz w:val="24"/>
          <w:szCs w:val="24"/>
        </w:rPr>
        <w:t>Aquatic compartment (surface water, sediment, STP)</w:t>
      </w:r>
    </w:p>
    <w:p w14:paraId="726939DE" w14:textId="77777777" w:rsidR="006F39A5" w:rsidRDefault="006F39A5">
      <w:pPr>
        <w:spacing w:after="120" w:line="240" w:lineRule="auto"/>
        <w:jc w:val="both"/>
        <w:rPr>
          <w:rFonts w:ascii="Arial" w:hAnsi="Arial" w:cs="Arial"/>
          <w:color w:val="C00000"/>
          <w:sz w:val="20"/>
          <w:szCs w:val="20"/>
          <w:lang w:val="en-US"/>
        </w:rPr>
      </w:pPr>
      <w:r>
        <w:rPr>
          <w:rFonts w:ascii="Arial" w:hAnsi="Arial" w:cs="Arial"/>
          <w:color w:val="000000"/>
          <w:szCs w:val="22"/>
          <w:lang w:val="en-US"/>
        </w:rPr>
        <w:t xml:space="preserve">Exposure of the aquatic compartment </w:t>
      </w:r>
      <w:r>
        <w:rPr>
          <w:rFonts w:ascii="Arial" w:hAnsi="Arial" w:cs="Arial"/>
          <w:i/>
          <w:color w:val="000000"/>
          <w:szCs w:val="22"/>
          <w:lang w:val="en-US"/>
        </w:rPr>
        <w:t>via</w:t>
      </w:r>
      <w:r>
        <w:rPr>
          <w:rFonts w:ascii="Arial" w:hAnsi="Arial" w:cs="Arial"/>
          <w:color w:val="000000"/>
          <w:szCs w:val="22"/>
          <w:lang w:val="en-US"/>
        </w:rPr>
        <w:t xml:space="preserve"> the STP after the treatment with rodenticides is only relevant for indoor application of liquid poisons, residues from mixing and cleaning (ESD PT14). As </w:t>
      </w:r>
      <w:r>
        <w:rPr>
          <w:rFonts w:ascii="Arial" w:eastAsia="Times New Roman" w:hAnsi="Arial" w:cs="Arial"/>
          <w:szCs w:val="22"/>
          <w:lang w:val="en-GB"/>
        </w:rPr>
        <w:t>FANGA RONGEUR PRO</w:t>
      </w:r>
      <w:r>
        <w:rPr>
          <w:rFonts w:ascii="Arial" w:hAnsi="Arial" w:cs="Arial"/>
          <w:color w:val="000000"/>
          <w:szCs w:val="22"/>
          <w:lang w:val="en-US"/>
        </w:rPr>
        <w:t xml:space="preserve"> is a solid form and is intended to be used indoor only, indirect or direct exposure of the aquatic compartment may be considered negligible.</w:t>
      </w:r>
    </w:p>
    <w:p w14:paraId="49DDEC97" w14:textId="77777777" w:rsidR="006F39A5" w:rsidRDefault="006F39A5">
      <w:pPr>
        <w:spacing w:after="120" w:line="240" w:lineRule="auto"/>
        <w:jc w:val="both"/>
        <w:rPr>
          <w:rFonts w:ascii="Arial" w:hAnsi="Arial" w:cs="Arial"/>
          <w:color w:val="000000"/>
          <w:sz w:val="24"/>
          <w:lang w:val="en-US"/>
        </w:rPr>
      </w:pPr>
    </w:p>
    <w:p w14:paraId="61CA3FD6" w14:textId="77777777" w:rsidR="006F39A5" w:rsidRDefault="006F39A5" w:rsidP="00A569B7">
      <w:pPr>
        <w:pStyle w:val="Titre4"/>
        <w:numPr>
          <w:ilvl w:val="3"/>
          <w:numId w:val="48"/>
        </w:numPr>
        <w:rPr>
          <w:sz w:val="24"/>
          <w:szCs w:val="24"/>
        </w:rPr>
      </w:pPr>
      <w:r>
        <w:rPr>
          <w:sz w:val="24"/>
          <w:szCs w:val="24"/>
        </w:rPr>
        <w:t>Atmospheric compartment</w:t>
      </w:r>
    </w:p>
    <w:p w14:paraId="26FFCC8F" w14:textId="77777777" w:rsidR="006F39A5" w:rsidRDefault="006F39A5">
      <w:pPr>
        <w:spacing w:after="120" w:line="240" w:lineRule="auto"/>
        <w:jc w:val="both"/>
      </w:pPr>
      <w:r>
        <w:rPr>
          <w:rFonts w:ascii="Arial" w:hAnsi="Arial" w:cs="Arial"/>
          <w:szCs w:val="22"/>
        </w:rPr>
        <w:t>Due to its physico-chemical properties (low vapour pressure of 2.6 x 10</w:t>
      </w:r>
      <w:r>
        <w:rPr>
          <w:rFonts w:ascii="Arial" w:hAnsi="Arial" w:cs="Arial"/>
          <w:szCs w:val="22"/>
          <w:vertAlign w:val="superscript"/>
        </w:rPr>
        <w:t>-22</w:t>
      </w:r>
      <w:r>
        <w:rPr>
          <w:rFonts w:ascii="Arial" w:hAnsi="Arial" w:cs="Arial"/>
          <w:szCs w:val="22"/>
        </w:rPr>
        <w:t xml:space="preserve"> Pa at 20°C and low </w:t>
      </w:r>
      <w:r>
        <w:rPr>
          <w:rFonts w:ascii="Arial" w:hAnsi="Arial" w:cs="Arial"/>
          <w:szCs w:val="22"/>
          <w:lang w:val="en-US" w:eastAsia="en-US"/>
        </w:rPr>
        <w:t>Henry’s law constant of 2.35 x 10</w:t>
      </w:r>
      <w:r>
        <w:rPr>
          <w:rFonts w:ascii="Arial" w:hAnsi="Arial" w:cs="Arial"/>
          <w:szCs w:val="22"/>
          <w:vertAlign w:val="superscript"/>
          <w:lang w:val="en-US" w:eastAsia="en-US"/>
        </w:rPr>
        <w:t>-18</w:t>
      </w:r>
      <w:r>
        <w:rPr>
          <w:rFonts w:ascii="Arial" w:hAnsi="Arial" w:cs="Arial"/>
          <w:szCs w:val="22"/>
          <w:lang w:val="en-US" w:eastAsia="en-US"/>
        </w:rPr>
        <w:t xml:space="preserve"> Pa.m</w:t>
      </w:r>
      <w:r>
        <w:rPr>
          <w:rFonts w:ascii="Arial" w:hAnsi="Arial" w:cs="Arial"/>
          <w:szCs w:val="22"/>
          <w:vertAlign w:val="superscript"/>
          <w:lang w:val="en-US" w:eastAsia="en-US"/>
        </w:rPr>
        <w:t>3</w:t>
      </w:r>
      <w:r>
        <w:rPr>
          <w:rFonts w:ascii="Arial" w:hAnsi="Arial" w:cs="Arial"/>
          <w:szCs w:val="22"/>
          <w:lang w:val="en-US" w:eastAsia="en-US"/>
        </w:rPr>
        <w:t>.mol</w:t>
      </w:r>
      <w:r>
        <w:rPr>
          <w:rFonts w:ascii="Arial" w:hAnsi="Arial" w:cs="Arial"/>
          <w:szCs w:val="22"/>
          <w:vertAlign w:val="superscript"/>
          <w:lang w:val="en-US" w:eastAsia="en-US"/>
        </w:rPr>
        <w:t>-1</w:t>
      </w:r>
      <w:r>
        <w:rPr>
          <w:rFonts w:ascii="Arial" w:hAnsi="Arial" w:cs="Arial"/>
          <w:szCs w:val="22"/>
          <w:lang w:val="en-US" w:eastAsia="en-US"/>
        </w:rPr>
        <w:t xml:space="preserve">), brodifacoum is not expected to be present in the atmosphere in significant quantities.The exposure of air is therefore considered negligible for the application of </w:t>
      </w:r>
      <w:r>
        <w:rPr>
          <w:rFonts w:ascii="Arial" w:eastAsia="Times New Roman" w:hAnsi="Arial" w:cs="Arial"/>
          <w:szCs w:val="22"/>
          <w:lang w:val="en-GB"/>
        </w:rPr>
        <w:t>FANGA RONGEUR PRO</w:t>
      </w:r>
      <w:r>
        <w:rPr>
          <w:rFonts w:ascii="Arial" w:hAnsi="Arial" w:cs="Arial"/>
          <w:szCs w:val="22"/>
          <w:lang w:val="en-US" w:eastAsia="en-US"/>
        </w:rPr>
        <w:t xml:space="preserve"> biocidal product.</w:t>
      </w:r>
    </w:p>
    <w:p w14:paraId="3E575F4B" w14:textId="77777777" w:rsidR="006F39A5" w:rsidRDefault="006F39A5">
      <w:pPr>
        <w:spacing w:after="120" w:line="240" w:lineRule="auto"/>
        <w:jc w:val="both"/>
        <w:rPr>
          <w:rFonts w:ascii="Arial" w:hAnsi="Arial" w:cs="Arial"/>
          <w:color w:val="C00000"/>
          <w:szCs w:val="22"/>
          <w:lang w:val="en-US" w:eastAsia="en-US"/>
        </w:rPr>
      </w:pPr>
      <w:r>
        <w:rPr>
          <w:rFonts w:ascii="Arial" w:hAnsi="Arial" w:cs="Arial"/>
          <w:color w:val="C00000"/>
          <w:szCs w:val="22"/>
          <w:lang w:val="en-US" w:eastAsia="en-US"/>
        </w:rPr>
        <w:t>.</w:t>
      </w:r>
    </w:p>
    <w:p w14:paraId="38EF95D1" w14:textId="77777777" w:rsidR="006F39A5" w:rsidRDefault="006F39A5" w:rsidP="00A569B7">
      <w:pPr>
        <w:pStyle w:val="Titre4"/>
        <w:numPr>
          <w:ilvl w:val="3"/>
          <w:numId w:val="48"/>
        </w:numPr>
        <w:rPr>
          <w:sz w:val="24"/>
          <w:szCs w:val="24"/>
        </w:rPr>
      </w:pPr>
      <w:r>
        <w:rPr>
          <w:sz w:val="24"/>
          <w:szCs w:val="24"/>
        </w:rPr>
        <w:t>Terrestrial compartment (soil and groundwater)</w:t>
      </w:r>
    </w:p>
    <w:p w14:paraId="5A533709" w14:textId="77777777" w:rsidR="006F39A5" w:rsidRDefault="006F39A5">
      <w:pPr>
        <w:spacing w:after="120" w:line="240" w:lineRule="auto"/>
        <w:jc w:val="both"/>
      </w:pPr>
      <w:r>
        <w:rPr>
          <w:rFonts w:ascii="Arial" w:hAnsi="Arial" w:cs="Arial"/>
          <w:bCs/>
          <w:iCs/>
          <w:szCs w:val="22"/>
          <w:lang w:val="en-US"/>
        </w:rPr>
        <w:t xml:space="preserve">As </w:t>
      </w:r>
      <w:r>
        <w:rPr>
          <w:rFonts w:ascii="Arial" w:eastAsia="Times New Roman" w:hAnsi="Arial" w:cs="Arial"/>
          <w:bCs/>
          <w:iCs/>
          <w:szCs w:val="22"/>
          <w:lang w:val="en-GB"/>
        </w:rPr>
        <w:t>FANGA RONGEUR PRO</w:t>
      </w:r>
      <w:r>
        <w:rPr>
          <w:rFonts w:ascii="Arial" w:hAnsi="Arial" w:cs="Arial"/>
          <w:bCs/>
          <w:iCs/>
          <w:szCs w:val="22"/>
          <w:lang w:val="en-US"/>
        </w:rPr>
        <w:t xml:space="preserve"> is intended to be used indoor only, no exposure to soil and groundwater is expected.</w:t>
      </w:r>
    </w:p>
    <w:p w14:paraId="45733261" w14:textId="77777777" w:rsidR="006F39A5" w:rsidRDefault="006F39A5">
      <w:pPr>
        <w:spacing w:after="120" w:line="240" w:lineRule="auto"/>
        <w:jc w:val="both"/>
        <w:rPr>
          <w:rFonts w:ascii="Arial" w:hAnsi="Arial" w:cs="Arial"/>
          <w:bCs/>
          <w:iCs/>
          <w:szCs w:val="22"/>
          <w:lang w:val="en-US"/>
        </w:rPr>
      </w:pPr>
    </w:p>
    <w:p w14:paraId="6F609278" w14:textId="77777777" w:rsidR="006F39A5" w:rsidRDefault="006F39A5" w:rsidP="00A569B7">
      <w:pPr>
        <w:pStyle w:val="Titre4"/>
        <w:numPr>
          <w:ilvl w:val="3"/>
          <w:numId w:val="48"/>
        </w:numPr>
        <w:rPr>
          <w:sz w:val="24"/>
          <w:szCs w:val="24"/>
        </w:rPr>
      </w:pPr>
      <w:r>
        <w:rPr>
          <w:sz w:val="24"/>
          <w:szCs w:val="24"/>
        </w:rPr>
        <w:t>Non-compartmental-specific exposure relevant to the food chain (secondary poisoning)</w:t>
      </w:r>
    </w:p>
    <w:p w14:paraId="66E000A0" w14:textId="77777777" w:rsidR="006F39A5" w:rsidRDefault="006F39A5" w:rsidP="00A569B7">
      <w:pPr>
        <w:pStyle w:val="Titre5"/>
        <w:numPr>
          <w:ilvl w:val="4"/>
          <w:numId w:val="48"/>
        </w:numPr>
        <w:ind w:left="1276" w:hanging="1276"/>
        <w:rPr>
          <w:lang w:val="en-GB"/>
        </w:rPr>
      </w:pPr>
      <w:r>
        <w:rPr>
          <w:lang w:val="en-GB"/>
        </w:rPr>
        <w:t>Primary poisoning</w:t>
      </w:r>
    </w:p>
    <w:p w14:paraId="3A84DDDB" w14:textId="77777777" w:rsidR="006F39A5" w:rsidRDefault="006F39A5">
      <w:pPr>
        <w:pStyle w:val="Default"/>
        <w:spacing w:after="120"/>
        <w:jc w:val="both"/>
        <w:rPr>
          <w:rFonts w:ascii="Arial" w:hAnsi="Arial" w:cs="Arial"/>
          <w:sz w:val="22"/>
          <w:szCs w:val="22"/>
          <w:lang w:val="en-US"/>
        </w:rPr>
      </w:pPr>
      <w:r>
        <w:rPr>
          <w:rFonts w:ascii="Arial" w:hAnsi="Arial" w:cs="Arial"/>
          <w:sz w:val="22"/>
          <w:szCs w:val="22"/>
          <w:lang w:val="en-GB"/>
        </w:rPr>
        <w:t>As stated in the ESD (Larsen, 2003), primary poisoning hazard to mammals and birds (both wild and domestic) can be considered small when rodenticides are applied according to the label instructions.</w:t>
      </w:r>
      <w:r>
        <w:rPr>
          <w:rFonts w:ascii="Arial" w:hAnsi="Arial" w:cs="Arial"/>
          <w:sz w:val="22"/>
          <w:szCs w:val="22"/>
          <w:lang w:val="en-US"/>
        </w:rPr>
        <w:t xml:space="preserve"> In the scenario “in and around buildings” when the product is placed in protected bait point, the risk for primary poisoning is mainly for birds and mammals of equal size or smaller as the target rodents, which may be able to enter into the bait stations. Another exposure of non-target animals may arise when target rodents carry bait away from bait stations.</w:t>
      </w:r>
    </w:p>
    <w:p w14:paraId="163FEB56" w14:textId="77777777" w:rsidR="006F39A5" w:rsidRDefault="006F39A5">
      <w:pPr>
        <w:pStyle w:val="Default"/>
        <w:spacing w:after="120"/>
        <w:jc w:val="both"/>
        <w:rPr>
          <w:rFonts w:ascii="Arial" w:hAnsi="Arial" w:cs="Arial"/>
          <w:sz w:val="22"/>
          <w:szCs w:val="22"/>
          <w:lang w:val="en-US"/>
        </w:rPr>
      </w:pPr>
      <w:r>
        <w:rPr>
          <w:rFonts w:ascii="Arial" w:hAnsi="Arial" w:cs="Arial"/>
          <w:sz w:val="22"/>
          <w:szCs w:val="22"/>
          <w:lang w:val="en-US"/>
        </w:rPr>
        <w:t xml:space="preserve">Worst case exposure estimations are based on the equations and default values proposed by the ESD (Larsen, 2003). Some defaults parameters may be replaced by product-specific properties. </w:t>
      </w:r>
    </w:p>
    <w:p w14:paraId="2D33EE60" w14:textId="77777777" w:rsidR="006F39A5" w:rsidRDefault="006F39A5">
      <w:pPr>
        <w:pStyle w:val="Default"/>
        <w:spacing w:after="120"/>
        <w:jc w:val="both"/>
        <w:rPr>
          <w:rFonts w:ascii="Arial" w:hAnsi="Arial" w:cs="Arial"/>
          <w:sz w:val="22"/>
          <w:szCs w:val="22"/>
          <w:lang w:val="en-US"/>
        </w:rPr>
      </w:pPr>
    </w:p>
    <w:p w14:paraId="3C4CB231" w14:textId="77777777" w:rsidR="006F39A5" w:rsidRDefault="006F39A5" w:rsidP="00A569B7">
      <w:pPr>
        <w:pStyle w:val="Titre6"/>
        <w:numPr>
          <w:ilvl w:val="5"/>
          <w:numId w:val="48"/>
        </w:numPr>
        <w:rPr>
          <w:lang w:val="en-GB"/>
        </w:rPr>
      </w:pPr>
      <w:r>
        <w:t>Primary poisoning – Tier 1 assessment</w:t>
      </w:r>
    </w:p>
    <w:p w14:paraId="655CC90E" w14:textId="77777777" w:rsidR="006F39A5" w:rsidRDefault="006F39A5">
      <w:pPr>
        <w:pStyle w:val="Corpsdetexte"/>
        <w:spacing w:after="120" w:line="240" w:lineRule="auto"/>
        <w:jc w:val="both"/>
        <w:rPr>
          <w:rFonts w:ascii="Arial" w:hAnsi="Arial" w:cs="Arial"/>
          <w:szCs w:val="22"/>
          <w:lang w:val="en-GB"/>
        </w:rPr>
      </w:pPr>
      <w:r>
        <w:rPr>
          <w:rFonts w:ascii="Arial" w:hAnsi="Arial" w:cs="Arial"/>
          <w:szCs w:val="22"/>
          <w:lang w:val="en-GB"/>
        </w:rPr>
        <w:t>The Tier 1 assessment assumes that the whole day’s food requirement is satisfied by consumption of baits and therefore the concentration in food will be the same as the concentration of the active substance in the bait: 50 mg.kg</w:t>
      </w:r>
      <w:r>
        <w:rPr>
          <w:rFonts w:ascii="Arial" w:hAnsi="Arial" w:cs="Arial"/>
          <w:szCs w:val="22"/>
          <w:vertAlign w:val="superscript"/>
          <w:lang w:val="en-GB"/>
        </w:rPr>
        <w:t>-1</w:t>
      </w:r>
      <w:r>
        <w:rPr>
          <w:rFonts w:ascii="Arial" w:hAnsi="Arial" w:cs="Arial"/>
          <w:szCs w:val="22"/>
          <w:lang w:val="en-GB"/>
        </w:rPr>
        <w:t xml:space="preserve"> (0.005% w/w of brodifacoum in </w:t>
      </w:r>
      <w:r>
        <w:rPr>
          <w:rFonts w:ascii="Arial" w:eastAsia="Times New Roman" w:hAnsi="Arial" w:cs="Arial"/>
          <w:szCs w:val="22"/>
          <w:lang w:val="en-GB"/>
        </w:rPr>
        <w:t>FANGA RONGEUR PRO</w:t>
      </w:r>
      <w:r>
        <w:rPr>
          <w:rFonts w:ascii="Arial" w:hAnsi="Arial" w:cs="Arial"/>
          <w:szCs w:val="22"/>
          <w:lang w:val="en-GB"/>
        </w:rPr>
        <w:t xml:space="preserve">). </w:t>
      </w:r>
    </w:p>
    <w:p w14:paraId="339A1453" w14:textId="77777777" w:rsidR="006F39A5" w:rsidRDefault="006F39A5">
      <w:pPr>
        <w:pStyle w:val="Corpsdetexte"/>
        <w:spacing w:after="120" w:line="240" w:lineRule="auto"/>
        <w:jc w:val="both"/>
        <w:rPr>
          <w:rFonts w:ascii="Arial" w:hAnsi="Arial" w:cs="Arial"/>
          <w:szCs w:val="22"/>
          <w:lang w:val="en-GB"/>
        </w:rPr>
      </w:pPr>
      <w:r>
        <w:rPr>
          <w:rFonts w:ascii="Arial" w:hAnsi="Arial" w:cs="Arial"/>
          <w:szCs w:val="22"/>
          <w:lang w:val="en-GB"/>
        </w:rPr>
        <w:t xml:space="preserve">Hence, </w:t>
      </w:r>
      <w:r>
        <w:rPr>
          <w:rFonts w:ascii="Arial" w:hAnsi="Arial" w:cs="Arial"/>
          <w:b/>
          <w:szCs w:val="22"/>
          <w:lang w:val="en-GB"/>
        </w:rPr>
        <w:t>the worst case Tier 1 PEC</w:t>
      </w:r>
      <w:r>
        <w:rPr>
          <w:rFonts w:ascii="Arial" w:hAnsi="Arial" w:cs="Arial"/>
          <w:b/>
          <w:szCs w:val="22"/>
          <w:vertAlign w:val="subscript"/>
          <w:lang w:val="en-GB"/>
        </w:rPr>
        <w:t>oral</w:t>
      </w:r>
      <w:r>
        <w:rPr>
          <w:rFonts w:ascii="Arial" w:hAnsi="Arial" w:cs="Arial"/>
          <w:b/>
          <w:szCs w:val="22"/>
          <w:lang w:val="en-GB"/>
        </w:rPr>
        <w:t xml:space="preserve"> is 50 mg.kg</w:t>
      </w:r>
      <w:r>
        <w:rPr>
          <w:rFonts w:ascii="Arial" w:hAnsi="Arial" w:cs="Arial"/>
          <w:b/>
          <w:szCs w:val="22"/>
          <w:vertAlign w:val="superscript"/>
          <w:lang w:val="en-GB"/>
        </w:rPr>
        <w:t>-1</w:t>
      </w:r>
      <w:r>
        <w:rPr>
          <w:rFonts w:ascii="Arial" w:hAnsi="Arial" w:cs="Arial"/>
          <w:szCs w:val="22"/>
          <w:lang w:val="en-GB"/>
        </w:rPr>
        <w:t>.</w:t>
      </w:r>
    </w:p>
    <w:p w14:paraId="390A7FC1" w14:textId="77777777" w:rsidR="006F39A5" w:rsidRDefault="006F39A5">
      <w:pPr>
        <w:pStyle w:val="Corpsdetexte"/>
        <w:spacing w:after="120" w:line="240" w:lineRule="auto"/>
        <w:jc w:val="both"/>
        <w:rPr>
          <w:rFonts w:ascii="Arial" w:hAnsi="Arial" w:cs="Arial"/>
          <w:szCs w:val="22"/>
          <w:lang w:val="en-GB"/>
        </w:rPr>
      </w:pPr>
    </w:p>
    <w:p w14:paraId="62D3F384" w14:textId="77777777" w:rsidR="006F39A5" w:rsidRDefault="006F39A5" w:rsidP="00A569B7">
      <w:pPr>
        <w:pStyle w:val="Titre6"/>
        <w:numPr>
          <w:ilvl w:val="5"/>
          <w:numId w:val="48"/>
        </w:numPr>
        <w:rPr>
          <w:lang w:val="en-GB"/>
        </w:rPr>
      </w:pPr>
      <w:r>
        <w:t>Primary poisoning – Tier 2 assessment, acute exposure</w:t>
      </w:r>
    </w:p>
    <w:p w14:paraId="7831F813" w14:textId="77777777" w:rsidR="006F39A5" w:rsidRDefault="006F39A5">
      <w:pPr>
        <w:pStyle w:val="Corpsdetexte"/>
        <w:keepNext/>
        <w:spacing w:after="120" w:line="240" w:lineRule="auto"/>
        <w:jc w:val="both"/>
        <w:rPr>
          <w:rFonts w:ascii="Arial" w:hAnsi="Arial" w:cs="Arial"/>
          <w:szCs w:val="22"/>
        </w:rPr>
      </w:pPr>
      <w:r>
        <w:rPr>
          <w:rFonts w:ascii="Arial" w:hAnsi="Arial" w:cs="Arial"/>
          <w:szCs w:val="22"/>
          <w:lang w:val="en-GB"/>
        </w:rPr>
        <w:t>According to ESD (Larsen, 2003), a Tier 2 assessment can be done estimating a daily uptake of a compound (ETE, mg.kg</w:t>
      </w:r>
      <w:r>
        <w:rPr>
          <w:rFonts w:ascii="Arial" w:hAnsi="Arial" w:cs="Arial"/>
          <w:szCs w:val="22"/>
          <w:vertAlign w:val="superscript"/>
          <w:lang w:val="en-GB"/>
        </w:rPr>
        <w:t>-1</w:t>
      </w:r>
      <w:r>
        <w:rPr>
          <w:rFonts w:ascii="Arial" w:hAnsi="Arial" w:cs="Arial"/>
          <w:szCs w:val="22"/>
          <w:vertAlign w:val="subscript"/>
          <w:lang w:val="en-GB"/>
        </w:rPr>
        <w:t>bw</w:t>
      </w:r>
      <w:r>
        <w:rPr>
          <w:rFonts w:ascii="Arial" w:hAnsi="Arial" w:cs="Arial"/>
          <w:szCs w:val="22"/>
          <w:lang w:val="en-GB"/>
        </w:rPr>
        <w:t>.d</w:t>
      </w:r>
      <w:r>
        <w:rPr>
          <w:rFonts w:ascii="Arial" w:hAnsi="Arial" w:cs="Arial"/>
          <w:szCs w:val="22"/>
          <w:vertAlign w:val="superscript"/>
          <w:lang w:val="en-GB"/>
        </w:rPr>
        <w:t>-1</w:t>
      </w:r>
      <w:r>
        <w:rPr>
          <w:rFonts w:ascii="Arial" w:hAnsi="Arial" w:cs="Arial"/>
          <w:szCs w:val="22"/>
          <w:lang w:val="en-GB"/>
        </w:rPr>
        <w:t>) by non-target animals according to the equation 19 of ESD:</w:t>
      </w:r>
    </w:p>
    <w:p w14:paraId="3006EB09" w14:textId="42AAC825" w:rsidR="006F39A5" w:rsidRDefault="00CC1CEF">
      <w:pPr>
        <w:pStyle w:val="Corpsdetexte"/>
        <w:spacing w:after="120" w:line="240" w:lineRule="auto"/>
        <w:jc w:val="both"/>
        <w:rPr>
          <w:rFonts w:ascii="Arial" w:hAnsi="Arial" w:cs="Arial"/>
          <w:szCs w:val="22"/>
          <w:lang w:val="en-GB"/>
        </w:rPr>
      </w:pPr>
      <w:r>
        <w:rPr>
          <w:rFonts w:ascii="Arial" w:hAnsi="Arial" w:cs="Arial"/>
          <w:noProof/>
          <w:szCs w:val="22"/>
          <w:lang w:val="fr-FR" w:eastAsia="fr-FR"/>
        </w:rPr>
        <w:drawing>
          <wp:inline distT="0" distB="0" distL="0" distR="0" wp14:anchorId="04281F3D" wp14:editId="4914EBE7">
            <wp:extent cx="2419350" cy="247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solidFill>
                      <a:srgbClr val="FFFFFF"/>
                    </a:solidFill>
                    <a:ln>
                      <a:noFill/>
                    </a:ln>
                  </pic:spPr>
                </pic:pic>
              </a:graphicData>
            </a:graphic>
          </wp:inline>
        </w:drawing>
      </w:r>
    </w:p>
    <w:p w14:paraId="1473951C" w14:textId="77777777" w:rsidR="006F39A5" w:rsidRDefault="006F39A5">
      <w:pPr>
        <w:pStyle w:val="Corpsdetexte"/>
        <w:spacing w:after="120" w:line="240" w:lineRule="auto"/>
        <w:ind w:left="2127"/>
        <w:jc w:val="both"/>
        <w:rPr>
          <w:rFonts w:ascii="Arial" w:hAnsi="Arial" w:cs="Arial"/>
          <w:szCs w:val="22"/>
          <w:lang w:val="en-GB"/>
        </w:rPr>
      </w:pPr>
      <w:r>
        <w:rPr>
          <w:rFonts w:ascii="Arial" w:hAnsi="Arial" w:cs="Arial"/>
          <w:szCs w:val="22"/>
          <w:lang w:val="en-GB"/>
        </w:rPr>
        <w:t>With:</w:t>
      </w:r>
    </w:p>
    <w:p w14:paraId="312C08AC" w14:textId="77777777" w:rsidR="006F39A5" w:rsidRDefault="006F39A5">
      <w:pPr>
        <w:pStyle w:val="Corpsdetexte"/>
        <w:spacing w:after="120" w:line="240" w:lineRule="auto"/>
        <w:ind w:left="2127"/>
        <w:jc w:val="both"/>
        <w:rPr>
          <w:rFonts w:ascii="Arial" w:hAnsi="Arial" w:cs="Arial"/>
          <w:szCs w:val="22"/>
          <w:lang w:val="en-GB"/>
        </w:rPr>
      </w:pPr>
      <w:r>
        <w:rPr>
          <w:rFonts w:ascii="Arial" w:hAnsi="Arial" w:cs="Arial"/>
          <w:szCs w:val="22"/>
          <w:lang w:val="en-GB"/>
        </w:rPr>
        <w:t>FIR: food intake rate of the indicator species (g.d</w:t>
      </w:r>
      <w:r>
        <w:rPr>
          <w:rFonts w:ascii="Arial" w:hAnsi="Arial" w:cs="Arial"/>
          <w:szCs w:val="22"/>
          <w:vertAlign w:val="superscript"/>
          <w:lang w:val="en-GB"/>
        </w:rPr>
        <w:t>-1</w:t>
      </w:r>
      <w:r>
        <w:rPr>
          <w:rFonts w:ascii="Arial" w:hAnsi="Arial" w:cs="Arial"/>
          <w:szCs w:val="22"/>
          <w:lang w:val="en-GB"/>
        </w:rPr>
        <w:t>),</w:t>
      </w:r>
    </w:p>
    <w:p w14:paraId="01557C7D" w14:textId="77777777" w:rsidR="006F39A5" w:rsidRDefault="006F39A5">
      <w:pPr>
        <w:pStyle w:val="Corpsdetexte"/>
        <w:spacing w:after="120" w:line="240" w:lineRule="auto"/>
        <w:ind w:left="2127"/>
        <w:jc w:val="both"/>
        <w:rPr>
          <w:rFonts w:ascii="Arial" w:hAnsi="Arial" w:cs="Arial"/>
          <w:szCs w:val="22"/>
          <w:lang w:val="en-GB"/>
        </w:rPr>
      </w:pPr>
      <w:r>
        <w:rPr>
          <w:rFonts w:ascii="Arial" w:hAnsi="Arial" w:cs="Arial"/>
          <w:szCs w:val="22"/>
          <w:lang w:val="en-GB"/>
        </w:rPr>
        <w:t>BW: indicator species body weight (g),</w:t>
      </w:r>
    </w:p>
    <w:p w14:paraId="47957E42" w14:textId="77777777" w:rsidR="006F39A5" w:rsidRDefault="006F39A5">
      <w:pPr>
        <w:pStyle w:val="Corpsdetexte"/>
        <w:spacing w:after="120" w:line="240" w:lineRule="auto"/>
        <w:ind w:left="2127"/>
        <w:jc w:val="both"/>
        <w:rPr>
          <w:rFonts w:ascii="Arial" w:hAnsi="Arial" w:cs="Arial"/>
          <w:szCs w:val="22"/>
          <w:lang w:val="en-GB"/>
        </w:rPr>
      </w:pPr>
      <w:r>
        <w:rPr>
          <w:rFonts w:ascii="Arial" w:hAnsi="Arial" w:cs="Arial"/>
          <w:szCs w:val="22"/>
          <w:lang w:val="en-GB"/>
        </w:rPr>
        <w:t>C: concentration of the active substance in fresh diet (mg.kg</w:t>
      </w:r>
      <w:r>
        <w:rPr>
          <w:rFonts w:ascii="Arial" w:hAnsi="Arial" w:cs="Arial"/>
          <w:szCs w:val="22"/>
          <w:vertAlign w:val="superscript"/>
          <w:lang w:val="en-GB"/>
        </w:rPr>
        <w:t>-1</w:t>
      </w:r>
      <w:r>
        <w:rPr>
          <w:rFonts w:ascii="Arial" w:hAnsi="Arial" w:cs="Arial"/>
          <w:szCs w:val="22"/>
          <w:lang w:val="en-GB"/>
        </w:rPr>
        <w:t>),</w:t>
      </w:r>
    </w:p>
    <w:p w14:paraId="4D198251" w14:textId="77777777" w:rsidR="006F39A5" w:rsidRDefault="006F39A5">
      <w:pPr>
        <w:pStyle w:val="Corpsdetexte"/>
        <w:spacing w:after="120" w:line="240" w:lineRule="auto"/>
        <w:ind w:left="2127"/>
        <w:jc w:val="both"/>
        <w:rPr>
          <w:rFonts w:ascii="Arial" w:hAnsi="Arial" w:cs="Arial"/>
          <w:szCs w:val="22"/>
          <w:lang w:val="en-GB"/>
        </w:rPr>
      </w:pPr>
      <w:r>
        <w:rPr>
          <w:rFonts w:ascii="Arial" w:hAnsi="Arial" w:cs="Arial"/>
          <w:szCs w:val="22"/>
          <w:lang w:val="en-GB"/>
        </w:rPr>
        <w:t>AV: avoidance factor (-),</w:t>
      </w:r>
    </w:p>
    <w:p w14:paraId="66A948A5" w14:textId="77777777" w:rsidR="006F39A5" w:rsidRDefault="006F39A5">
      <w:pPr>
        <w:pStyle w:val="Corpsdetexte"/>
        <w:spacing w:after="120" w:line="240" w:lineRule="auto"/>
        <w:ind w:left="2127"/>
        <w:jc w:val="both"/>
        <w:rPr>
          <w:rFonts w:ascii="Arial" w:hAnsi="Arial" w:cs="Arial"/>
          <w:szCs w:val="22"/>
          <w:lang w:val="en-GB"/>
        </w:rPr>
      </w:pPr>
      <w:r>
        <w:rPr>
          <w:rFonts w:ascii="Arial" w:hAnsi="Arial" w:cs="Arial"/>
          <w:szCs w:val="22"/>
          <w:lang w:val="en-GB"/>
        </w:rPr>
        <w:t>PT: fraction of diet obtained in treated area (-),</w:t>
      </w:r>
    </w:p>
    <w:p w14:paraId="0754DF60" w14:textId="77777777" w:rsidR="006F39A5" w:rsidRDefault="006F39A5">
      <w:pPr>
        <w:pStyle w:val="Corpsdetexte"/>
        <w:spacing w:after="120" w:line="240" w:lineRule="auto"/>
        <w:ind w:left="2127"/>
        <w:jc w:val="both"/>
        <w:rPr>
          <w:rFonts w:ascii="Arial" w:hAnsi="Arial" w:cs="Arial"/>
          <w:szCs w:val="22"/>
          <w:lang w:val="en-US"/>
        </w:rPr>
      </w:pPr>
      <w:r>
        <w:rPr>
          <w:rFonts w:ascii="Arial" w:hAnsi="Arial" w:cs="Arial"/>
          <w:szCs w:val="22"/>
          <w:lang w:val="en-GB"/>
        </w:rPr>
        <w:t>PD: the fraction of the food type in the diet (-).</w:t>
      </w:r>
    </w:p>
    <w:p w14:paraId="5E0A1BE6" w14:textId="77777777" w:rsidR="006F39A5" w:rsidRDefault="006F39A5">
      <w:pPr>
        <w:pStyle w:val="Default"/>
        <w:spacing w:after="120"/>
        <w:jc w:val="both"/>
        <w:rPr>
          <w:rFonts w:ascii="Arial" w:hAnsi="Arial" w:cs="Arial"/>
          <w:sz w:val="22"/>
          <w:szCs w:val="22"/>
          <w:lang w:val="en-US"/>
        </w:rPr>
      </w:pPr>
      <w:r>
        <w:rPr>
          <w:rFonts w:ascii="Arial" w:hAnsi="Arial" w:cs="Arial"/>
          <w:sz w:val="22"/>
          <w:szCs w:val="22"/>
          <w:lang w:val="en-US"/>
        </w:rPr>
        <w:t>In Tier 2 Step 1 (worst case) AV, PT and PD are all set at 1. In Step 2 (realistic worst case) AV and PT are refined to 0.9 and 0.8, respectively.</w:t>
      </w:r>
    </w:p>
    <w:p w14:paraId="44DD1EF8" w14:textId="77777777" w:rsidR="006F39A5" w:rsidRDefault="006F39A5">
      <w:pPr>
        <w:pStyle w:val="Lgende"/>
        <w:spacing w:after="120" w:line="240" w:lineRule="auto"/>
        <w:rPr>
          <w:rFonts w:ascii="Arial" w:hAnsi="Arial" w:cs="Arial"/>
          <w:sz w:val="22"/>
          <w:szCs w:val="22"/>
          <w:lang w:val="en-US"/>
        </w:rPr>
      </w:pPr>
    </w:p>
    <w:p w14:paraId="71F9F6D1" w14:textId="77777777" w:rsidR="006F39A5" w:rsidRDefault="006F39A5">
      <w:pPr>
        <w:pStyle w:val="Lgende"/>
        <w:keepNext/>
        <w:jc w:val="both"/>
      </w:pPr>
      <w:r>
        <w:t xml:space="preserve">Table </w:t>
      </w:r>
      <w:r w:rsidR="00002ECC">
        <w:fldChar w:fldCharType="begin"/>
      </w:r>
      <w:r>
        <w:instrText xml:space="preserve"> SEQ Table \* ARABIC </w:instrText>
      </w:r>
      <w:r w:rsidR="00002ECC">
        <w:fldChar w:fldCharType="separate"/>
      </w:r>
      <w:r w:rsidR="003B1604">
        <w:rPr>
          <w:noProof/>
        </w:rPr>
        <w:t>11</w:t>
      </w:r>
      <w:r w:rsidR="00002ECC">
        <w:fldChar w:fldCharType="end"/>
      </w:r>
    </w:p>
    <w:p w14:paraId="1D7EB141" w14:textId="77777777" w:rsidR="006F39A5" w:rsidRDefault="006F39A5">
      <w:pPr>
        <w:pStyle w:val="Lgende"/>
        <w:spacing w:after="120" w:line="240" w:lineRule="auto"/>
        <w:jc w:val="both"/>
        <w:rPr>
          <w:rFonts w:ascii="Arial" w:hAnsi="Arial" w:cs="Arial"/>
          <w:bCs w:val="0"/>
          <w:sz w:val="22"/>
          <w:szCs w:val="22"/>
          <w:lang w:val="en-GB"/>
        </w:rPr>
      </w:pPr>
      <w:r>
        <w:rPr>
          <w:rFonts w:ascii="Arial" w:hAnsi="Arial" w:cs="Arial"/>
          <w:sz w:val="22"/>
          <w:szCs w:val="22"/>
          <w:lang w:val="en-GB"/>
        </w:rPr>
        <w:t xml:space="preserve">: </w:t>
      </w:r>
      <w:r>
        <w:rPr>
          <w:rFonts w:ascii="Arial" w:hAnsi="Arial" w:cs="Arial"/>
          <w:sz w:val="22"/>
          <w:szCs w:val="22"/>
        </w:rPr>
        <w:t>Expected concentrations of brodifacoum in non-target animals in the worst case (Step 1) and realistic worst case (Step 2) for acute situations.</w:t>
      </w:r>
    </w:p>
    <w:tbl>
      <w:tblPr>
        <w:tblW w:w="0" w:type="auto"/>
        <w:tblInd w:w="121" w:type="dxa"/>
        <w:tblLayout w:type="fixed"/>
        <w:tblLook w:val="0000" w:firstRow="0" w:lastRow="0" w:firstColumn="0" w:lastColumn="0" w:noHBand="0" w:noVBand="0"/>
      </w:tblPr>
      <w:tblGrid>
        <w:gridCol w:w="1276"/>
        <w:gridCol w:w="1653"/>
        <w:gridCol w:w="1653"/>
        <w:gridCol w:w="1797"/>
        <w:gridCol w:w="1654"/>
        <w:gridCol w:w="1770"/>
      </w:tblGrid>
      <w:tr w:rsidR="006F39A5" w14:paraId="1D5D31FF" w14:textId="77777777">
        <w:tc>
          <w:tcPr>
            <w:tcW w:w="1276" w:type="dxa"/>
            <w:tcBorders>
              <w:top w:val="double" w:sz="4" w:space="0" w:color="000000"/>
              <w:left w:val="double" w:sz="4" w:space="0" w:color="000000"/>
              <w:bottom w:val="single" w:sz="4" w:space="0" w:color="000000"/>
            </w:tcBorders>
            <w:shd w:val="clear" w:color="auto" w:fill="auto"/>
            <w:vAlign w:val="center"/>
          </w:tcPr>
          <w:p w14:paraId="2062D1DF"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Non-target animal</w:t>
            </w:r>
          </w:p>
        </w:tc>
        <w:tc>
          <w:tcPr>
            <w:tcW w:w="1653" w:type="dxa"/>
            <w:tcBorders>
              <w:top w:val="double" w:sz="4" w:space="0" w:color="000000"/>
              <w:left w:val="single" w:sz="4" w:space="0" w:color="000000"/>
              <w:bottom w:val="single" w:sz="4" w:space="0" w:color="000000"/>
            </w:tcBorders>
            <w:shd w:val="clear" w:color="auto" w:fill="auto"/>
            <w:vAlign w:val="center"/>
          </w:tcPr>
          <w:p w14:paraId="0A1A27E4"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BW (g)</w:t>
            </w:r>
            <w:r>
              <w:rPr>
                <w:rFonts w:ascii="Arial" w:hAnsi="Arial" w:cs="Arial"/>
                <w:b/>
                <w:bCs w:val="0"/>
                <w:szCs w:val="22"/>
                <w:vertAlign w:val="superscript"/>
                <w:lang w:val="en-GB"/>
              </w:rPr>
              <w:t>a</w:t>
            </w:r>
          </w:p>
        </w:tc>
        <w:tc>
          <w:tcPr>
            <w:tcW w:w="1653" w:type="dxa"/>
            <w:tcBorders>
              <w:top w:val="double" w:sz="4" w:space="0" w:color="000000"/>
              <w:left w:val="single" w:sz="4" w:space="0" w:color="000000"/>
              <w:bottom w:val="single" w:sz="4" w:space="0" w:color="000000"/>
            </w:tcBorders>
            <w:shd w:val="clear" w:color="auto" w:fill="auto"/>
            <w:vAlign w:val="center"/>
          </w:tcPr>
          <w:p w14:paraId="2878FB12" w14:textId="77777777" w:rsidR="006F39A5" w:rsidRDefault="006F39A5">
            <w:pPr>
              <w:pStyle w:val="Corpsdetexte"/>
              <w:keepNext/>
              <w:spacing w:line="240" w:lineRule="auto"/>
              <w:jc w:val="center"/>
              <w:rPr>
                <w:rFonts w:ascii="Arial" w:hAnsi="Arial" w:cs="Arial"/>
                <w:b/>
                <w:bCs w:val="0"/>
                <w:szCs w:val="22"/>
                <w:lang w:val="en-GB"/>
              </w:rPr>
            </w:pPr>
            <w:r>
              <w:rPr>
                <w:rFonts w:ascii="Arial" w:hAnsi="Arial" w:cs="Arial"/>
                <w:b/>
                <w:bCs w:val="0"/>
                <w:szCs w:val="22"/>
                <w:lang w:val="en-GB"/>
              </w:rPr>
              <w:t>FIR</w:t>
            </w:r>
          </w:p>
          <w:p w14:paraId="44449F94"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 xml:space="preserve">(g </w:t>
            </w:r>
            <w:r>
              <w:rPr>
                <w:rFonts w:ascii="Arial" w:hAnsi="Arial" w:cs="Arial"/>
                <w:b/>
                <w:bCs w:val="0"/>
                <w:szCs w:val="22"/>
                <w:vertAlign w:val="subscript"/>
                <w:lang w:val="en-GB"/>
              </w:rPr>
              <w:t>dry weight</w:t>
            </w:r>
            <w:r>
              <w:rPr>
                <w:rFonts w:ascii="Arial" w:hAnsi="Arial" w:cs="Arial"/>
                <w:b/>
                <w:bCs w:val="0"/>
                <w:szCs w:val="22"/>
                <w:lang w:val="en-GB"/>
              </w:rPr>
              <w:t>.day</w:t>
            </w:r>
            <w:r>
              <w:rPr>
                <w:rFonts w:ascii="Arial" w:hAnsi="Arial" w:cs="Arial"/>
                <w:b/>
                <w:bCs w:val="0"/>
                <w:szCs w:val="22"/>
                <w:vertAlign w:val="superscript"/>
                <w:lang w:val="en-GB"/>
              </w:rPr>
              <w:t>-1</w:t>
            </w:r>
            <w:r>
              <w:rPr>
                <w:rFonts w:ascii="Arial" w:hAnsi="Arial" w:cs="Arial"/>
                <w:b/>
                <w:bCs w:val="0"/>
                <w:szCs w:val="22"/>
                <w:lang w:val="en-GB"/>
              </w:rPr>
              <w:t>)</w:t>
            </w:r>
          </w:p>
        </w:tc>
        <w:tc>
          <w:tcPr>
            <w:tcW w:w="1797" w:type="dxa"/>
            <w:tcBorders>
              <w:top w:val="double" w:sz="4" w:space="0" w:color="000000"/>
              <w:left w:val="single" w:sz="4" w:space="0" w:color="000000"/>
              <w:bottom w:val="single" w:sz="4" w:space="0" w:color="000000"/>
            </w:tcBorders>
            <w:shd w:val="clear" w:color="auto" w:fill="auto"/>
            <w:vAlign w:val="center"/>
          </w:tcPr>
          <w:p w14:paraId="17AAD9E5"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C (mg.kg</w:t>
            </w:r>
            <w:r>
              <w:rPr>
                <w:rFonts w:ascii="Arial" w:hAnsi="Arial" w:cs="Arial"/>
                <w:b/>
                <w:bCs w:val="0"/>
                <w:szCs w:val="22"/>
                <w:vertAlign w:val="superscript"/>
                <w:lang w:val="en-GB"/>
              </w:rPr>
              <w:t>-1</w:t>
            </w:r>
            <w:r>
              <w:rPr>
                <w:rFonts w:ascii="Arial" w:hAnsi="Arial" w:cs="Arial"/>
                <w:b/>
                <w:bCs w:val="0"/>
                <w:szCs w:val="22"/>
                <w:lang w:val="en-GB"/>
              </w:rPr>
              <w:t>)</w:t>
            </w:r>
          </w:p>
        </w:tc>
        <w:tc>
          <w:tcPr>
            <w:tcW w:w="3424" w:type="dxa"/>
            <w:gridSpan w:val="2"/>
            <w:tcBorders>
              <w:top w:val="double" w:sz="4" w:space="0" w:color="000000"/>
              <w:left w:val="single" w:sz="4" w:space="0" w:color="000000"/>
              <w:bottom w:val="single" w:sz="4" w:space="0" w:color="000000"/>
              <w:right w:val="double" w:sz="4" w:space="0" w:color="000000"/>
            </w:tcBorders>
            <w:shd w:val="clear" w:color="auto" w:fill="auto"/>
            <w:vAlign w:val="center"/>
          </w:tcPr>
          <w:p w14:paraId="1075D39A" w14:textId="77777777" w:rsidR="006F39A5" w:rsidRDefault="006F39A5">
            <w:pPr>
              <w:pStyle w:val="Corpsdetexte"/>
              <w:keepNext/>
              <w:spacing w:line="240" w:lineRule="auto"/>
              <w:jc w:val="center"/>
              <w:rPr>
                <w:rFonts w:ascii="Arial" w:hAnsi="Arial" w:cs="Arial"/>
                <w:b/>
                <w:bCs w:val="0"/>
                <w:szCs w:val="22"/>
                <w:lang w:val="en-GB"/>
              </w:rPr>
            </w:pPr>
            <w:r>
              <w:rPr>
                <w:rFonts w:ascii="Arial" w:hAnsi="Arial" w:cs="Arial"/>
                <w:b/>
                <w:bCs w:val="0"/>
                <w:szCs w:val="22"/>
                <w:lang w:val="en-GB"/>
              </w:rPr>
              <w:t>ETE = concentration of brodifacoum after one meal</w:t>
            </w:r>
          </w:p>
          <w:p w14:paraId="13437145"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(mg.kg</w:t>
            </w:r>
            <w:r>
              <w:rPr>
                <w:rFonts w:ascii="Arial" w:hAnsi="Arial" w:cs="Arial"/>
                <w:b/>
                <w:bCs w:val="0"/>
                <w:szCs w:val="22"/>
                <w:vertAlign w:val="superscript"/>
                <w:lang w:val="en-GB"/>
              </w:rPr>
              <w:t>-1</w:t>
            </w:r>
            <w:r>
              <w:rPr>
                <w:rFonts w:ascii="Arial" w:hAnsi="Arial" w:cs="Arial"/>
                <w:b/>
                <w:bCs w:val="0"/>
                <w:szCs w:val="22"/>
                <w:vertAlign w:val="subscript"/>
                <w:lang w:val="en-GB"/>
              </w:rPr>
              <w:t>bw</w:t>
            </w:r>
            <w:r>
              <w:rPr>
                <w:rFonts w:ascii="Arial" w:hAnsi="Arial" w:cs="Arial"/>
                <w:b/>
                <w:bCs w:val="0"/>
                <w:szCs w:val="22"/>
                <w:lang w:val="en-GB"/>
              </w:rPr>
              <w:t>.d</w:t>
            </w:r>
            <w:r>
              <w:rPr>
                <w:rFonts w:ascii="Arial" w:hAnsi="Arial" w:cs="Arial"/>
                <w:b/>
                <w:bCs w:val="0"/>
                <w:szCs w:val="22"/>
                <w:vertAlign w:val="superscript"/>
                <w:lang w:val="en-GB"/>
              </w:rPr>
              <w:t>-1</w:t>
            </w:r>
            <w:r>
              <w:rPr>
                <w:rFonts w:ascii="Arial" w:hAnsi="Arial" w:cs="Arial"/>
                <w:b/>
                <w:bCs w:val="0"/>
                <w:szCs w:val="22"/>
                <w:lang w:val="en-GB"/>
              </w:rPr>
              <w:t>)</w:t>
            </w:r>
          </w:p>
        </w:tc>
      </w:tr>
      <w:tr w:rsidR="006F39A5" w14:paraId="70766D82" w14:textId="77777777">
        <w:tc>
          <w:tcPr>
            <w:tcW w:w="6379" w:type="dxa"/>
            <w:gridSpan w:val="4"/>
            <w:tcBorders>
              <w:top w:val="single" w:sz="4" w:space="0" w:color="000000"/>
              <w:left w:val="double" w:sz="4" w:space="0" w:color="000000"/>
              <w:bottom w:val="single" w:sz="4" w:space="0" w:color="000000"/>
            </w:tcBorders>
            <w:shd w:val="clear" w:color="auto" w:fill="auto"/>
            <w:vAlign w:val="center"/>
          </w:tcPr>
          <w:p w14:paraId="1B53B385" w14:textId="77777777" w:rsidR="006F39A5" w:rsidRDefault="006F39A5">
            <w:pPr>
              <w:pStyle w:val="Corpsdetexte"/>
              <w:keepNext/>
              <w:snapToGrid w:val="0"/>
              <w:spacing w:line="240" w:lineRule="auto"/>
              <w:jc w:val="center"/>
              <w:rPr>
                <w:rFonts w:ascii="Arial" w:hAnsi="Arial" w:cs="Arial"/>
                <w:szCs w:val="22"/>
              </w:rPr>
            </w:pPr>
          </w:p>
        </w:tc>
        <w:tc>
          <w:tcPr>
            <w:tcW w:w="1654" w:type="dxa"/>
            <w:tcBorders>
              <w:top w:val="single" w:sz="4" w:space="0" w:color="000000"/>
              <w:left w:val="single" w:sz="4" w:space="0" w:color="000000"/>
              <w:bottom w:val="single" w:sz="4" w:space="0" w:color="000000"/>
            </w:tcBorders>
            <w:shd w:val="clear" w:color="auto" w:fill="auto"/>
            <w:vAlign w:val="center"/>
          </w:tcPr>
          <w:p w14:paraId="751AAB69"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Step 1</w:t>
            </w:r>
          </w:p>
        </w:tc>
        <w:tc>
          <w:tcPr>
            <w:tcW w:w="177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1B2EE0E5"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Step 2</w:t>
            </w:r>
          </w:p>
        </w:tc>
      </w:tr>
      <w:tr w:rsidR="006F39A5" w14:paraId="6E70E95B" w14:textId="77777777">
        <w:tc>
          <w:tcPr>
            <w:tcW w:w="1276" w:type="dxa"/>
            <w:tcBorders>
              <w:top w:val="single" w:sz="4" w:space="0" w:color="000000"/>
              <w:left w:val="double" w:sz="4" w:space="0" w:color="000000"/>
              <w:bottom w:val="single" w:sz="4" w:space="0" w:color="000000"/>
            </w:tcBorders>
            <w:shd w:val="clear" w:color="auto" w:fill="auto"/>
            <w:vAlign w:val="center"/>
          </w:tcPr>
          <w:p w14:paraId="0A53F689"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Dog</w:t>
            </w:r>
          </w:p>
        </w:tc>
        <w:tc>
          <w:tcPr>
            <w:tcW w:w="1653" w:type="dxa"/>
            <w:tcBorders>
              <w:top w:val="single" w:sz="4" w:space="0" w:color="000000"/>
              <w:left w:val="single" w:sz="4" w:space="0" w:color="000000"/>
              <w:bottom w:val="single" w:sz="4" w:space="0" w:color="000000"/>
            </w:tcBorders>
            <w:shd w:val="clear" w:color="auto" w:fill="auto"/>
            <w:vAlign w:val="center"/>
          </w:tcPr>
          <w:p w14:paraId="5225A53C"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10 000</w:t>
            </w:r>
          </w:p>
        </w:tc>
        <w:tc>
          <w:tcPr>
            <w:tcW w:w="1653" w:type="dxa"/>
            <w:tcBorders>
              <w:top w:val="single" w:sz="4" w:space="0" w:color="000000"/>
              <w:left w:val="single" w:sz="4" w:space="0" w:color="000000"/>
              <w:bottom w:val="single" w:sz="4" w:space="0" w:color="000000"/>
            </w:tcBorders>
            <w:shd w:val="clear" w:color="auto" w:fill="auto"/>
            <w:vAlign w:val="center"/>
          </w:tcPr>
          <w:p w14:paraId="0940C2DF"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456</w:t>
            </w:r>
            <w:r>
              <w:rPr>
                <w:rFonts w:ascii="Arial" w:hAnsi="Arial" w:cs="Arial"/>
                <w:bCs w:val="0"/>
                <w:szCs w:val="22"/>
                <w:vertAlign w:val="superscript"/>
                <w:lang w:val="en-GB"/>
              </w:rPr>
              <w:t>b</w:t>
            </w:r>
          </w:p>
        </w:tc>
        <w:tc>
          <w:tcPr>
            <w:tcW w:w="1797" w:type="dxa"/>
            <w:tcBorders>
              <w:top w:val="single" w:sz="4" w:space="0" w:color="000000"/>
              <w:left w:val="single" w:sz="4" w:space="0" w:color="000000"/>
              <w:bottom w:val="single" w:sz="4" w:space="0" w:color="000000"/>
            </w:tcBorders>
            <w:shd w:val="clear" w:color="auto" w:fill="auto"/>
            <w:vAlign w:val="center"/>
          </w:tcPr>
          <w:p w14:paraId="148090D9"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50</w:t>
            </w:r>
          </w:p>
        </w:tc>
        <w:tc>
          <w:tcPr>
            <w:tcW w:w="1654" w:type="dxa"/>
            <w:tcBorders>
              <w:top w:val="single" w:sz="4" w:space="0" w:color="000000"/>
              <w:left w:val="single" w:sz="4" w:space="0" w:color="000000"/>
              <w:bottom w:val="single" w:sz="4" w:space="0" w:color="000000"/>
            </w:tcBorders>
            <w:shd w:val="clear" w:color="auto" w:fill="auto"/>
            <w:vAlign w:val="center"/>
          </w:tcPr>
          <w:p w14:paraId="23419246"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2.28</w:t>
            </w:r>
          </w:p>
        </w:tc>
        <w:tc>
          <w:tcPr>
            <w:tcW w:w="177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25955F2C"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1.64</w:t>
            </w:r>
          </w:p>
        </w:tc>
      </w:tr>
      <w:tr w:rsidR="006F39A5" w14:paraId="6BEA2C37" w14:textId="77777777">
        <w:tc>
          <w:tcPr>
            <w:tcW w:w="1276" w:type="dxa"/>
            <w:tcBorders>
              <w:top w:val="single" w:sz="4" w:space="0" w:color="000000"/>
              <w:left w:val="double" w:sz="4" w:space="0" w:color="000000"/>
              <w:bottom w:val="single" w:sz="4" w:space="0" w:color="000000"/>
            </w:tcBorders>
            <w:shd w:val="clear" w:color="auto" w:fill="auto"/>
            <w:vAlign w:val="center"/>
          </w:tcPr>
          <w:p w14:paraId="7CB5481C"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Pig</w:t>
            </w:r>
          </w:p>
        </w:tc>
        <w:tc>
          <w:tcPr>
            <w:tcW w:w="1653" w:type="dxa"/>
            <w:tcBorders>
              <w:top w:val="single" w:sz="4" w:space="0" w:color="000000"/>
              <w:left w:val="single" w:sz="4" w:space="0" w:color="000000"/>
              <w:bottom w:val="single" w:sz="4" w:space="0" w:color="000000"/>
            </w:tcBorders>
            <w:shd w:val="clear" w:color="auto" w:fill="auto"/>
            <w:vAlign w:val="center"/>
          </w:tcPr>
          <w:p w14:paraId="519C4458"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80 000</w:t>
            </w:r>
          </w:p>
        </w:tc>
        <w:tc>
          <w:tcPr>
            <w:tcW w:w="1653" w:type="dxa"/>
            <w:tcBorders>
              <w:top w:val="single" w:sz="4" w:space="0" w:color="000000"/>
              <w:left w:val="single" w:sz="4" w:space="0" w:color="000000"/>
              <w:bottom w:val="single" w:sz="4" w:space="0" w:color="000000"/>
            </w:tcBorders>
            <w:shd w:val="clear" w:color="auto" w:fill="auto"/>
            <w:vAlign w:val="center"/>
          </w:tcPr>
          <w:p w14:paraId="72F6CCA4"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600</w:t>
            </w:r>
            <w:r>
              <w:rPr>
                <w:rFonts w:ascii="Arial" w:hAnsi="Arial" w:cs="Arial"/>
                <w:bCs w:val="0"/>
                <w:szCs w:val="22"/>
                <w:vertAlign w:val="superscript"/>
                <w:lang w:val="en-GB"/>
              </w:rPr>
              <w:t>a</w:t>
            </w:r>
          </w:p>
        </w:tc>
        <w:tc>
          <w:tcPr>
            <w:tcW w:w="1797" w:type="dxa"/>
            <w:tcBorders>
              <w:top w:val="single" w:sz="4" w:space="0" w:color="000000"/>
              <w:left w:val="single" w:sz="4" w:space="0" w:color="000000"/>
              <w:bottom w:val="single" w:sz="4" w:space="0" w:color="000000"/>
            </w:tcBorders>
            <w:shd w:val="clear" w:color="auto" w:fill="auto"/>
            <w:vAlign w:val="center"/>
          </w:tcPr>
          <w:p w14:paraId="0115A645"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50</w:t>
            </w:r>
          </w:p>
        </w:tc>
        <w:tc>
          <w:tcPr>
            <w:tcW w:w="1654" w:type="dxa"/>
            <w:tcBorders>
              <w:top w:val="single" w:sz="4" w:space="0" w:color="000000"/>
              <w:left w:val="single" w:sz="4" w:space="0" w:color="000000"/>
              <w:bottom w:val="single" w:sz="4" w:space="0" w:color="000000"/>
            </w:tcBorders>
            <w:shd w:val="clear" w:color="auto" w:fill="auto"/>
            <w:vAlign w:val="center"/>
          </w:tcPr>
          <w:p w14:paraId="36984DC1"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0.38</w:t>
            </w:r>
          </w:p>
        </w:tc>
        <w:tc>
          <w:tcPr>
            <w:tcW w:w="177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BEBB0CC"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0.27</w:t>
            </w:r>
          </w:p>
        </w:tc>
      </w:tr>
      <w:tr w:rsidR="006F39A5" w14:paraId="70E12886" w14:textId="77777777">
        <w:tc>
          <w:tcPr>
            <w:tcW w:w="1276" w:type="dxa"/>
            <w:tcBorders>
              <w:top w:val="single" w:sz="4" w:space="0" w:color="000000"/>
              <w:left w:val="double" w:sz="4" w:space="0" w:color="000000"/>
              <w:bottom w:val="single" w:sz="4" w:space="0" w:color="000000"/>
            </w:tcBorders>
            <w:shd w:val="clear" w:color="auto" w:fill="auto"/>
            <w:vAlign w:val="center"/>
          </w:tcPr>
          <w:p w14:paraId="11AF3D55"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Pig young</w:t>
            </w:r>
          </w:p>
        </w:tc>
        <w:tc>
          <w:tcPr>
            <w:tcW w:w="1653" w:type="dxa"/>
            <w:tcBorders>
              <w:top w:val="single" w:sz="4" w:space="0" w:color="000000"/>
              <w:left w:val="single" w:sz="4" w:space="0" w:color="000000"/>
              <w:bottom w:val="single" w:sz="4" w:space="0" w:color="000000"/>
            </w:tcBorders>
            <w:shd w:val="clear" w:color="auto" w:fill="auto"/>
            <w:vAlign w:val="center"/>
          </w:tcPr>
          <w:p w14:paraId="0AD0A965"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25 000</w:t>
            </w:r>
          </w:p>
        </w:tc>
        <w:tc>
          <w:tcPr>
            <w:tcW w:w="1653" w:type="dxa"/>
            <w:tcBorders>
              <w:top w:val="single" w:sz="4" w:space="0" w:color="000000"/>
              <w:left w:val="single" w:sz="4" w:space="0" w:color="000000"/>
              <w:bottom w:val="single" w:sz="4" w:space="0" w:color="000000"/>
            </w:tcBorders>
            <w:shd w:val="clear" w:color="auto" w:fill="auto"/>
            <w:vAlign w:val="center"/>
          </w:tcPr>
          <w:p w14:paraId="01FF2E0F"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600</w:t>
            </w:r>
            <w:r>
              <w:rPr>
                <w:rFonts w:ascii="Arial" w:hAnsi="Arial" w:cs="Arial"/>
                <w:bCs w:val="0"/>
                <w:szCs w:val="22"/>
                <w:vertAlign w:val="superscript"/>
                <w:lang w:val="en-GB"/>
              </w:rPr>
              <w:t>a</w:t>
            </w:r>
          </w:p>
        </w:tc>
        <w:tc>
          <w:tcPr>
            <w:tcW w:w="1797" w:type="dxa"/>
            <w:tcBorders>
              <w:top w:val="single" w:sz="4" w:space="0" w:color="000000"/>
              <w:left w:val="single" w:sz="4" w:space="0" w:color="000000"/>
              <w:bottom w:val="single" w:sz="4" w:space="0" w:color="000000"/>
            </w:tcBorders>
            <w:shd w:val="clear" w:color="auto" w:fill="auto"/>
            <w:vAlign w:val="center"/>
          </w:tcPr>
          <w:p w14:paraId="3596A8ED"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50</w:t>
            </w:r>
          </w:p>
        </w:tc>
        <w:tc>
          <w:tcPr>
            <w:tcW w:w="1654" w:type="dxa"/>
            <w:tcBorders>
              <w:top w:val="single" w:sz="4" w:space="0" w:color="000000"/>
              <w:left w:val="single" w:sz="4" w:space="0" w:color="000000"/>
              <w:bottom w:val="single" w:sz="4" w:space="0" w:color="000000"/>
            </w:tcBorders>
            <w:shd w:val="clear" w:color="auto" w:fill="auto"/>
            <w:vAlign w:val="center"/>
          </w:tcPr>
          <w:p w14:paraId="6FDB5DC5"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1.20</w:t>
            </w:r>
          </w:p>
        </w:tc>
        <w:tc>
          <w:tcPr>
            <w:tcW w:w="177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4DA93EF5"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0.86</w:t>
            </w:r>
          </w:p>
        </w:tc>
      </w:tr>
      <w:tr w:rsidR="006F39A5" w14:paraId="59B3A4CA" w14:textId="77777777">
        <w:tc>
          <w:tcPr>
            <w:tcW w:w="1276" w:type="dxa"/>
            <w:tcBorders>
              <w:top w:val="single" w:sz="4" w:space="0" w:color="000000"/>
              <w:left w:val="double" w:sz="4" w:space="0" w:color="000000"/>
              <w:bottom w:val="single" w:sz="4" w:space="0" w:color="000000"/>
            </w:tcBorders>
            <w:shd w:val="clear" w:color="auto" w:fill="auto"/>
            <w:vAlign w:val="center"/>
          </w:tcPr>
          <w:p w14:paraId="08DC8FA0"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US"/>
              </w:rPr>
              <w:t>Tree sparrow</w:t>
            </w:r>
          </w:p>
        </w:tc>
        <w:tc>
          <w:tcPr>
            <w:tcW w:w="1653" w:type="dxa"/>
            <w:tcBorders>
              <w:top w:val="single" w:sz="4" w:space="0" w:color="000000"/>
              <w:left w:val="single" w:sz="4" w:space="0" w:color="000000"/>
              <w:bottom w:val="single" w:sz="4" w:space="0" w:color="000000"/>
            </w:tcBorders>
            <w:shd w:val="clear" w:color="auto" w:fill="auto"/>
            <w:vAlign w:val="center"/>
          </w:tcPr>
          <w:p w14:paraId="107E92D1"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22</w:t>
            </w:r>
          </w:p>
        </w:tc>
        <w:tc>
          <w:tcPr>
            <w:tcW w:w="1653" w:type="dxa"/>
            <w:tcBorders>
              <w:top w:val="single" w:sz="4" w:space="0" w:color="000000"/>
              <w:left w:val="single" w:sz="4" w:space="0" w:color="000000"/>
              <w:bottom w:val="single" w:sz="4" w:space="0" w:color="000000"/>
            </w:tcBorders>
            <w:shd w:val="clear" w:color="auto" w:fill="auto"/>
            <w:vAlign w:val="center"/>
          </w:tcPr>
          <w:p w14:paraId="62D31D69"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7.6</w:t>
            </w:r>
            <w:r>
              <w:rPr>
                <w:rFonts w:ascii="Arial" w:hAnsi="Arial" w:cs="Arial"/>
                <w:bCs w:val="0"/>
                <w:szCs w:val="22"/>
                <w:vertAlign w:val="superscript"/>
                <w:lang w:val="en-US"/>
              </w:rPr>
              <w:t xml:space="preserve"> a</w:t>
            </w:r>
          </w:p>
        </w:tc>
        <w:tc>
          <w:tcPr>
            <w:tcW w:w="1797" w:type="dxa"/>
            <w:tcBorders>
              <w:top w:val="single" w:sz="4" w:space="0" w:color="000000"/>
              <w:left w:val="single" w:sz="4" w:space="0" w:color="000000"/>
              <w:bottom w:val="single" w:sz="4" w:space="0" w:color="000000"/>
            </w:tcBorders>
            <w:shd w:val="clear" w:color="auto" w:fill="auto"/>
            <w:vAlign w:val="center"/>
          </w:tcPr>
          <w:p w14:paraId="581C3BE8"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50</w:t>
            </w:r>
          </w:p>
        </w:tc>
        <w:tc>
          <w:tcPr>
            <w:tcW w:w="1654" w:type="dxa"/>
            <w:tcBorders>
              <w:top w:val="single" w:sz="4" w:space="0" w:color="000000"/>
              <w:left w:val="single" w:sz="4" w:space="0" w:color="000000"/>
              <w:bottom w:val="single" w:sz="4" w:space="0" w:color="000000"/>
            </w:tcBorders>
            <w:shd w:val="clear" w:color="auto" w:fill="auto"/>
            <w:vAlign w:val="center"/>
          </w:tcPr>
          <w:p w14:paraId="4E33094C"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17.27</w:t>
            </w:r>
          </w:p>
        </w:tc>
        <w:tc>
          <w:tcPr>
            <w:tcW w:w="177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16F89688"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12.44</w:t>
            </w:r>
          </w:p>
        </w:tc>
      </w:tr>
      <w:tr w:rsidR="006F39A5" w14:paraId="56A16891" w14:textId="77777777">
        <w:tc>
          <w:tcPr>
            <w:tcW w:w="1276" w:type="dxa"/>
            <w:tcBorders>
              <w:top w:val="single" w:sz="4" w:space="0" w:color="000000"/>
              <w:left w:val="double" w:sz="4" w:space="0" w:color="000000"/>
              <w:bottom w:val="single" w:sz="4" w:space="0" w:color="000000"/>
            </w:tcBorders>
            <w:shd w:val="clear" w:color="auto" w:fill="auto"/>
            <w:vAlign w:val="center"/>
          </w:tcPr>
          <w:p w14:paraId="5BC5BADD"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US"/>
              </w:rPr>
              <w:t>Chaffinch</w:t>
            </w:r>
          </w:p>
        </w:tc>
        <w:tc>
          <w:tcPr>
            <w:tcW w:w="1653" w:type="dxa"/>
            <w:tcBorders>
              <w:top w:val="single" w:sz="4" w:space="0" w:color="000000"/>
              <w:left w:val="single" w:sz="4" w:space="0" w:color="000000"/>
              <w:bottom w:val="single" w:sz="4" w:space="0" w:color="000000"/>
            </w:tcBorders>
            <w:shd w:val="clear" w:color="auto" w:fill="auto"/>
            <w:vAlign w:val="center"/>
          </w:tcPr>
          <w:p w14:paraId="4B9E9630"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21.4</w:t>
            </w:r>
          </w:p>
        </w:tc>
        <w:tc>
          <w:tcPr>
            <w:tcW w:w="1653" w:type="dxa"/>
            <w:tcBorders>
              <w:top w:val="single" w:sz="4" w:space="0" w:color="000000"/>
              <w:left w:val="single" w:sz="4" w:space="0" w:color="000000"/>
              <w:bottom w:val="single" w:sz="4" w:space="0" w:color="000000"/>
            </w:tcBorders>
            <w:shd w:val="clear" w:color="auto" w:fill="auto"/>
            <w:vAlign w:val="center"/>
          </w:tcPr>
          <w:p w14:paraId="1DF48A7A"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6.42</w:t>
            </w:r>
            <w:r>
              <w:rPr>
                <w:rFonts w:ascii="Arial" w:hAnsi="Arial" w:cs="Arial"/>
                <w:bCs w:val="0"/>
                <w:szCs w:val="22"/>
                <w:vertAlign w:val="superscript"/>
                <w:lang w:val="en-US"/>
              </w:rPr>
              <w:t xml:space="preserve"> a</w:t>
            </w:r>
          </w:p>
        </w:tc>
        <w:tc>
          <w:tcPr>
            <w:tcW w:w="1797" w:type="dxa"/>
            <w:tcBorders>
              <w:top w:val="single" w:sz="4" w:space="0" w:color="000000"/>
              <w:left w:val="single" w:sz="4" w:space="0" w:color="000000"/>
              <w:bottom w:val="single" w:sz="4" w:space="0" w:color="000000"/>
            </w:tcBorders>
            <w:shd w:val="clear" w:color="auto" w:fill="auto"/>
            <w:vAlign w:val="center"/>
          </w:tcPr>
          <w:p w14:paraId="49713865"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50</w:t>
            </w:r>
          </w:p>
        </w:tc>
        <w:tc>
          <w:tcPr>
            <w:tcW w:w="1654" w:type="dxa"/>
            <w:tcBorders>
              <w:top w:val="single" w:sz="4" w:space="0" w:color="000000"/>
              <w:left w:val="single" w:sz="4" w:space="0" w:color="000000"/>
              <w:bottom w:val="single" w:sz="4" w:space="0" w:color="000000"/>
            </w:tcBorders>
            <w:shd w:val="clear" w:color="auto" w:fill="auto"/>
            <w:vAlign w:val="center"/>
          </w:tcPr>
          <w:p w14:paraId="178D5EE0"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15.00</w:t>
            </w:r>
          </w:p>
        </w:tc>
        <w:tc>
          <w:tcPr>
            <w:tcW w:w="177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257D653C"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10.80</w:t>
            </w:r>
          </w:p>
        </w:tc>
      </w:tr>
      <w:tr w:rsidR="006F39A5" w14:paraId="2AEEDE74" w14:textId="77777777">
        <w:tc>
          <w:tcPr>
            <w:tcW w:w="1276" w:type="dxa"/>
            <w:tcBorders>
              <w:top w:val="single" w:sz="4" w:space="0" w:color="000000"/>
              <w:left w:val="double" w:sz="4" w:space="0" w:color="000000"/>
              <w:bottom w:val="single" w:sz="4" w:space="0" w:color="000000"/>
            </w:tcBorders>
            <w:shd w:val="clear" w:color="auto" w:fill="auto"/>
            <w:vAlign w:val="center"/>
          </w:tcPr>
          <w:p w14:paraId="09355E3E"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US"/>
              </w:rPr>
              <w:t>Wood pigeon</w:t>
            </w:r>
          </w:p>
        </w:tc>
        <w:tc>
          <w:tcPr>
            <w:tcW w:w="1653" w:type="dxa"/>
            <w:tcBorders>
              <w:top w:val="single" w:sz="4" w:space="0" w:color="000000"/>
              <w:left w:val="single" w:sz="4" w:space="0" w:color="000000"/>
              <w:bottom w:val="single" w:sz="4" w:space="0" w:color="000000"/>
            </w:tcBorders>
            <w:shd w:val="clear" w:color="auto" w:fill="auto"/>
            <w:vAlign w:val="center"/>
          </w:tcPr>
          <w:p w14:paraId="5F6D22A6"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490</w:t>
            </w:r>
          </w:p>
        </w:tc>
        <w:tc>
          <w:tcPr>
            <w:tcW w:w="1653" w:type="dxa"/>
            <w:tcBorders>
              <w:top w:val="single" w:sz="4" w:space="0" w:color="000000"/>
              <w:left w:val="single" w:sz="4" w:space="0" w:color="000000"/>
              <w:bottom w:val="single" w:sz="4" w:space="0" w:color="000000"/>
            </w:tcBorders>
            <w:shd w:val="clear" w:color="auto" w:fill="auto"/>
            <w:vAlign w:val="center"/>
          </w:tcPr>
          <w:p w14:paraId="78D727FF"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53.1</w:t>
            </w:r>
            <w:r>
              <w:rPr>
                <w:rFonts w:ascii="Arial" w:hAnsi="Arial" w:cs="Arial"/>
                <w:bCs w:val="0"/>
                <w:szCs w:val="22"/>
                <w:vertAlign w:val="superscript"/>
                <w:lang w:val="en-US"/>
              </w:rPr>
              <w:t xml:space="preserve"> a</w:t>
            </w:r>
          </w:p>
        </w:tc>
        <w:tc>
          <w:tcPr>
            <w:tcW w:w="1797" w:type="dxa"/>
            <w:tcBorders>
              <w:top w:val="single" w:sz="4" w:space="0" w:color="000000"/>
              <w:left w:val="single" w:sz="4" w:space="0" w:color="000000"/>
              <w:bottom w:val="single" w:sz="4" w:space="0" w:color="000000"/>
            </w:tcBorders>
            <w:shd w:val="clear" w:color="auto" w:fill="auto"/>
            <w:vAlign w:val="center"/>
          </w:tcPr>
          <w:p w14:paraId="71265ED7"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50</w:t>
            </w:r>
          </w:p>
        </w:tc>
        <w:tc>
          <w:tcPr>
            <w:tcW w:w="1654" w:type="dxa"/>
            <w:tcBorders>
              <w:top w:val="single" w:sz="4" w:space="0" w:color="000000"/>
              <w:left w:val="single" w:sz="4" w:space="0" w:color="000000"/>
              <w:bottom w:val="single" w:sz="4" w:space="0" w:color="000000"/>
            </w:tcBorders>
            <w:shd w:val="clear" w:color="auto" w:fill="auto"/>
            <w:vAlign w:val="center"/>
          </w:tcPr>
          <w:p w14:paraId="68114C06"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5.42</w:t>
            </w:r>
          </w:p>
        </w:tc>
        <w:tc>
          <w:tcPr>
            <w:tcW w:w="177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A9E6E00"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3.90</w:t>
            </w:r>
          </w:p>
        </w:tc>
      </w:tr>
      <w:tr w:rsidR="006F39A5" w14:paraId="10FC9793" w14:textId="77777777">
        <w:tc>
          <w:tcPr>
            <w:tcW w:w="1276" w:type="dxa"/>
            <w:tcBorders>
              <w:top w:val="single" w:sz="4" w:space="0" w:color="000000"/>
              <w:left w:val="double" w:sz="4" w:space="0" w:color="000000"/>
              <w:bottom w:val="double" w:sz="4" w:space="0" w:color="000000"/>
            </w:tcBorders>
            <w:shd w:val="clear" w:color="auto" w:fill="auto"/>
            <w:vAlign w:val="center"/>
          </w:tcPr>
          <w:p w14:paraId="28D8C3B6"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US"/>
              </w:rPr>
              <w:t>Pheasant</w:t>
            </w:r>
          </w:p>
        </w:tc>
        <w:tc>
          <w:tcPr>
            <w:tcW w:w="1653" w:type="dxa"/>
            <w:tcBorders>
              <w:top w:val="single" w:sz="4" w:space="0" w:color="000000"/>
              <w:left w:val="single" w:sz="4" w:space="0" w:color="000000"/>
              <w:bottom w:val="double" w:sz="4" w:space="0" w:color="000000"/>
            </w:tcBorders>
            <w:shd w:val="clear" w:color="auto" w:fill="auto"/>
            <w:vAlign w:val="center"/>
          </w:tcPr>
          <w:p w14:paraId="1ED8E01B"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GB"/>
              </w:rPr>
              <w:t>953</w:t>
            </w:r>
          </w:p>
        </w:tc>
        <w:tc>
          <w:tcPr>
            <w:tcW w:w="1653" w:type="dxa"/>
            <w:tcBorders>
              <w:top w:val="single" w:sz="4" w:space="0" w:color="000000"/>
              <w:left w:val="single" w:sz="4" w:space="0" w:color="000000"/>
              <w:bottom w:val="double" w:sz="4" w:space="0" w:color="000000"/>
            </w:tcBorders>
            <w:shd w:val="clear" w:color="auto" w:fill="auto"/>
            <w:vAlign w:val="center"/>
          </w:tcPr>
          <w:p w14:paraId="011A2E20"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102.7</w:t>
            </w:r>
            <w:r>
              <w:rPr>
                <w:rFonts w:ascii="Arial" w:hAnsi="Arial" w:cs="Arial"/>
                <w:bCs w:val="0"/>
                <w:szCs w:val="22"/>
                <w:vertAlign w:val="superscript"/>
                <w:lang w:val="en-US"/>
              </w:rPr>
              <w:t xml:space="preserve"> a</w:t>
            </w:r>
          </w:p>
        </w:tc>
        <w:tc>
          <w:tcPr>
            <w:tcW w:w="1797" w:type="dxa"/>
            <w:tcBorders>
              <w:top w:val="single" w:sz="4" w:space="0" w:color="000000"/>
              <w:left w:val="single" w:sz="4" w:space="0" w:color="000000"/>
              <w:bottom w:val="double" w:sz="4" w:space="0" w:color="000000"/>
            </w:tcBorders>
            <w:shd w:val="clear" w:color="auto" w:fill="auto"/>
            <w:vAlign w:val="center"/>
          </w:tcPr>
          <w:p w14:paraId="64682B95"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50</w:t>
            </w:r>
          </w:p>
        </w:tc>
        <w:tc>
          <w:tcPr>
            <w:tcW w:w="1654" w:type="dxa"/>
            <w:tcBorders>
              <w:top w:val="single" w:sz="4" w:space="0" w:color="000000"/>
              <w:left w:val="single" w:sz="4" w:space="0" w:color="000000"/>
              <w:bottom w:val="double" w:sz="4" w:space="0" w:color="000000"/>
            </w:tcBorders>
            <w:shd w:val="clear" w:color="auto" w:fill="auto"/>
            <w:vAlign w:val="center"/>
          </w:tcPr>
          <w:p w14:paraId="0B5CE88C"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5.39</w:t>
            </w:r>
          </w:p>
        </w:tc>
        <w:tc>
          <w:tcPr>
            <w:tcW w:w="1770" w:type="dxa"/>
            <w:tcBorders>
              <w:top w:val="single" w:sz="4" w:space="0" w:color="000000"/>
              <w:left w:val="single" w:sz="4" w:space="0" w:color="000000"/>
              <w:bottom w:val="double" w:sz="4" w:space="0" w:color="000000"/>
              <w:right w:val="double" w:sz="4" w:space="0" w:color="000000"/>
            </w:tcBorders>
            <w:shd w:val="clear" w:color="auto" w:fill="auto"/>
            <w:vAlign w:val="center"/>
          </w:tcPr>
          <w:p w14:paraId="0651F3A4"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3.88</w:t>
            </w:r>
          </w:p>
        </w:tc>
      </w:tr>
    </w:tbl>
    <w:p w14:paraId="454F9055" w14:textId="77777777" w:rsidR="006F39A5" w:rsidRDefault="006F39A5">
      <w:pPr>
        <w:pStyle w:val="Corpsdetexte"/>
        <w:keepNext/>
        <w:spacing w:after="120" w:line="240" w:lineRule="auto"/>
        <w:ind w:left="142"/>
        <w:jc w:val="both"/>
        <w:rPr>
          <w:rFonts w:ascii="Arial" w:hAnsi="Arial" w:cs="Arial"/>
          <w:szCs w:val="22"/>
          <w:vertAlign w:val="superscript"/>
          <w:lang w:val="en-GB"/>
        </w:rPr>
      </w:pPr>
      <w:r>
        <w:rPr>
          <w:rFonts w:ascii="Arial" w:hAnsi="Arial" w:cs="Arial"/>
          <w:szCs w:val="22"/>
          <w:vertAlign w:val="superscript"/>
          <w:lang w:val="en-GB"/>
        </w:rPr>
        <w:t>a</w:t>
      </w:r>
      <w:r>
        <w:rPr>
          <w:rFonts w:ascii="Arial" w:hAnsi="Arial" w:cs="Arial"/>
          <w:szCs w:val="22"/>
          <w:lang w:val="en-GB"/>
        </w:rPr>
        <w:t xml:space="preserve"> From EUBEES 2, Table 3.1, section 3.2.1</w:t>
      </w:r>
    </w:p>
    <w:p w14:paraId="1860F3FC" w14:textId="77777777" w:rsidR="006F39A5" w:rsidRDefault="006F39A5">
      <w:pPr>
        <w:pStyle w:val="Corpsdetexte"/>
        <w:spacing w:after="120" w:line="240" w:lineRule="auto"/>
        <w:ind w:left="142"/>
        <w:jc w:val="both"/>
        <w:rPr>
          <w:rFonts w:ascii="Arial" w:hAnsi="Arial" w:cs="Arial"/>
          <w:szCs w:val="22"/>
          <w:lang w:val="en-GB"/>
        </w:rPr>
      </w:pPr>
      <w:r>
        <w:rPr>
          <w:rFonts w:ascii="Arial" w:hAnsi="Arial" w:cs="Arial"/>
          <w:szCs w:val="22"/>
          <w:vertAlign w:val="superscript"/>
          <w:lang w:val="en-GB"/>
        </w:rPr>
        <w:t xml:space="preserve">b </w:t>
      </w:r>
      <w:r>
        <w:rPr>
          <w:rFonts w:ascii="Arial" w:hAnsi="Arial" w:cs="Arial"/>
          <w:szCs w:val="22"/>
          <w:lang w:val="en-GB"/>
        </w:rPr>
        <w:t>From EUBEES 2, using the equation log FIR = 0.822 log BW - 0.629 (for mammals)</w:t>
      </w:r>
    </w:p>
    <w:p w14:paraId="5A7CBBA0" w14:textId="77777777" w:rsidR="006F39A5" w:rsidRDefault="006F39A5">
      <w:pPr>
        <w:pStyle w:val="Corpsdetexte"/>
        <w:spacing w:after="120" w:line="240" w:lineRule="auto"/>
        <w:ind w:left="142"/>
        <w:jc w:val="both"/>
        <w:rPr>
          <w:rFonts w:ascii="Arial" w:hAnsi="Arial" w:cs="Arial"/>
          <w:szCs w:val="22"/>
          <w:lang w:val="en-GB"/>
        </w:rPr>
      </w:pPr>
    </w:p>
    <w:p w14:paraId="7E36C1FD" w14:textId="77777777" w:rsidR="006F39A5" w:rsidRDefault="006F39A5" w:rsidP="00A569B7">
      <w:pPr>
        <w:pStyle w:val="Titre6"/>
        <w:numPr>
          <w:ilvl w:val="5"/>
          <w:numId w:val="48"/>
        </w:numPr>
        <w:rPr>
          <w:lang w:val="en-GB"/>
        </w:rPr>
      </w:pPr>
      <w:r>
        <w:t>Primary poisoning – Tier 2 assessment, long-term exposure</w:t>
      </w:r>
    </w:p>
    <w:p w14:paraId="15BCF116" w14:textId="77777777" w:rsidR="006F39A5" w:rsidRDefault="006F39A5">
      <w:pPr>
        <w:pStyle w:val="Corpsdetexte"/>
        <w:keepNext/>
        <w:spacing w:after="120" w:line="240" w:lineRule="auto"/>
        <w:jc w:val="both"/>
        <w:rPr>
          <w:rFonts w:ascii="Arial" w:hAnsi="Arial" w:cs="Arial"/>
          <w:szCs w:val="22"/>
        </w:rPr>
      </w:pPr>
      <w:r>
        <w:rPr>
          <w:rFonts w:ascii="Arial" w:hAnsi="Arial" w:cs="Arial"/>
          <w:szCs w:val="22"/>
          <w:lang w:val="en-GB"/>
        </w:rPr>
        <w:lastRenderedPageBreak/>
        <w:t>The long-term risks of brodifacoum are determined by the expected concentrations (EC) in the animal after metabolisation and elimination, which is regarded as PEC. The EC values are calculated on the basis of the actual dose of the substance consumed by a non-target animal each day (ETE) using the realistic worst case scenario (Step 2), calculated above. Calculations are performed according to the equation 20 of the ESD.</w:t>
      </w:r>
    </w:p>
    <w:p w14:paraId="0C799B4F" w14:textId="0F44597C" w:rsidR="006F39A5" w:rsidRDefault="00CC1CEF">
      <w:pPr>
        <w:pStyle w:val="Corpsdetexte"/>
        <w:spacing w:after="120" w:line="240" w:lineRule="auto"/>
        <w:jc w:val="both"/>
        <w:rPr>
          <w:rFonts w:ascii="Arial" w:hAnsi="Arial" w:cs="Arial"/>
          <w:szCs w:val="22"/>
          <w:lang w:val="en-GB"/>
        </w:rPr>
      </w:pPr>
      <w:r>
        <w:rPr>
          <w:rFonts w:ascii="Arial" w:hAnsi="Arial" w:cs="Arial"/>
          <w:noProof/>
          <w:szCs w:val="22"/>
          <w:lang w:val="fr-FR" w:eastAsia="fr-FR"/>
        </w:rPr>
        <w:drawing>
          <wp:inline distT="0" distB="0" distL="0" distR="0" wp14:anchorId="12430F1A" wp14:editId="2E585F14">
            <wp:extent cx="1314450" cy="2476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14450" cy="247650"/>
                    </a:xfrm>
                    <a:prstGeom prst="rect">
                      <a:avLst/>
                    </a:prstGeom>
                    <a:solidFill>
                      <a:srgbClr val="FFFFFF"/>
                    </a:solidFill>
                    <a:ln>
                      <a:noFill/>
                    </a:ln>
                  </pic:spPr>
                </pic:pic>
              </a:graphicData>
            </a:graphic>
          </wp:inline>
        </w:drawing>
      </w:r>
    </w:p>
    <w:p w14:paraId="3047CFA9" w14:textId="77777777" w:rsidR="006F39A5" w:rsidRDefault="006F39A5">
      <w:pPr>
        <w:pStyle w:val="Corpsdetexte"/>
        <w:spacing w:after="120" w:line="240" w:lineRule="auto"/>
        <w:jc w:val="both"/>
        <w:rPr>
          <w:rFonts w:ascii="Arial" w:hAnsi="Arial" w:cs="Arial"/>
          <w:szCs w:val="22"/>
          <w:lang w:val="en-GB"/>
        </w:rPr>
      </w:pPr>
      <w:r>
        <w:rPr>
          <w:rFonts w:ascii="Arial" w:hAnsi="Arial" w:cs="Arial"/>
          <w:szCs w:val="22"/>
          <w:lang w:val="en-GB"/>
        </w:rPr>
        <w:t>According to the ESD, a default value of 0.3 for daily uptake eliminated (El) can be used if no studies are submitted. The EC values are the expected concentrations of active substance brodifacoum in non-target animals in primary poisoning scenarios after one meal followed by a 24 hour elimination period.</w:t>
      </w:r>
    </w:p>
    <w:p w14:paraId="4DF65571" w14:textId="77777777" w:rsidR="006F39A5" w:rsidRDefault="006F39A5">
      <w:pPr>
        <w:pStyle w:val="Lgende"/>
        <w:keepNext/>
        <w:jc w:val="both"/>
      </w:pPr>
      <w:r>
        <w:t xml:space="preserve">Table </w:t>
      </w:r>
      <w:r w:rsidR="00002ECC">
        <w:fldChar w:fldCharType="begin"/>
      </w:r>
      <w:r>
        <w:instrText xml:space="preserve"> SEQ Table \* ARABIC </w:instrText>
      </w:r>
      <w:r w:rsidR="00002ECC">
        <w:fldChar w:fldCharType="separate"/>
      </w:r>
      <w:r w:rsidR="003B1604">
        <w:rPr>
          <w:noProof/>
        </w:rPr>
        <w:t>12</w:t>
      </w:r>
      <w:r w:rsidR="00002ECC">
        <w:fldChar w:fldCharType="end"/>
      </w:r>
    </w:p>
    <w:p w14:paraId="7E38C217" w14:textId="77777777" w:rsidR="006F39A5" w:rsidRDefault="006F39A5">
      <w:pPr>
        <w:pStyle w:val="Corpsdetexte"/>
        <w:spacing w:after="120" w:line="240" w:lineRule="auto"/>
        <w:jc w:val="both"/>
        <w:rPr>
          <w:rFonts w:ascii="Arial" w:hAnsi="Arial" w:cs="Arial"/>
          <w:szCs w:val="22"/>
          <w:lang w:val="en-GB"/>
        </w:rPr>
      </w:pPr>
    </w:p>
    <w:p w14:paraId="627AD7BA" w14:textId="77777777" w:rsidR="006F39A5" w:rsidRDefault="006F39A5">
      <w:pPr>
        <w:pStyle w:val="Lgende"/>
        <w:spacing w:after="120" w:line="240" w:lineRule="auto"/>
        <w:jc w:val="both"/>
        <w:rPr>
          <w:rFonts w:ascii="Arial" w:hAnsi="Arial" w:cs="Arial"/>
          <w:bCs w:val="0"/>
          <w:sz w:val="22"/>
          <w:szCs w:val="22"/>
          <w:lang w:val="en-GB"/>
        </w:rPr>
      </w:pPr>
      <w:r>
        <w:rPr>
          <w:rFonts w:ascii="Arial" w:hAnsi="Arial" w:cs="Arial"/>
          <w:sz w:val="22"/>
          <w:szCs w:val="22"/>
        </w:rPr>
        <w:t>Expected concentrations of brodifacoum in non-target animals in realistic worst case (Step 2) for long-term situation.</w:t>
      </w:r>
    </w:p>
    <w:tbl>
      <w:tblPr>
        <w:tblW w:w="0" w:type="auto"/>
        <w:tblInd w:w="121" w:type="dxa"/>
        <w:tblLayout w:type="fixed"/>
        <w:tblLook w:val="0000" w:firstRow="0" w:lastRow="0" w:firstColumn="0" w:lastColumn="0" w:noHBand="0" w:noVBand="0"/>
      </w:tblPr>
      <w:tblGrid>
        <w:gridCol w:w="2093"/>
        <w:gridCol w:w="7566"/>
      </w:tblGrid>
      <w:tr w:rsidR="006F39A5" w14:paraId="52A7E3EA" w14:textId="77777777">
        <w:tc>
          <w:tcPr>
            <w:tcW w:w="2093" w:type="dxa"/>
            <w:tcBorders>
              <w:top w:val="double" w:sz="4" w:space="0" w:color="000000"/>
              <w:left w:val="double" w:sz="4" w:space="0" w:color="000000"/>
              <w:bottom w:val="single" w:sz="4" w:space="0" w:color="000000"/>
            </w:tcBorders>
            <w:shd w:val="clear" w:color="auto" w:fill="auto"/>
            <w:vAlign w:val="center"/>
          </w:tcPr>
          <w:p w14:paraId="1DB2DFA7"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Non-target animal</w:t>
            </w:r>
          </w:p>
        </w:tc>
        <w:tc>
          <w:tcPr>
            <w:tcW w:w="7566" w:type="dxa"/>
            <w:tcBorders>
              <w:top w:val="double" w:sz="4" w:space="0" w:color="000000"/>
              <w:left w:val="single" w:sz="4" w:space="0" w:color="000000"/>
              <w:bottom w:val="single" w:sz="4" w:space="0" w:color="000000"/>
              <w:right w:val="double" w:sz="4" w:space="0" w:color="000000"/>
            </w:tcBorders>
            <w:shd w:val="clear" w:color="auto" w:fill="auto"/>
            <w:vAlign w:val="center"/>
          </w:tcPr>
          <w:p w14:paraId="723ABE6A"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EC, conc. of brodifacoum after one day of elimination (mg.kg</w:t>
            </w:r>
            <w:r>
              <w:rPr>
                <w:rFonts w:ascii="Arial" w:hAnsi="Arial" w:cs="Arial"/>
                <w:b/>
                <w:bCs w:val="0"/>
                <w:szCs w:val="22"/>
                <w:vertAlign w:val="superscript"/>
                <w:lang w:val="en-GB"/>
              </w:rPr>
              <w:t>-1</w:t>
            </w:r>
            <w:r>
              <w:rPr>
                <w:rFonts w:ascii="Arial" w:hAnsi="Arial" w:cs="Arial"/>
                <w:b/>
                <w:bCs w:val="0"/>
                <w:szCs w:val="22"/>
                <w:vertAlign w:val="subscript"/>
                <w:lang w:val="en-GB"/>
              </w:rPr>
              <w:t>bw</w:t>
            </w:r>
            <w:r>
              <w:rPr>
                <w:rFonts w:ascii="Arial" w:hAnsi="Arial" w:cs="Arial"/>
                <w:b/>
                <w:bCs w:val="0"/>
                <w:szCs w:val="22"/>
                <w:lang w:val="en-GB"/>
              </w:rPr>
              <w:t>)</w:t>
            </w:r>
          </w:p>
        </w:tc>
      </w:tr>
      <w:tr w:rsidR="006F39A5" w14:paraId="12775412" w14:textId="77777777">
        <w:tc>
          <w:tcPr>
            <w:tcW w:w="2093" w:type="dxa"/>
            <w:tcBorders>
              <w:top w:val="single" w:sz="4" w:space="0" w:color="000000"/>
              <w:left w:val="double" w:sz="4" w:space="0" w:color="000000"/>
              <w:bottom w:val="single" w:sz="4" w:space="0" w:color="000000"/>
            </w:tcBorders>
            <w:shd w:val="clear" w:color="auto" w:fill="auto"/>
            <w:vAlign w:val="center"/>
          </w:tcPr>
          <w:p w14:paraId="0DDF6825" w14:textId="77777777" w:rsidR="006F39A5" w:rsidRDefault="006F39A5">
            <w:pPr>
              <w:pStyle w:val="Corpsdetexte"/>
              <w:keepNext/>
              <w:snapToGrid w:val="0"/>
              <w:spacing w:line="240" w:lineRule="auto"/>
              <w:jc w:val="center"/>
              <w:rPr>
                <w:rFonts w:ascii="Arial" w:hAnsi="Arial" w:cs="Arial"/>
                <w:szCs w:val="22"/>
              </w:rPr>
            </w:pPr>
          </w:p>
        </w:tc>
        <w:tc>
          <w:tcPr>
            <w:tcW w:w="756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4EAB08A4"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Step 2</w:t>
            </w:r>
          </w:p>
        </w:tc>
      </w:tr>
      <w:tr w:rsidR="006F39A5" w14:paraId="1D10DB0B" w14:textId="77777777">
        <w:trPr>
          <w:trHeight w:val="198"/>
        </w:trPr>
        <w:tc>
          <w:tcPr>
            <w:tcW w:w="2093" w:type="dxa"/>
            <w:tcBorders>
              <w:top w:val="single" w:sz="4" w:space="0" w:color="000000"/>
              <w:left w:val="double" w:sz="4" w:space="0" w:color="000000"/>
              <w:bottom w:val="single" w:sz="4" w:space="0" w:color="000000"/>
            </w:tcBorders>
            <w:shd w:val="clear" w:color="auto" w:fill="auto"/>
            <w:vAlign w:val="center"/>
          </w:tcPr>
          <w:p w14:paraId="06E0FDE0"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Dog</w:t>
            </w:r>
          </w:p>
        </w:tc>
        <w:tc>
          <w:tcPr>
            <w:tcW w:w="756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0782ADC"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1.15</w:t>
            </w:r>
          </w:p>
        </w:tc>
      </w:tr>
      <w:tr w:rsidR="006F39A5" w14:paraId="6DBC0910" w14:textId="77777777">
        <w:tc>
          <w:tcPr>
            <w:tcW w:w="2093" w:type="dxa"/>
            <w:tcBorders>
              <w:top w:val="single" w:sz="4" w:space="0" w:color="000000"/>
              <w:left w:val="double" w:sz="4" w:space="0" w:color="000000"/>
              <w:bottom w:val="single" w:sz="4" w:space="0" w:color="000000"/>
            </w:tcBorders>
            <w:shd w:val="clear" w:color="auto" w:fill="auto"/>
            <w:vAlign w:val="center"/>
          </w:tcPr>
          <w:p w14:paraId="2AAFF36A"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Pig</w:t>
            </w:r>
          </w:p>
        </w:tc>
        <w:tc>
          <w:tcPr>
            <w:tcW w:w="756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3B19F440"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0.19</w:t>
            </w:r>
          </w:p>
        </w:tc>
      </w:tr>
      <w:tr w:rsidR="006F39A5" w14:paraId="47138973" w14:textId="77777777">
        <w:tc>
          <w:tcPr>
            <w:tcW w:w="2093" w:type="dxa"/>
            <w:tcBorders>
              <w:top w:val="single" w:sz="4" w:space="0" w:color="000000"/>
              <w:left w:val="double" w:sz="4" w:space="0" w:color="000000"/>
              <w:bottom w:val="single" w:sz="4" w:space="0" w:color="000000"/>
            </w:tcBorders>
            <w:shd w:val="clear" w:color="auto" w:fill="auto"/>
            <w:vAlign w:val="center"/>
          </w:tcPr>
          <w:p w14:paraId="61B489D2"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GB"/>
              </w:rPr>
              <w:t>Pig young</w:t>
            </w:r>
          </w:p>
        </w:tc>
        <w:tc>
          <w:tcPr>
            <w:tcW w:w="756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6618236A"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0.60</w:t>
            </w:r>
          </w:p>
        </w:tc>
      </w:tr>
      <w:tr w:rsidR="006F39A5" w14:paraId="76F77027" w14:textId="77777777">
        <w:tc>
          <w:tcPr>
            <w:tcW w:w="2093" w:type="dxa"/>
            <w:tcBorders>
              <w:top w:val="single" w:sz="4" w:space="0" w:color="000000"/>
              <w:left w:val="double" w:sz="4" w:space="0" w:color="000000"/>
              <w:bottom w:val="single" w:sz="4" w:space="0" w:color="000000"/>
            </w:tcBorders>
            <w:shd w:val="clear" w:color="auto" w:fill="auto"/>
            <w:vAlign w:val="center"/>
          </w:tcPr>
          <w:p w14:paraId="538CE8DA"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US"/>
              </w:rPr>
              <w:t>Tree sparrow</w:t>
            </w:r>
          </w:p>
        </w:tc>
        <w:tc>
          <w:tcPr>
            <w:tcW w:w="756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FCDD87F"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8.71</w:t>
            </w:r>
          </w:p>
        </w:tc>
      </w:tr>
      <w:tr w:rsidR="006F39A5" w14:paraId="189DC93F" w14:textId="77777777">
        <w:tc>
          <w:tcPr>
            <w:tcW w:w="2093" w:type="dxa"/>
            <w:tcBorders>
              <w:top w:val="single" w:sz="4" w:space="0" w:color="000000"/>
              <w:left w:val="double" w:sz="4" w:space="0" w:color="000000"/>
              <w:bottom w:val="single" w:sz="4" w:space="0" w:color="000000"/>
            </w:tcBorders>
            <w:shd w:val="clear" w:color="auto" w:fill="auto"/>
            <w:vAlign w:val="center"/>
          </w:tcPr>
          <w:p w14:paraId="0D967737"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US"/>
              </w:rPr>
              <w:t>Chaffinch</w:t>
            </w:r>
          </w:p>
        </w:tc>
        <w:tc>
          <w:tcPr>
            <w:tcW w:w="756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606833F3"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7.56</w:t>
            </w:r>
          </w:p>
        </w:tc>
      </w:tr>
      <w:tr w:rsidR="006F39A5" w14:paraId="1737CE1F" w14:textId="77777777">
        <w:tc>
          <w:tcPr>
            <w:tcW w:w="2093" w:type="dxa"/>
            <w:tcBorders>
              <w:top w:val="single" w:sz="4" w:space="0" w:color="000000"/>
              <w:left w:val="double" w:sz="4" w:space="0" w:color="000000"/>
              <w:bottom w:val="single" w:sz="4" w:space="0" w:color="000000"/>
            </w:tcBorders>
            <w:shd w:val="clear" w:color="auto" w:fill="auto"/>
            <w:vAlign w:val="center"/>
          </w:tcPr>
          <w:p w14:paraId="783E32CD" w14:textId="77777777" w:rsidR="006F39A5" w:rsidRDefault="006F39A5">
            <w:pPr>
              <w:pStyle w:val="Corpsdetexte"/>
              <w:keepNext/>
              <w:spacing w:line="240" w:lineRule="auto"/>
              <w:jc w:val="center"/>
              <w:rPr>
                <w:rFonts w:ascii="Arial" w:hAnsi="Arial" w:cs="Arial"/>
                <w:szCs w:val="22"/>
              </w:rPr>
            </w:pPr>
            <w:r>
              <w:rPr>
                <w:rFonts w:ascii="Arial" w:hAnsi="Arial" w:cs="Arial"/>
                <w:b/>
                <w:bCs w:val="0"/>
                <w:szCs w:val="22"/>
                <w:lang w:val="en-US"/>
              </w:rPr>
              <w:t>Wood pigeon</w:t>
            </w:r>
          </w:p>
        </w:tc>
        <w:tc>
          <w:tcPr>
            <w:tcW w:w="756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52FD62A" w14:textId="77777777" w:rsidR="006F39A5" w:rsidRDefault="006F39A5">
            <w:pPr>
              <w:pStyle w:val="Corpsdetexte"/>
              <w:keepNext/>
              <w:spacing w:line="240" w:lineRule="auto"/>
              <w:jc w:val="center"/>
              <w:rPr>
                <w:rFonts w:ascii="Arial" w:hAnsi="Arial" w:cs="Arial"/>
                <w:szCs w:val="22"/>
              </w:rPr>
            </w:pPr>
            <w:r>
              <w:rPr>
                <w:rFonts w:ascii="Arial" w:hAnsi="Arial" w:cs="Arial"/>
                <w:bCs w:val="0"/>
                <w:szCs w:val="22"/>
                <w:lang w:val="en-US"/>
              </w:rPr>
              <w:t>2.73</w:t>
            </w:r>
          </w:p>
        </w:tc>
      </w:tr>
      <w:tr w:rsidR="006F39A5" w14:paraId="31D37A51" w14:textId="77777777">
        <w:tc>
          <w:tcPr>
            <w:tcW w:w="2093" w:type="dxa"/>
            <w:tcBorders>
              <w:top w:val="single" w:sz="4" w:space="0" w:color="000000"/>
              <w:left w:val="double" w:sz="4" w:space="0" w:color="000000"/>
              <w:bottom w:val="double" w:sz="4" w:space="0" w:color="000000"/>
            </w:tcBorders>
            <w:shd w:val="clear" w:color="auto" w:fill="auto"/>
            <w:vAlign w:val="center"/>
          </w:tcPr>
          <w:p w14:paraId="52EB2BF7" w14:textId="77777777" w:rsidR="006F39A5" w:rsidRDefault="006F39A5">
            <w:pPr>
              <w:pStyle w:val="Corpsdetexte"/>
              <w:spacing w:line="240" w:lineRule="auto"/>
              <w:jc w:val="center"/>
              <w:rPr>
                <w:rFonts w:ascii="Arial" w:hAnsi="Arial" w:cs="Arial"/>
                <w:szCs w:val="22"/>
              </w:rPr>
            </w:pPr>
            <w:r>
              <w:rPr>
                <w:rFonts w:ascii="Arial" w:hAnsi="Arial" w:cs="Arial"/>
                <w:b/>
                <w:bCs w:val="0"/>
                <w:szCs w:val="22"/>
                <w:lang w:val="en-US"/>
              </w:rPr>
              <w:t>Pheasant</w:t>
            </w:r>
          </w:p>
        </w:tc>
        <w:tc>
          <w:tcPr>
            <w:tcW w:w="7566" w:type="dxa"/>
            <w:tcBorders>
              <w:top w:val="single" w:sz="4" w:space="0" w:color="000000"/>
              <w:left w:val="single" w:sz="4" w:space="0" w:color="000000"/>
              <w:bottom w:val="double" w:sz="4" w:space="0" w:color="000000"/>
              <w:right w:val="double" w:sz="4" w:space="0" w:color="000000"/>
            </w:tcBorders>
            <w:shd w:val="clear" w:color="auto" w:fill="auto"/>
            <w:vAlign w:val="center"/>
          </w:tcPr>
          <w:p w14:paraId="23027F1F" w14:textId="77777777" w:rsidR="006F39A5" w:rsidRDefault="006F39A5">
            <w:pPr>
              <w:pStyle w:val="Corpsdetexte"/>
              <w:spacing w:line="240" w:lineRule="auto"/>
              <w:jc w:val="center"/>
              <w:rPr>
                <w:rFonts w:ascii="Arial" w:hAnsi="Arial" w:cs="Arial"/>
                <w:szCs w:val="22"/>
              </w:rPr>
            </w:pPr>
            <w:r>
              <w:rPr>
                <w:rFonts w:ascii="Arial" w:hAnsi="Arial" w:cs="Arial"/>
                <w:bCs w:val="0"/>
                <w:szCs w:val="22"/>
                <w:lang w:val="en-US"/>
              </w:rPr>
              <w:t>2.72</w:t>
            </w:r>
          </w:p>
        </w:tc>
      </w:tr>
    </w:tbl>
    <w:p w14:paraId="190835CB" w14:textId="77777777" w:rsidR="006F39A5" w:rsidRDefault="006F39A5">
      <w:pPr>
        <w:pStyle w:val="Corpsdetexte"/>
        <w:jc w:val="both"/>
        <w:rPr>
          <w:rFonts w:ascii="Arial" w:hAnsi="Arial" w:cs="Arial"/>
          <w:szCs w:val="22"/>
          <w:lang w:val="en-GB"/>
        </w:rPr>
      </w:pPr>
    </w:p>
    <w:p w14:paraId="6B046158" w14:textId="77777777" w:rsidR="006F39A5" w:rsidRDefault="006F39A5" w:rsidP="00A569B7">
      <w:pPr>
        <w:pStyle w:val="Titre5"/>
        <w:numPr>
          <w:ilvl w:val="4"/>
          <w:numId w:val="48"/>
        </w:numPr>
        <w:ind w:left="1276" w:hanging="1276"/>
        <w:rPr>
          <w:lang w:val="en-GB"/>
        </w:rPr>
      </w:pPr>
      <w:r>
        <w:rPr>
          <w:lang w:val="en-GB"/>
        </w:rPr>
        <w:t xml:space="preserve">Secondary poisoning </w:t>
      </w:r>
    </w:p>
    <w:p w14:paraId="22175A71" w14:textId="77777777" w:rsidR="006F39A5" w:rsidRDefault="006F39A5">
      <w:pPr>
        <w:keepNext/>
        <w:spacing w:after="120" w:line="240" w:lineRule="auto"/>
        <w:jc w:val="both"/>
        <w:rPr>
          <w:rFonts w:ascii="Arial" w:hAnsi="Arial" w:cs="Arial"/>
          <w:szCs w:val="22"/>
          <w:lang w:val="en-GB"/>
        </w:rPr>
      </w:pPr>
      <w:r>
        <w:rPr>
          <w:rFonts w:ascii="Arial" w:hAnsi="Arial" w:cs="Arial"/>
          <w:b/>
          <w:i/>
          <w:szCs w:val="22"/>
          <w:lang w:val="en-GB"/>
        </w:rPr>
        <w:t>Secondary poisoning via the aquatic food chain</w:t>
      </w:r>
    </w:p>
    <w:p w14:paraId="74F5630F" w14:textId="77777777" w:rsidR="006F39A5" w:rsidRDefault="006F39A5">
      <w:pPr>
        <w:pStyle w:val="Default"/>
        <w:keepNext/>
        <w:spacing w:after="120"/>
        <w:jc w:val="both"/>
        <w:rPr>
          <w:rFonts w:ascii="Arial" w:hAnsi="Arial" w:cs="Arial"/>
          <w:sz w:val="22"/>
          <w:szCs w:val="22"/>
          <w:lang w:val="en-GB"/>
        </w:rPr>
      </w:pPr>
      <w:r>
        <w:rPr>
          <w:rFonts w:ascii="Arial" w:hAnsi="Arial" w:cs="Arial"/>
          <w:sz w:val="22"/>
          <w:szCs w:val="22"/>
          <w:lang w:val="en-GB"/>
        </w:rPr>
        <w:t xml:space="preserve">As no exposure of the aquatic compartment is foreseen with the use of </w:t>
      </w:r>
      <w:r>
        <w:rPr>
          <w:rFonts w:ascii="Arial" w:eastAsia="Times New Roman" w:hAnsi="Arial" w:cs="Arial"/>
          <w:sz w:val="22"/>
          <w:szCs w:val="22"/>
          <w:lang w:val="en-GB"/>
        </w:rPr>
        <w:t>FANGA RONGEUR PRO</w:t>
      </w:r>
      <w:r>
        <w:rPr>
          <w:rFonts w:ascii="Arial" w:hAnsi="Arial" w:cs="Arial"/>
          <w:sz w:val="22"/>
          <w:szCs w:val="22"/>
          <w:lang w:val="en-GB"/>
        </w:rPr>
        <w:t xml:space="preserve"> inside buildings, no risk assessment for secondary poisoning through the aquatic food chain is required.</w:t>
      </w:r>
    </w:p>
    <w:p w14:paraId="04E637A1" w14:textId="77777777" w:rsidR="006F39A5" w:rsidRDefault="006F39A5">
      <w:pPr>
        <w:pStyle w:val="Default"/>
        <w:keepNext/>
        <w:spacing w:after="120"/>
        <w:jc w:val="both"/>
        <w:rPr>
          <w:rFonts w:ascii="Arial" w:hAnsi="Arial" w:cs="Arial"/>
          <w:sz w:val="22"/>
          <w:szCs w:val="22"/>
          <w:lang w:val="en-GB"/>
        </w:rPr>
      </w:pPr>
    </w:p>
    <w:p w14:paraId="0EF0D4A9" w14:textId="77777777" w:rsidR="006F39A5" w:rsidRDefault="006F39A5">
      <w:pPr>
        <w:spacing w:after="120" w:line="240" w:lineRule="auto"/>
        <w:jc w:val="both"/>
        <w:rPr>
          <w:rFonts w:ascii="Arial" w:hAnsi="Arial" w:cs="Arial"/>
          <w:szCs w:val="22"/>
          <w:lang w:val="en-GB"/>
        </w:rPr>
      </w:pPr>
      <w:r>
        <w:rPr>
          <w:rFonts w:ascii="Arial" w:hAnsi="Arial" w:cs="Arial"/>
          <w:b/>
          <w:i/>
          <w:szCs w:val="22"/>
          <w:lang w:val="en-GB"/>
        </w:rPr>
        <w:t>Secondary poisoning via the terrestrial food chain</w:t>
      </w:r>
    </w:p>
    <w:p w14:paraId="481B2193" w14:textId="77777777" w:rsidR="006F39A5" w:rsidRDefault="006F39A5">
      <w:pPr>
        <w:pStyle w:val="Default"/>
        <w:spacing w:after="120"/>
        <w:jc w:val="both"/>
        <w:rPr>
          <w:rFonts w:ascii="Arial" w:hAnsi="Arial" w:cs="Arial"/>
          <w:sz w:val="22"/>
          <w:szCs w:val="22"/>
          <w:lang w:val="en-GB"/>
        </w:rPr>
      </w:pPr>
      <w:r>
        <w:rPr>
          <w:rFonts w:ascii="Arial" w:hAnsi="Arial" w:cs="Arial"/>
          <w:sz w:val="22"/>
          <w:szCs w:val="22"/>
          <w:lang w:val="en-GB"/>
        </w:rPr>
        <w:t xml:space="preserve">As no exposure of the terrestrial compartment is foreseen with the use of </w:t>
      </w:r>
      <w:r>
        <w:rPr>
          <w:rFonts w:ascii="Arial" w:eastAsia="Times New Roman" w:hAnsi="Arial" w:cs="Arial"/>
          <w:sz w:val="22"/>
          <w:szCs w:val="22"/>
          <w:lang w:val="en-GB"/>
        </w:rPr>
        <w:t>FANGA RONGEUR PRO</w:t>
      </w:r>
      <w:r>
        <w:rPr>
          <w:rFonts w:ascii="Arial" w:hAnsi="Arial" w:cs="Arial"/>
          <w:sz w:val="22"/>
          <w:szCs w:val="22"/>
          <w:lang w:val="en-GB"/>
        </w:rPr>
        <w:t xml:space="preserve"> inside buildings, no risk assessment for secondary poisoning through the terrestrial food chain is needed.</w:t>
      </w:r>
    </w:p>
    <w:p w14:paraId="53E3D77F" w14:textId="77777777" w:rsidR="006F39A5" w:rsidRDefault="006F39A5">
      <w:pPr>
        <w:pStyle w:val="Default"/>
        <w:spacing w:after="120"/>
        <w:jc w:val="both"/>
        <w:rPr>
          <w:rFonts w:ascii="Arial" w:hAnsi="Arial" w:cs="Arial"/>
          <w:sz w:val="22"/>
          <w:szCs w:val="22"/>
          <w:lang w:val="en-GB"/>
        </w:rPr>
      </w:pPr>
    </w:p>
    <w:p w14:paraId="66CF0DD5" w14:textId="77777777" w:rsidR="006F39A5" w:rsidRDefault="006F39A5">
      <w:pPr>
        <w:pStyle w:val="Corpsdetexte"/>
        <w:spacing w:after="120" w:line="240" w:lineRule="auto"/>
        <w:jc w:val="both"/>
        <w:rPr>
          <w:rFonts w:ascii="Arial" w:hAnsi="Arial" w:cs="Arial"/>
          <w:szCs w:val="22"/>
          <w:lang w:val="en-GB"/>
        </w:rPr>
      </w:pPr>
      <w:r>
        <w:rPr>
          <w:rFonts w:ascii="Arial" w:hAnsi="Arial" w:cs="Arial"/>
          <w:b/>
          <w:i/>
          <w:szCs w:val="22"/>
          <w:lang w:val="en-GB"/>
        </w:rPr>
        <w:t>Secondary poisoning for the rodent-eating mammal or the rodent-eating bird</w:t>
      </w:r>
    </w:p>
    <w:p w14:paraId="30529765" w14:textId="77777777" w:rsidR="006F39A5" w:rsidRDefault="006F39A5">
      <w:pPr>
        <w:pStyle w:val="Default"/>
        <w:spacing w:after="120"/>
        <w:jc w:val="both"/>
        <w:rPr>
          <w:rFonts w:ascii="Arial" w:hAnsi="Arial" w:cs="Arial"/>
          <w:sz w:val="22"/>
          <w:szCs w:val="22"/>
          <w:lang w:val="en-GB"/>
        </w:rPr>
      </w:pPr>
      <w:r>
        <w:rPr>
          <w:rFonts w:ascii="Arial" w:hAnsi="Arial" w:cs="Arial"/>
          <w:sz w:val="22"/>
          <w:szCs w:val="22"/>
          <w:lang w:val="en-GB"/>
        </w:rPr>
        <w:t>According to the ESD (Larsen, 2003) document, for uses ‘in and around buildings’ it is assumed that predators among mammals and birds may occur inside buildings or they may hunt rats in the immediate vicinity of buildings (parks and gardens or further away). Scavengers may also search for food close to buildings.</w:t>
      </w:r>
    </w:p>
    <w:p w14:paraId="6B86D08F" w14:textId="77777777" w:rsidR="006F39A5" w:rsidRDefault="006F39A5">
      <w:pPr>
        <w:pStyle w:val="Corpsdetexte"/>
        <w:spacing w:after="120" w:line="240" w:lineRule="auto"/>
        <w:jc w:val="both"/>
        <w:rPr>
          <w:rFonts w:ascii="Arial" w:hAnsi="Arial" w:cs="Arial"/>
          <w:szCs w:val="22"/>
          <w:lang w:val="en-GB"/>
        </w:rPr>
      </w:pPr>
      <w:r>
        <w:rPr>
          <w:rFonts w:ascii="Arial" w:hAnsi="Arial" w:cs="Arial"/>
          <w:szCs w:val="22"/>
          <w:lang w:val="en-GB"/>
        </w:rPr>
        <w:t>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2DFBFA1B" w14:textId="77777777" w:rsidR="006F39A5" w:rsidRDefault="006F39A5">
      <w:pPr>
        <w:pStyle w:val="Corpsdetexte"/>
        <w:spacing w:after="120" w:line="240" w:lineRule="auto"/>
        <w:jc w:val="both"/>
        <w:rPr>
          <w:rFonts w:ascii="Arial" w:hAnsi="Arial" w:cs="Arial"/>
          <w:szCs w:val="22"/>
          <w:lang w:val="en-GB"/>
        </w:rPr>
      </w:pPr>
    </w:p>
    <w:p w14:paraId="36B6B6E6" w14:textId="77777777" w:rsidR="006F39A5" w:rsidRDefault="006F39A5" w:rsidP="00A569B7">
      <w:pPr>
        <w:pStyle w:val="Titre6"/>
        <w:numPr>
          <w:ilvl w:val="5"/>
          <w:numId w:val="48"/>
        </w:numPr>
        <w:rPr>
          <w:lang w:val="en-GB"/>
        </w:rPr>
      </w:pPr>
      <w:r>
        <w:t>Secondary poisoning - Tier 1 assessment, acute</w:t>
      </w:r>
    </w:p>
    <w:p w14:paraId="1A936E46" w14:textId="77777777" w:rsidR="006F39A5" w:rsidRDefault="006F39A5">
      <w:pPr>
        <w:pStyle w:val="Corpsdetexte"/>
        <w:spacing w:after="120" w:line="240" w:lineRule="auto"/>
        <w:jc w:val="both"/>
        <w:rPr>
          <w:rFonts w:ascii="Arial" w:hAnsi="Arial" w:cs="Arial"/>
          <w:szCs w:val="22"/>
          <w:lang w:val="en-GB"/>
        </w:rPr>
      </w:pPr>
      <w:r>
        <w:rPr>
          <w:rFonts w:ascii="Arial" w:hAnsi="Arial" w:cs="Arial"/>
          <w:szCs w:val="22"/>
          <w:lang w:val="en-GB"/>
        </w:rPr>
        <w:lastRenderedPageBreak/>
        <w:t>Calculations of the risk for secondary poisoning of scavengers and predators are done by determining the concentration of brodifacoum in their food, i.e. the poisoned rodents. This PEC</w:t>
      </w:r>
      <w:r>
        <w:rPr>
          <w:rFonts w:ascii="Arial" w:hAnsi="Arial" w:cs="Arial"/>
          <w:szCs w:val="22"/>
          <w:vertAlign w:val="subscript"/>
          <w:lang w:val="en-GB"/>
        </w:rPr>
        <w:t>oral</w:t>
      </w:r>
      <w:r>
        <w:rPr>
          <w:rFonts w:ascii="Arial" w:hAnsi="Arial" w:cs="Arial"/>
          <w:szCs w:val="22"/>
          <w:lang w:val="en-GB"/>
        </w:rPr>
        <w:t xml:space="preserve"> is then compared to the LC</w:t>
      </w:r>
      <w:r>
        <w:rPr>
          <w:rFonts w:ascii="Arial" w:hAnsi="Arial" w:cs="Arial"/>
          <w:szCs w:val="22"/>
          <w:vertAlign w:val="subscript"/>
          <w:lang w:val="en-GB"/>
        </w:rPr>
        <w:t>50</w:t>
      </w:r>
      <w:r>
        <w:rPr>
          <w:rFonts w:ascii="Arial" w:hAnsi="Arial" w:cs="Arial"/>
          <w:szCs w:val="22"/>
          <w:lang w:val="en-GB"/>
        </w:rPr>
        <w:t xml:space="preserve">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and the fraction of diet (PT) obtained in the area are both set to 1.</w:t>
      </w:r>
    </w:p>
    <w:p w14:paraId="24FA294E" w14:textId="77777777" w:rsidR="006F39A5" w:rsidRDefault="006F39A5">
      <w:pPr>
        <w:pStyle w:val="Corpsdetexte"/>
        <w:keepNext/>
        <w:spacing w:after="120" w:line="240" w:lineRule="auto"/>
        <w:jc w:val="both"/>
        <w:rPr>
          <w:rFonts w:ascii="Arial" w:hAnsi="Arial" w:cs="Arial"/>
          <w:szCs w:val="22"/>
        </w:rPr>
      </w:pPr>
      <w:r>
        <w:rPr>
          <w:rFonts w:ascii="Arial" w:hAnsi="Arial" w:cs="Arial"/>
          <w:szCs w:val="22"/>
          <w:lang w:val="en-GB"/>
        </w:rPr>
        <w:t>The calculations are done according to equation 19 in the ESD:</w:t>
      </w:r>
    </w:p>
    <w:p w14:paraId="2C0F5FD1" w14:textId="1D64CC5B" w:rsidR="006F39A5" w:rsidRDefault="00002ECC">
      <w:pPr>
        <w:pStyle w:val="Corpsdetexte"/>
        <w:keepNext/>
        <w:spacing w:after="120" w:line="240" w:lineRule="auto"/>
        <w:ind w:left="708"/>
        <w:jc w:val="both"/>
        <w:rPr>
          <w:rFonts w:ascii="Arial" w:hAnsi="Arial" w:cs="Arial"/>
          <w:szCs w:val="22"/>
          <w:lang w:val="en-GB"/>
        </w:rPr>
      </w:pPr>
      <w:r>
        <w:rPr>
          <w:rFonts w:ascii="Arial" w:hAnsi="Arial" w:cs="Arial"/>
          <w:szCs w:val="22"/>
        </w:rPr>
        <w:fldChar w:fldCharType="begin"/>
      </w:r>
      <w:r w:rsidR="006F39A5">
        <w:rPr>
          <w:rFonts w:ascii="Arial" w:hAnsi="Arial" w:cs="Arial"/>
          <w:szCs w:val="22"/>
        </w:rPr>
        <w:instrText xml:space="preserve"> QUOTE  </w:instrText>
      </w:r>
      <w:r>
        <w:rPr>
          <w:rFonts w:ascii="Arial" w:hAnsi="Arial" w:cs="Arial"/>
          <w:position w:val="-16"/>
          <w:szCs w:val="22"/>
        </w:rPr>
        <w:fldChar w:fldCharType="separate"/>
      </w:r>
      <w:r w:rsidR="00CC1CEF">
        <w:rPr>
          <w:rFonts w:ascii="Arial" w:hAnsi="Arial" w:cs="Arial"/>
          <w:noProof/>
          <w:position w:val="-16"/>
          <w:szCs w:val="22"/>
          <w:lang w:val="fr-FR" w:eastAsia="fr-FR"/>
        </w:rPr>
        <w:drawing>
          <wp:inline distT="0" distB="0" distL="0" distR="0" wp14:anchorId="31A704CE" wp14:editId="487A7845">
            <wp:extent cx="2419350" cy="247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solidFill>
                      <a:srgbClr val="FFFFFF"/>
                    </a:solidFill>
                    <a:ln>
                      <a:noFill/>
                    </a:ln>
                  </pic:spPr>
                </pic:pic>
              </a:graphicData>
            </a:graphic>
          </wp:inline>
        </w:drawing>
      </w:r>
      <w:r>
        <w:rPr>
          <w:rFonts w:ascii="Arial" w:hAnsi="Arial" w:cs="Arial"/>
          <w:position w:val="-16"/>
          <w:szCs w:val="22"/>
        </w:rPr>
        <w:fldChar w:fldCharType="end"/>
      </w:r>
      <w:r w:rsidR="006F39A5">
        <w:rPr>
          <w:rFonts w:ascii="Arial" w:hAnsi="Arial" w:cs="Arial"/>
          <w:szCs w:val="22"/>
          <w:lang w:val="en-GB"/>
        </w:rPr>
        <w:t xml:space="preserve"> (mg.kg</w:t>
      </w:r>
      <w:r w:rsidR="006F39A5">
        <w:rPr>
          <w:rFonts w:ascii="Arial" w:hAnsi="Arial" w:cs="Arial"/>
          <w:szCs w:val="22"/>
          <w:vertAlign w:val="superscript"/>
          <w:lang w:val="en-GB"/>
        </w:rPr>
        <w:t>-1</w:t>
      </w:r>
      <w:r w:rsidR="006F39A5">
        <w:rPr>
          <w:rFonts w:ascii="Arial" w:hAnsi="Arial" w:cs="Arial"/>
          <w:szCs w:val="22"/>
          <w:vertAlign w:val="subscript"/>
          <w:lang w:val="en-GB"/>
        </w:rPr>
        <w:t>bw</w:t>
      </w:r>
      <w:r w:rsidR="006F39A5">
        <w:rPr>
          <w:rFonts w:ascii="Arial" w:hAnsi="Arial" w:cs="Arial"/>
          <w:szCs w:val="22"/>
          <w:lang w:val="en-GB"/>
        </w:rPr>
        <w:t>.d</w:t>
      </w:r>
      <w:r w:rsidR="006F39A5">
        <w:rPr>
          <w:rFonts w:ascii="Arial" w:hAnsi="Arial" w:cs="Arial"/>
          <w:szCs w:val="22"/>
          <w:vertAlign w:val="superscript"/>
          <w:lang w:val="en-GB"/>
        </w:rPr>
        <w:t>-1</w:t>
      </w:r>
      <w:r w:rsidR="006F39A5">
        <w:rPr>
          <w:rFonts w:ascii="Arial" w:hAnsi="Arial" w:cs="Arial"/>
          <w:szCs w:val="22"/>
          <w:lang w:val="en-GB"/>
        </w:rPr>
        <w:t>)</w:t>
      </w:r>
    </w:p>
    <w:p w14:paraId="64DB9D88" w14:textId="77777777" w:rsidR="006F39A5" w:rsidRDefault="006F39A5">
      <w:pPr>
        <w:pStyle w:val="Corpsdetexte"/>
        <w:spacing w:after="120" w:line="240" w:lineRule="auto"/>
        <w:jc w:val="both"/>
        <w:rPr>
          <w:rFonts w:ascii="Arial" w:hAnsi="Arial" w:cs="Arial"/>
          <w:szCs w:val="22"/>
        </w:rPr>
      </w:pPr>
      <w:r>
        <w:rPr>
          <w:rFonts w:ascii="Arial" w:hAnsi="Arial" w:cs="Arial"/>
          <w:szCs w:val="22"/>
          <w:lang w:val="en-GB"/>
        </w:rPr>
        <w:t>This equation gives the concentration of brodifacoum in rodent (PEC</w:t>
      </w:r>
      <w:r>
        <w:rPr>
          <w:rFonts w:ascii="Arial" w:hAnsi="Arial" w:cs="Arial"/>
          <w:szCs w:val="22"/>
          <w:vertAlign w:val="subscript"/>
          <w:lang w:val="en-GB"/>
        </w:rPr>
        <w:t>oral</w:t>
      </w:r>
      <w:r>
        <w:rPr>
          <w:rFonts w:ascii="Arial" w:hAnsi="Arial" w:cs="Arial"/>
          <w:szCs w:val="22"/>
          <w:lang w:val="en-GB"/>
        </w:rPr>
        <w:t>) after the first meal. Considering the elimination rate and the mean time to death (seven days), the concentrations in rodents can be calculated each day by the equation 21 in the ESD:</w:t>
      </w:r>
    </w:p>
    <w:p w14:paraId="5837449E" w14:textId="39202614" w:rsidR="006F39A5" w:rsidRDefault="00CC1CEF">
      <w:pPr>
        <w:pStyle w:val="Corpsdetexte"/>
        <w:keepNext/>
        <w:spacing w:after="120" w:line="240" w:lineRule="auto"/>
        <w:ind w:left="708"/>
        <w:jc w:val="both"/>
        <w:rPr>
          <w:rFonts w:ascii="Arial" w:hAnsi="Arial" w:cs="Arial"/>
          <w:szCs w:val="22"/>
          <w:lang w:val="en-GB"/>
        </w:rPr>
      </w:pPr>
      <w:r>
        <w:rPr>
          <w:rFonts w:ascii="Arial" w:hAnsi="Arial" w:cs="Arial"/>
          <w:noProof/>
          <w:szCs w:val="22"/>
          <w:lang w:val="fr-FR" w:eastAsia="fr-FR"/>
        </w:rPr>
        <w:drawing>
          <wp:inline distT="0" distB="0" distL="0" distR="0" wp14:anchorId="6F701AB1" wp14:editId="1DF773BF">
            <wp:extent cx="1876425" cy="400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76425" cy="400050"/>
                    </a:xfrm>
                    <a:prstGeom prst="rect">
                      <a:avLst/>
                    </a:prstGeom>
                    <a:solidFill>
                      <a:srgbClr val="FFFFFF"/>
                    </a:solidFill>
                    <a:ln>
                      <a:noFill/>
                    </a:ln>
                  </pic:spPr>
                </pic:pic>
              </a:graphicData>
            </a:graphic>
          </wp:inline>
        </w:drawing>
      </w:r>
    </w:p>
    <w:p w14:paraId="5B5055E9" w14:textId="77777777" w:rsidR="006F39A5" w:rsidRDefault="006F39A5">
      <w:pPr>
        <w:pStyle w:val="Corpsdetexte"/>
        <w:spacing w:after="120" w:line="240" w:lineRule="auto"/>
        <w:jc w:val="both"/>
        <w:rPr>
          <w:rFonts w:ascii="Arial" w:hAnsi="Arial" w:cs="Arial"/>
          <w:szCs w:val="22"/>
          <w:lang w:val="en-GB"/>
        </w:rPr>
      </w:pPr>
      <w:r>
        <w:rPr>
          <w:rFonts w:ascii="Arial" w:hAnsi="Arial" w:cs="Arial"/>
          <w:szCs w:val="22"/>
          <w:lang w:val="en-GB"/>
        </w:rPr>
        <w:t>For the active substance brodifacoum, the default value of 0.3 is used for elimination (El).</w:t>
      </w:r>
    </w:p>
    <w:p w14:paraId="33FCB6CB" w14:textId="77777777" w:rsidR="006F39A5" w:rsidRDefault="006F39A5">
      <w:pPr>
        <w:pStyle w:val="Corpsdetexte"/>
        <w:spacing w:after="120" w:line="240" w:lineRule="auto"/>
        <w:jc w:val="both"/>
        <w:rPr>
          <w:rFonts w:ascii="Arial" w:hAnsi="Arial" w:cs="Arial"/>
          <w:szCs w:val="22"/>
          <w:lang w:val="en-GB"/>
        </w:rPr>
      </w:pPr>
    </w:p>
    <w:p w14:paraId="00FD59D9" w14:textId="77777777" w:rsidR="006F39A5" w:rsidRDefault="006F39A5">
      <w:pPr>
        <w:pStyle w:val="Lgende"/>
        <w:keepNext/>
        <w:jc w:val="both"/>
      </w:pPr>
      <w:bookmarkStart w:id="73" w:name="_Ref355943285"/>
      <w:r>
        <w:t xml:space="preserve">Table </w:t>
      </w:r>
      <w:r w:rsidR="00002ECC">
        <w:fldChar w:fldCharType="begin"/>
      </w:r>
      <w:r>
        <w:instrText xml:space="preserve"> SEQ Table \* ARABIC </w:instrText>
      </w:r>
      <w:r w:rsidR="00002ECC">
        <w:fldChar w:fldCharType="separate"/>
      </w:r>
      <w:r w:rsidR="003B1604">
        <w:rPr>
          <w:noProof/>
        </w:rPr>
        <w:t>13</w:t>
      </w:r>
      <w:r w:rsidR="00002ECC">
        <w:fldChar w:fldCharType="end"/>
      </w:r>
      <w:bookmarkEnd w:id="73"/>
      <w:r>
        <w:rPr>
          <w:rFonts w:ascii="Arial" w:hAnsi="Arial" w:cs="Arial"/>
          <w:sz w:val="22"/>
          <w:szCs w:val="22"/>
        </w:rPr>
        <w:t>: Residues of brodifacoum in target animals at specific points in time and varying bait consumption</w:t>
      </w:r>
    </w:p>
    <w:tbl>
      <w:tblPr>
        <w:tblW w:w="0" w:type="auto"/>
        <w:tblInd w:w="108" w:type="dxa"/>
        <w:tblLayout w:type="fixed"/>
        <w:tblLook w:val="0000" w:firstRow="0" w:lastRow="0" w:firstColumn="0" w:lastColumn="0" w:noHBand="0" w:noVBand="0"/>
      </w:tblPr>
      <w:tblGrid>
        <w:gridCol w:w="2660"/>
        <w:gridCol w:w="1504"/>
        <w:gridCol w:w="1504"/>
        <w:gridCol w:w="1656"/>
      </w:tblGrid>
      <w:tr w:rsidR="006F39A5" w14:paraId="40CEAEAC" w14:textId="77777777">
        <w:trPr>
          <w:cantSplit/>
        </w:trPr>
        <w:tc>
          <w:tcPr>
            <w:tcW w:w="2660" w:type="dxa"/>
            <w:vMerge w:val="restart"/>
            <w:tcBorders>
              <w:top w:val="double" w:sz="4" w:space="0" w:color="000000"/>
              <w:left w:val="double" w:sz="4" w:space="0" w:color="000000"/>
              <w:bottom w:val="single" w:sz="4" w:space="0" w:color="000000"/>
            </w:tcBorders>
            <w:shd w:val="clear" w:color="auto" w:fill="F2F2F2"/>
          </w:tcPr>
          <w:p w14:paraId="126C93FB" w14:textId="77777777" w:rsidR="006F39A5" w:rsidRDefault="006F39A5">
            <w:pPr>
              <w:snapToGrid w:val="0"/>
              <w:jc w:val="center"/>
              <w:rPr>
                <w:rFonts w:ascii="Arial" w:hAnsi="Arial" w:cs="Arial"/>
                <w:szCs w:val="22"/>
              </w:rPr>
            </w:pPr>
          </w:p>
        </w:tc>
        <w:tc>
          <w:tcPr>
            <w:tcW w:w="4664" w:type="dxa"/>
            <w:gridSpan w:val="3"/>
            <w:tcBorders>
              <w:top w:val="double" w:sz="4" w:space="0" w:color="000000"/>
              <w:left w:val="single" w:sz="4" w:space="0" w:color="000000"/>
              <w:bottom w:val="single" w:sz="4" w:space="0" w:color="000000"/>
              <w:right w:val="double" w:sz="4" w:space="0" w:color="000000"/>
            </w:tcBorders>
            <w:shd w:val="clear" w:color="auto" w:fill="F2F2F2"/>
          </w:tcPr>
          <w:p w14:paraId="6A75B5DC" w14:textId="77777777" w:rsidR="006F39A5" w:rsidRDefault="006F39A5">
            <w:pPr>
              <w:jc w:val="center"/>
              <w:rPr>
                <w:rFonts w:ascii="Arial" w:hAnsi="Arial" w:cs="Arial"/>
                <w:szCs w:val="22"/>
              </w:rPr>
            </w:pPr>
            <w:r>
              <w:rPr>
                <w:rFonts w:ascii="Arial" w:hAnsi="Arial" w:cs="Arial"/>
                <w:b/>
                <w:bCs/>
                <w:szCs w:val="22"/>
                <w:lang w:val="en-US"/>
              </w:rPr>
              <w:t>Residues in target animal (mg.kg</w:t>
            </w:r>
            <w:r>
              <w:rPr>
                <w:rFonts w:ascii="Arial" w:hAnsi="Arial" w:cs="Arial"/>
                <w:b/>
                <w:bCs/>
                <w:szCs w:val="22"/>
                <w:vertAlign w:val="superscript"/>
                <w:lang w:val="en-US"/>
              </w:rPr>
              <w:t>-1</w:t>
            </w:r>
            <w:r>
              <w:rPr>
                <w:rFonts w:ascii="Arial" w:hAnsi="Arial" w:cs="Arial"/>
                <w:b/>
                <w:bCs/>
                <w:szCs w:val="22"/>
                <w:lang w:val="en-US"/>
              </w:rPr>
              <w:t>bw)</w:t>
            </w:r>
          </w:p>
        </w:tc>
      </w:tr>
      <w:tr w:rsidR="006F39A5" w14:paraId="296CB651" w14:textId="77777777">
        <w:trPr>
          <w:cantSplit/>
        </w:trPr>
        <w:tc>
          <w:tcPr>
            <w:tcW w:w="2660" w:type="dxa"/>
            <w:vMerge/>
            <w:tcBorders>
              <w:top w:val="double" w:sz="4" w:space="0" w:color="000000"/>
              <w:left w:val="double" w:sz="4" w:space="0" w:color="000000"/>
              <w:bottom w:val="single" w:sz="4" w:space="0" w:color="000000"/>
            </w:tcBorders>
            <w:shd w:val="clear" w:color="auto" w:fill="F2F2F2"/>
          </w:tcPr>
          <w:p w14:paraId="540FD44D" w14:textId="77777777" w:rsidR="006F39A5" w:rsidRDefault="006F39A5">
            <w:pPr>
              <w:snapToGrid w:val="0"/>
              <w:rPr>
                <w:rFonts w:ascii="Arial" w:hAnsi="Arial" w:cs="Arial"/>
                <w:szCs w:val="22"/>
              </w:rPr>
            </w:pPr>
          </w:p>
        </w:tc>
        <w:tc>
          <w:tcPr>
            <w:tcW w:w="1504" w:type="dxa"/>
            <w:tcBorders>
              <w:top w:val="single" w:sz="4" w:space="0" w:color="000000"/>
              <w:left w:val="single" w:sz="4" w:space="0" w:color="000000"/>
              <w:bottom w:val="single" w:sz="4" w:space="0" w:color="000000"/>
            </w:tcBorders>
            <w:shd w:val="clear" w:color="auto" w:fill="F2F2F2"/>
          </w:tcPr>
          <w:p w14:paraId="7E506350" w14:textId="77777777" w:rsidR="006F39A5" w:rsidRDefault="006F39A5">
            <w:pPr>
              <w:jc w:val="center"/>
              <w:rPr>
                <w:rFonts w:ascii="Arial" w:hAnsi="Arial" w:cs="Arial"/>
                <w:szCs w:val="22"/>
              </w:rPr>
            </w:pPr>
            <w:r>
              <w:rPr>
                <w:rFonts w:ascii="Arial" w:hAnsi="Arial" w:cs="Arial"/>
                <w:b/>
                <w:bCs/>
                <w:szCs w:val="22"/>
              </w:rPr>
              <w:t>20%</w:t>
            </w:r>
          </w:p>
        </w:tc>
        <w:tc>
          <w:tcPr>
            <w:tcW w:w="1504" w:type="dxa"/>
            <w:tcBorders>
              <w:top w:val="single" w:sz="4" w:space="0" w:color="000000"/>
              <w:left w:val="single" w:sz="4" w:space="0" w:color="000000"/>
              <w:bottom w:val="single" w:sz="4" w:space="0" w:color="000000"/>
            </w:tcBorders>
            <w:shd w:val="clear" w:color="auto" w:fill="F2F2F2"/>
          </w:tcPr>
          <w:p w14:paraId="6CFEEFFE" w14:textId="77777777" w:rsidR="006F39A5" w:rsidRDefault="006F39A5">
            <w:pPr>
              <w:jc w:val="center"/>
              <w:rPr>
                <w:rFonts w:ascii="Arial" w:hAnsi="Arial" w:cs="Arial"/>
                <w:szCs w:val="22"/>
              </w:rPr>
            </w:pPr>
            <w:r>
              <w:rPr>
                <w:rFonts w:ascii="Arial" w:hAnsi="Arial" w:cs="Arial"/>
                <w:b/>
                <w:bCs/>
                <w:szCs w:val="22"/>
              </w:rPr>
              <w:t>50%</w:t>
            </w:r>
          </w:p>
        </w:tc>
        <w:tc>
          <w:tcPr>
            <w:tcW w:w="1656" w:type="dxa"/>
            <w:tcBorders>
              <w:top w:val="single" w:sz="4" w:space="0" w:color="000000"/>
              <w:left w:val="single" w:sz="4" w:space="0" w:color="000000"/>
              <w:bottom w:val="single" w:sz="4" w:space="0" w:color="000000"/>
              <w:right w:val="double" w:sz="4" w:space="0" w:color="000000"/>
            </w:tcBorders>
            <w:shd w:val="clear" w:color="auto" w:fill="F2F2F2"/>
          </w:tcPr>
          <w:p w14:paraId="0B49CDE6" w14:textId="77777777" w:rsidR="006F39A5" w:rsidRDefault="006F39A5">
            <w:pPr>
              <w:jc w:val="center"/>
              <w:rPr>
                <w:rFonts w:ascii="Arial" w:hAnsi="Arial" w:cs="Arial"/>
                <w:szCs w:val="22"/>
              </w:rPr>
            </w:pPr>
            <w:r>
              <w:rPr>
                <w:rFonts w:ascii="Arial" w:hAnsi="Arial" w:cs="Arial"/>
                <w:b/>
                <w:bCs/>
                <w:szCs w:val="22"/>
              </w:rPr>
              <w:t>100%</w:t>
            </w:r>
          </w:p>
        </w:tc>
      </w:tr>
      <w:tr w:rsidR="006F39A5" w14:paraId="064D7596" w14:textId="77777777">
        <w:tc>
          <w:tcPr>
            <w:tcW w:w="2660" w:type="dxa"/>
            <w:tcBorders>
              <w:top w:val="single" w:sz="4" w:space="0" w:color="000000"/>
              <w:left w:val="double" w:sz="4" w:space="0" w:color="000000"/>
              <w:bottom w:val="single" w:sz="4" w:space="0" w:color="000000"/>
            </w:tcBorders>
            <w:shd w:val="clear" w:color="auto" w:fill="auto"/>
          </w:tcPr>
          <w:p w14:paraId="4A9AF906" w14:textId="77777777" w:rsidR="006F39A5" w:rsidRDefault="006F39A5">
            <w:pPr>
              <w:jc w:val="center"/>
              <w:rPr>
                <w:rFonts w:ascii="Arial" w:hAnsi="Arial" w:cs="Arial"/>
                <w:szCs w:val="22"/>
              </w:rPr>
            </w:pPr>
            <w:r>
              <w:rPr>
                <w:rFonts w:ascii="Arial" w:hAnsi="Arial" w:cs="Arial"/>
                <w:b/>
                <w:bCs/>
                <w:szCs w:val="22"/>
                <w:lang w:val="en-US"/>
              </w:rPr>
              <w:t>Day 1 after the first meal</w:t>
            </w:r>
          </w:p>
        </w:tc>
        <w:tc>
          <w:tcPr>
            <w:tcW w:w="1504" w:type="dxa"/>
            <w:tcBorders>
              <w:top w:val="single" w:sz="4" w:space="0" w:color="000000"/>
              <w:left w:val="single" w:sz="4" w:space="0" w:color="000000"/>
              <w:bottom w:val="single" w:sz="4" w:space="0" w:color="000000"/>
            </w:tcBorders>
            <w:shd w:val="clear" w:color="auto" w:fill="auto"/>
          </w:tcPr>
          <w:p w14:paraId="36502C7A" w14:textId="77777777" w:rsidR="006F39A5" w:rsidRDefault="006F39A5">
            <w:pPr>
              <w:jc w:val="center"/>
              <w:rPr>
                <w:rFonts w:ascii="Arial" w:hAnsi="Arial" w:cs="Arial"/>
                <w:szCs w:val="22"/>
              </w:rPr>
            </w:pPr>
            <w:r>
              <w:rPr>
                <w:rFonts w:ascii="Arial" w:hAnsi="Arial" w:cs="Arial"/>
                <w:bCs/>
                <w:szCs w:val="22"/>
                <w:lang w:val="en-US"/>
              </w:rPr>
              <w:t>1.0</w:t>
            </w:r>
          </w:p>
        </w:tc>
        <w:tc>
          <w:tcPr>
            <w:tcW w:w="1504" w:type="dxa"/>
            <w:tcBorders>
              <w:top w:val="single" w:sz="4" w:space="0" w:color="000000"/>
              <w:left w:val="single" w:sz="4" w:space="0" w:color="000000"/>
              <w:bottom w:val="single" w:sz="4" w:space="0" w:color="000000"/>
            </w:tcBorders>
            <w:shd w:val="clear" w:color="auto" w:fill="auto"/>
          </w:tcPr>
          <w:p w14:paraId="3CC7213B" w14:textId="77777777" w:rsidR="006F39A5" w:rsidRDefault="006F39A5">
            <w:pPr>
              <w:jc w:val="center"/>
              <w:rPr>
                <w:rFonts w:ascii="Arial" w:hAnsi="Arial" w:cs="Arial"/>
                <w:szCs w:val="22"/>
              </w:rPr>
            </w:pPr>
            <w:r>
              <w:rPr>
                <w:rFonts w:ascii="Arial" w:hAnsi="Arial" w:cs="Arial"/>
                <w:bCs/>
                <w:szCs w:val="22"/>
                <w:lang w:val="en-US"/>
              </w:rPr>
              <w:t>2.5</w:t>
            </w:r>
          </w:p>
        </w:tc>
        <w:tc>
          <w:tcPr>
            <w:tcW w:w="1656" w:type="dxa"/>
            <w:tcBorders>
              <w:top w:val="single" w:sz="4" w:space="0" w:color="000000"/>
              <w:left w:val="single" w:sz="4" w:space="0" w:color="000000"/>
              <w:bottom w:val="single" w:sz="4" w:space="0" w:color="000000"/>
              <w:right w:val="double" w:sz="4" w:space="0" w:color="000000"/>
            </w:tcBorders>
            <w:shd w:val="clear" w:color="auto" w:fill="auto"/>
          </w:tcPr>
          <w:p w14:paraId="3E52B744" w14:textId="77777777" w:rsidR="006F39A5" w:rsidRDefault="006F39A5">
            <w:pPr>
              <w:jc w:val="center"/>
              <w:rPr>
                <w:rFonts w:ascii="Arial" w:hAnsi="Arial" w:cs="Arial"/>
                <w:szCs w:val="22"/>
              </w:rPr>
            </w:pPr>
            <w:r>
              <w:rPr>
                <w:rFonts w:ascii="Arial" w:hAnsi="Arial" w:cs="Arial"/>
                <w:bCs/>
                <w:szCs w:val="22"/>
                <w:lang w:val="en-US"/>
              </w:rPr>
              <w:t>5.0</w:t>
            </w:r>
          </w:p>
        </w:tc>
      </w:tr>
      <w:tr w:rsidR="006F39A5" w14:paraId="7396FF9D" w14:textId="77777777">
        <w:tc>
          <w:tcPr>
            <w:tcW w:w="2660" w:type="dxa"/>
            <w:tcBorders>
              <w:top w:val="single" w:sz="4" w:space="0" w:color="000000"/>
              <w:left w:val="double" w:sz="4" w:space="0" w:color="000000"/>
              <w:bottom w:val="single" w:sz="4" w:space="0" w:color="000000"/>
            </w:tcBorders>
            <w:shd w:val="clear" w:color="auto" w:fill="auto"/>
          </w:tcPr>
          <w:p w14:paraId="64A4B2B6" w14:textId="77777777" w:rsidR="006F39A5" w:rsidRDefault="006F39A5">
            <w:pPr>
              <w:jc w:val="center"/>
              <w:rPr>
                <w:rFonts w:ascii="Arial" w:hAnsi="Arial" w:cs="Arial"/>
                <w:szCs w:val="22"/>
              </w:rPr>
            </w:pPr>
            <w:r>
              <w:rPr>
                <w:rFonts w:ascii="Arial" w:hAnsi="Arial" w:cs="Arial"/>
                <w:b/>
                <w:bCs/>
                <w:szCs w:val="22"/>
                <w:lang w:val="en-US"/>
              </w:rPr>
              <w:t>Day 2 before new meal</w:t>
            </w:r>
          </w:p>
        </w:tc>
        <w:tc>
          <w:tcPr>
            <w:tcW w:w="1504" w:type="dxa"/>
            <w:tcBorders>
              <w:top w:val="single" w:sz="4" w:space="0" w:color="000000"/>
              <w:left w:val="single" w:sz="4" w:space="0" w:color="000000"/>
              <w:bottom w:val="single" w:sz="4" w:space="0" w:color="000000"/>
            </w:tcBorders>
            <w:shd w:val="clear" w:color="auto" w:fill="auto"/>
          </w:tcPr>
          <w:p w14:paraId="1D68EB4D" w14:textId="77777777" w:rsidR="006F39A5" w:rsidRDefault="006F39A5">
            <w:pPr>
              <w:jc w:val="center"/>
              <w:rPr>
                <w:rFonts w:ascii="Arial" w:hAnsi="Arial" w:cs="Arial"/>
                <w:szCs w:val="22"/>
              </w:rPr>
            </w:pPr>
            <w:r>
              <w:rPr>
                <w:rFonts w:ascii="Arial" w:hAnsi="Arial" w:cs="Arial"/>
                <w:bCs/>
                <w:szCs w:val="22"/>
                <w:lang w:val="en-US"/>
              </w:rPr>
              <w:t>0.7</w:t>
            </w:r>
          </w:p>
        </w:tc>
        <w:tc>
          <w:tcPr>
            <w:tcW w:w="1504" w:type="dxa"/>
            <w:tcBorders>
              <w:top w:val="single" w:sz="4" w:space="0" w:color="000000"/>
              <w:left w:val="single" w:sz="4" w:space="0" w:color="000000"/>
              <w:bottom w:val="single" w:sz="4" w:space="0" w:color="000000"/>
            </w:tcBorders>
            <w:shd w:val="clear" w:color="auto" w:fill="auto"/>
          </w:tcPr>
          <w:p w14:paraId="5D17B420" w14:textId="77777777" w:rsidR="006F39A5" w:rsidRDefault="006F39A5">
            <w:pPr>
              <w:jc w:val="center"/>
              <w:rPr>
                <w:rFonts w:ascii="Arial" w:hAnsi="Arial" w:cs="Arial"/>
                <w:szCs w:val="22"/>
              </w:rPr>
            </w:pPr>
            <w:r>
              <w:rPr>
                <w:rFonts w:ascii="Arial" w:hAnsi="Arial" w:cs="Arial"/>
                <w:bCs/>
                <w:szCs w:val="22"/>
                <w:lang w:val="en-US"/>
              </w:rPr>
              <w:t>1.8</w:t>
            </w:r>
          </w:p>
        </w:tc>
        <w:tc>
          <w:tcPr>
            <w:tcW w:w="1656" w:type="dxa"/>
            <w:tcBorders>
              <w:top w:val="single" w:sz="4" w:space="0" w:color="000000"/>
              <w:left w:val="single" w:sz="4" w:space="0" w:color="000000"/>
              <w:bottom w:val="single" w:sz="4" w:space="0" w:color="000000"/>
              <w:right w:val="double" w:sz="4" w:space="0" w:color="000000"/>
            </w:tcBorders>
            <w:shd w:val="clear" w:color="auto" w:fill="auto"/>
          </w:tcPr>
          <w:p w14:paraId="71661094" w14:textId="77777777" w:rsidR="006F39A5" w:rsidRDefault="006F39A5">
            <w:pPr>
              <w:jc w:val="center"/>
              <w:rPr>
                <w:rFonts w:ascii="Arial" w:hAnsi="Arial" w:cs="Arial"/>
                <w:szCs w:val="22"/>
              </w:rPr>
            </w:pPr>
            <w:r>
              <w:rPr>
                <w:rFonts w:ascii="Arial" w:hAnsi="Arial" w:cs="Arial"/>
                <w:bCs/>
                <w:szCs w:val="22"/>
                <w:lang w:val="en-US"/>
              </w:rPr>
              <w:t>3.5</w:t>
            </w:r>
          </w:p>
        </w:tc>
      </w:tr>
      <w:tr w:rsidR="006F39A5" w14:paraId="1F609369" w14:textId="77777777">
        <w:tc>
          <w:tcPr>
            <w:tcW w:w="2660" w:type="dxa"/>
            <w:tcBorders>
              <w:top w:val="single" w:sz="4" w:space="0" w:color="000000"/>
              <w:left w:val="double" w:sz="4" w:space="0" w:color="000000"/>
              <w:bottom w:val="single" w:sz="4" w:space="0" w:color="000000"/>
            </w:tcBorders>
            <w:shd w:val="clear" w:color="auto" w:fill="auto"/>
          </w:tcPr>
          <w:p w14:paraId="02D92200" w14:textId="77777777" w:rsidR="006F39A5" w:rsidRDefault="006F39A5">
            <w:pPr>
              <w:jc w:val="center"/>
              <w:rPr>
                <w:rFonts w:ascii="Arial" w:hAnsi="Arial" w:cs="Arial"/>
                <w:szCs w:val="22"/>
              </w:rPr>
            </w:pPr>
            <w:r>
              <w:rPr>
                <w:rFonts w:ascii="Arial" w:hAnsi="Arial" w:cs="Arial"/>
                <w:b/>
                <w:bCs/>
                <w:szCs w:val="22"/>
                <w:lang w:val="en-US"/>
              </w:rPr>
              <w:t>Day 5 after the last meal</w:t>
            </w:r>
          </w:p>
        </w:tc>
        <w:tc>
          <w:tcPr>
            <w:tcW w:w="1504" w:type="dxa"/>
            <w:tcBorders>
              <w:top w:val="single" w:sz="4" w:space="0" w:color="000000"/>
              <w:left w:val="single" w:sz="4" w:space="0" w:color="000000"/>
              <w:bottom w:val="single" w:sz="4" w:space="0" w:color="000000"/>
            </w:tcBorders>
            <w:shd w:val="clear" w:color="auto" w:fill="auto"/>
          </w:tcPr>
          <w:p w14:paraId="5EFA0622" w14:textId="77777777" w:rsidR="006F39A5" w:rsidRDefault="006F39A5">
            <w:pPr>
              <w:jc w:val="center"/>
              <w:rPr>
                <w:rFonts w:ascii="Arial" w:hAnsi="Arial" w:cs="Arial"/>
                <w:szCs w:val="22"/>
              </w:rPr>
            </w:pPr>
            <w:r>
              <w:rPr>
                <w:rFonts w:ascii="Arial" w:hAnsi="Arial" w:cs="Arial"/>
                <w:bCs/>
                <w:szCs w:val="22"/>
                <w:lang w:val="en-US"/>
              </w:rPr>
              <w:t>2.8</w:t>
            </w:r>
          </w:p>
        </w:tc>
        <w:tc>
          <w:tcPr>
            <w:tcW w:w="1504" w:type="dxa"/>
            <w:tcBorders>
              <w:top w:val="single" w:sz="4" w:space="0" w:color="000000"/>
              <w:left w:val="single" w:sz="4" w:space="0" w:color="000000"/>
              <w:bottom w:val="single" w:sz="4" w:space="0" w:color="000000"/>
            </w:tcBorders>
            <w:shd w:val="clear" w:color="auto" w:fill="auto"/>
          </w:tcPr>
          <w:p w14:paraId="38CA1FAB" w14:textId="77777777" w:rsidR="006F39A5" w:rsidRDefault="006F39A5">
            <w:pPr>
              <w:jc w:val="center"/>
              <w:rPr>
                <w:rFonts w:ascii="Arial" w:hAnsi="Arial" w:cs="Arial"/>
                <w:szCs w:val="22"/>
              </w:rPr>
            </w:pPr>
            <w:r>
              <w:rPr>
                <w:rFonts w:ascii="Arial" w:hAnsi="Arial" w:cs="Arial"/>
                <w:bCs/>
                <w:szCs w:val="22"/>
                <w:lang w:val="en-US"/>
              </w:rPr>
              <w:t>6.9</w:t>
            </w:r>
          </w:p>
        </w:tc>
        <w:tc>
          <w:tcPr>
            <w:tcW w:w="1656" w:type="dxa"/>
            <w:tcBorders>
              <w:top w:val="single" w:sz="4" w:space="0" w:color="000000"/>
              <w:left w:val="single" w:sz="4" w:space="0" w:color="000000"/>
              <w:bottom w:val="single" w:sz="4" w:space="0" w:color="000000"/>
              <w:right w:val="double" w:sz="4" w:space="0" w:color="000000"/>
            </w:tcBorders>
            <w:shd w:val="clear" w:color="auto" w:fill="auto"/>
          </w:tcPr>
          <w:p w14:paraId="3D2DC162" w14:textId="77777777" w:rsidR="006F39A5" w:rsidRDefault="006F39A5">
            <w:pPr>
              <w:jc w:val="center"/>
              <w:rPr>
                <w:rFonts w:ascii="Arial" w:hAnsi="Arial" w:cs="Arial"/>
                <w:szCs w:val="22"/>
              </w:rPr>
            </w:pPr>
            <w:r>
              <w:rPr>
                <w:rFonts w:ascii="Arial" w:hAnsi="Arial" w:cs="Arial"/>
                <w:bCs/>
                <w:szCs w:val="22"/>
                <w:lang w:val="en-US"/>
              </w:rPr>
              <w:t>13.9</w:t>
            </w:r>
          </w:p>
        </w:tc>
      </w:tr>
      <w:tr w:rsidR="006F39A5" w14:paraId="6068A561" w14:textId="77777777">
        <w:tc>
          <w:tcPr>
            <w:tcW w:w="2660" w:type="dxa"/>
            <w:tcBorders>
              <w:top w:val="single" w:sz="4" w:space="0" w:color="000000"/>
              <w:left w:val="double" w:sz="4" w:space="0" w:color="000000"/>
              <w:bottom w:val="double" w:sz="4" w:space="0" w:color="000000"/>
            </w:tcBorders>
            <w:shd w:val="clear" w:color="auto" w:fill="auto"/>
          </w:tcPr>
          <w:p w14:paraId="5703EF92" w14:textId="77777777" w:rsidR="006F39A5" w:rsidRDefault="006F39A5">
            <w:pPr>
              <w:jc w:val="center"/>
              <w:rPr>
                <w:rFonts w:ascii="Arial" w:hAnsi="Arial" w:cs="Arial"/>
                <w:szCs w:val="22"/>
              </w:rPr>
            </w:pPr>
            <w:r>
              <w:rPr>
                <w:rFonts w:ascii="Arial" w:hAnsi="Arial" w:cs="Arial"/>
                <w:b/>
                <w:bCs/>
                <w:szCs w:val="22"/>
                <w:lang w:val="en-US"/>
              </w:rPr>
              <w:t>Day 7 mean time to death</w:t>
            </w:r>
          </w:p>
        </w:tc>
        <w:tc>
          <w:tcPr>
            <w:tcW w:w="1504" w:type="dxa"/>
            <w:tcBorders>
              <w:top w:val="single" w:sz="4" w:space="0" w:color="000000"/>
              <w:left w:val="single" w:sz="4" w:space="0" w:color="000000"/>
              <w:bottom w:val="double" w:sz="4" w:space="0" w:color="000000"/>
            </w:tcBorders>
            <w:shd w:val="clear" w:color="auto" w:fill="auto"/>
          </w:tcPr>
          <w:p w14:paraId="4D0A985E" w14:textId="77777777" w:rsidR="006F39A5" w:rsidRDefault="006F39A5">
            <w:pPr>
              <w:jc w:val="center"/>
              <w:rPr>
                <w:rFonts w:ascii="Arial" w:hAnsi="Arial" w:cs="Arial"/>
                <w:szCs w:val="22"/>
              </w:rPr>
            </w:pPr>
            <w:r>
              <w:rPr>
                <w:rFonts w:ascii="Arial" w:hAnsi="Arial" w:cs="Arial"/>
                <w:bCs/>
                <w:szCs w:val="22"/>
                <w:lang w:val="en-US"/>
              </w:rPr>
              <w:t>1.4</w:t>
            </w:r>
          </w:p>
        </w:tc>
        <w:tc>
          <w:tcPr>
            <w:tcW w:w="1504" w:type="dxa"/>
            <w:tcBorders>
              <w:top w:val="single" w:sz="4" w:space="0" w:color="000000"/>
              <w:left w:val="single" w:sz="4" w:space="0" w:color="000000"/>
              <w:bottom w:val="double" w:sz="4" w:space="0" w:color="000000"/>
            </w:tcBorders>
            <w:shd w:val="clear" w:color="auto" w:fill="auto"/>
          </w:tcPr>
          <w:p w14:paraId="2A84304E" w14:textId="77777777" w:rsidR="006F39A5" w:rsidRDefault="006F39A5">
            <w:pPr>
              <w:jc w:val="center"/>
              <w:rPr>
                <w:rFonts w:ascii="Arial" w:hAnsi="Arial" w:cs="Arial"/>
                <w:szCs w:val="22"/>
              </w:rPr>
            </w:pPr>
            <w:r>
              <w:rPr>
                <w:rFonts w:ascii="Arial" w:hAnsi="Arial" w:cs="Arial"/>
                <w:bCs/>
                <w:szCs w:val="22"/>
                <w:lang w:val="en-US"/>
              </w:rPr>
              <w:t>3.4</w:t>
            </w:r>
          </w:p>
        </w:tc>
        <w:tc>
          <w:tcPr>
            <w:tcW w:w="1656" w:type="dxa"/>
            <w:tcBorders>
              <w:top w:val="single" w:sz="4" w:space="0" w:color="000000"/>
              <w:left w:val="single" w:sz="4" w:space="0" w:color="000000"/>
              <w:bottom w:val="double" w:sz="4" w:space="0" w:color="000000"/>
              <w:right w:val="double" w:sz="4" w:space="0" w:color="000000"/>
            </w:tcBorders>
            <w:shd w:val="clear" w:color="auto" w:fill="auto"/>
          </w:tcPr>
          <w:p w14:paraId="2C3DF83A" w14:textId="77777777" w:rsidR="006F39A5" w:rsidRDefault="006F39A5">
            <w:pPr>
              <w:jc w:val="center"/>
              <w:rPr>
                <w:rFonts w:ascii="Arial" w:hAnsi="Arial" w:cs="Arial"/>
                <w:szCs w:val="22"/>
              </w:rPr>
            </w:pPr>
            <w:r>
              <w:rPr>
                <w:rFonts w:ascii="Arial" w:hAnsi="Arial" w:cs="Arial"/>
                <w:bCs/>
                <w:szCs w:val="22"/>
                <w:lang w:val="en-US"/>
              </w:rPr>
              <w:t>6.8</w:t>
            </w:r>
          </w:p>
        </w:tc>
      </w:tr>
    </w:tbl>
    <w:p w14:paraId="299D720D" w14:textId="77777777" w:rsidR="006F39A5" w:rsidRDefault="006F39A5">
      <w:pPr>
        <w:pStyle w:val="Corpsdetexte"/>
        <w:spacing w:after="120" w:line="240" w:lineRule="auto"/>
        <w:jc w:val="both"/>
        <w:rPr>
          <w:rFonts w:ascii="Arial" w:hAnsi="Arial" w:cs="Arial"/>
          <w:szCs w:val="22"/>
          <w:lang w:val="en-GB"/>
        </w:rPr>
      </w:pPr>
    </w:p>
    <w:p w14:paraId="182D2136" w14:textId="77777777" w:rsidR="006F39A5" w:rsidRDefault="006F39A5">
      <w:pPr>
        <w:pStyle w:val="Corpsdetexte"/>
        <w:spacing w:after="120" w:line="240" w:lineRule="auto"/>
        <w:jc w:val="both"/>
        <w:rPr>
          <w:rFonts w:ascii="Arial" w:hAnsi="Arial" w:cs="Arial"/>
          <w:szCs w:val="22"/>
          <w:lang w:val="en-GB"/>
        </w:rPr>
      </w:pPr>
      <w:r>
        <w:rPr>
          <w:rFonts w:ascii="Arial" w:hAnsi="Arial" w:cs="Arial"/>
          <w:szCs w:val="22"/>
          <w:lang w:val="en-GB"/>
        </w:rPr>
        <w:t>According to the ESD, the concentrations of brodifacoum in rats are at peak after consuming bait during 5 days; thereafter the concentrations in rodents are decreasing until day 7 due to excretion and metabolisation of the rodenticide in rodents. The values from day 5 (after the meal) are used as worst case PEC</w:t>
      </w:r>
      <w:r>
        <w:rPr>
          <w:rFonts w:ascii="Arial" w:hAnsi="Arial" w:cs="Arial"/>
          <w:szCs w:val="22"/>
          <w:vertAlign w:val="subscript"/>
          <w:lang w:val="en-GB"/>
        </w:rPr>
        <w:t>oral</w:t>
      </w:r>
      <w:r>
        <w:rPr>
          <w:rFonts w:ascii="Arial" w:hAnsi="Arial" w:cs="Arial"/>
          <w:szCs w:val="22"/>
          <w:lang w:val="en-GB"/>
        </w:rPr>
        <w:t>.</w:t>
      </w:r>
    </w:p>
    <w:p w14:paraId="165FC8D8" w14:textId="77777777" w:rsidR="006F39A5" w:rsidRDefault="006F39A5">
      <w:pPr>
        <w:pStyle w:val="Corpsdetexte"/>
        <w:spacing w:after="120" w:line="240" w:lineRule="auto"/>
        <w:jc w:val="both"/>
        <w:rPr>
          <w:rFonts w:ascii="Arial" w:hAnsi="Arial" w:cs="Arial"/>
          <w:szCs w:val="22"/>
          <w:lang w:val="en-GB"/>
        </w:rPr>
      </w:pPr>
    </w:p>
    <w:p w14:paraId="73A8D118" w14:textId="77777777" w:rsidR="006F39A5" w:rsidRDefault="006F39A5" w:rsidP="00A569B7">
      <w:pPr>
        <w:pStyle w:val="Titre6"/>
        <w:numPr>
          <w:ilvl w:val="5"/>
          <w:numId w:val="48"/>
        </w:numPr>
      </w:pPr>
      <w:r>
        <w:t>Secondary poisoning - Tier 1 assessment, long-term</w:t>
      </w:r>
    </w:p>
    <w:p w14:paraId="2E6A82A0" w14:textId="77777777" w:rsidR="006F39A5" w:rsidRDefault="006F39A5">
      <w:pPr>
        <w:pStyle w:val="Corpsdetexte"/>
        <w:spacing w:after="120" w:line="240" w:lineRule="auto"/>
        <w:jc w:val="both"/>
        <w:rPr>
          <w:rFonts w:ascii="Arial" w:hAnsi="Arial" w:cs="Arial"/>
          <w:szCs w:val="22"/>
          <w:lang w:val="en-US"/>
        </w:rPr>
      </w:pPr>
      <w:r>
        <w:rPr>
          <w:rFonts w:ascii="Arial" w:hAnsi="Arial" w:cs="Arial"/>
          <w:szCs w:val="22"/>
          <w:lang w:val="en-US"/>
        </w:rPr>
        <w:t xml:space="preserve">To assess the risk of long-term secondary poisoning to mammals, the PEC in rodents after 1 day and after 5 days are used considering that the consumption of rodenticides makes up 100% of total consumptions (refer to </w:t>
      </w:r>
      <w:r w:rsidR="00F24BF6">
        <w:fldChar w:fldCharType="begin"/>
      </w:r>
      <w:r w:rsidR="00F24BF6">
        <w:instrText xml:space="preserve"> REF _Ref355943285 \h  \* MERGEFORMAT </w:instrText>
      </w:r>
      <w:r w:rsidR="00F24BF6">
        <w:fldChar w:fldCharType="separate"/>
      </w:r>
      <w:r w:rsidR="00002ECC" w:rsidRPr="00193280">
        <w:rPr>
          <w:rFonts w:ascii="Arial" w:hAnsi="Arial" w:cs="Arial"/>
          <w:szCs w:val="22"/>
          <w:lang w:val="en-US"/>
        </w:rPr>
        <w:t>Table 13</w:t>
      </w:r>
      <w:r w:rsidR="00F24BF6">
        <w:fldChar w:fldCharType="end"/>
      </w:r>
      <w:r>
        <w:rPr>
          <w:rFonts w:ascii="Arial" w:hAnsi="Arial" w:cs="Arial"/>
          <w:szCs w:val="22"/>
          <w:lang w:val="en-US"/>
        </w:rPr>
        <w:t>).</w:t>
      </w:r>
    </w:p>
    <w:p w14:paraId="4722062C" w14:textId="77777777" w:rsidR="006F39A5" w:rsidRDefault="006F39A5">
      <w:pPr>
        <w:pStyle w:val="Corpsdetexte"/>
        <w:spacing w:after="120" w:line="240" w:lineRule="auto"/>
        <w:jc w:val="both"/>
        <w:rPr>
          <w:rFonts w:ascii="Arial" w:hAnsi="Arial" w:cs="Arial"/>
          <w:szCs w:val="22"/>
          <w:lang w:val="en-US"/>
        </w:rPr>
      </w:pPr>
    </w:p>
    <w:p w14:paraId="7F539BD9" w14:textId="77777777" w:rsidR="006F39A5" w:rsidRDefault="006F39A5">
      <w:pPr>
        <w:pStyle w:val="Lgende"/>
        <w:keepNext/>
        <w:jc w:val="both"/>
      </w:pPr>
      <w:r>
        <w:t xml:space="preserve">Table </w:t>
      </w:r>
      <w:r w:rsidR="00002ECC">
        <w:fldChar w:fldCharType="begin"/>
      </w:r>
      <w:r>
        <w:instrText xml:space="preserve"> SEQ Table \* ARABIC </w:instrText>
      </w:r>
      <w:r w:rsidR="00002ECC">
        <w:fldChar w:fldCharType="separate"/>
      </w:r>
      <w:r w:rsidR="003B1604">
        <w:rPr>
          <w:noProof/>
        </w:rPr>
        <w:t>14</w:t>
      </w:r>
      <w:r w:rsidR="00002ECC">
        <w:fldChar w:fldCharType="end"/>
      </w:r>
      <w:r>
        <w:rPr>
          <w:rFonts w:ascii="Arial" w:hAnsi="Arial" w:cs="Arial"/>
          <w:sz w:val="22"/>
          <w:szCs w:val="22"/>
          <w:lang w:val="en-US"/>
        </w:rPr>
        <w:t>: Residues of brodifacoum</w:t>
      </w:r>
      <w:r>
        <w:rPr>
          <w:rFonts w:ascii="Arial" w:hAnsi="Arial" w:cs="Arial"/>
          <w:sz w:val="22"/>
          <w:szCs w:val="22"/>
        </w:rPr>
        <w:t xml:space="preserve"> in target animals at specific points in time and varying bait consumption used in the long term assessment</w:t>
      </w:r>
    </w:p>
    <w:tbl>
      <w:tblPr>
        <w:tblW w:w="0" w:type="auto"/>
        <w:tblInd w:w="108" w:type="dxa"/>
        <w:tblLayout w:type="fixed"/>
        <w:tblLook w:val="0000" w:firstRow="0" w:lastRow="0" w:firstColumn="0" w:lastColumn="0" w:noHBand="0" w:noVBand="0"/>
      </w:tblPr>
      <w:tblGrid>
        <w:gridCol w:w="1715"/>
        <w:gridCol w:w="7828"/>
      </w:tblGrid>
      <w:tr w:rsidR="006F39A5" w14:paraId="73C1824A" w14:textId="77777777">
        <w:tc>
          <w:tcPr>
            <w:tcW w:w="1715" w:type="dxa"/>
            <w:tcBorders>
              <w:top w:val="double" w:sz="4" w:space="0" w:color="000000"/>
              <w:left w:val="double" w:sz="4" w:space="0" w:color="000000"/>
              <w:bottom w:val="single" w:sz="4" w:space="0" w:color="000000"/>
            </w:tcBorders>
            <w:shd w:val="clear" w:color="auto" w:fill="F2F2F2"/>
            <w:vAlign w:val="center"/>
          </w:tcPr>
          <w:p w14:paraId="458EDA2E" w14:textId="77777777" w:rsidR="006F39A5" w:rsidRDefault="006F39A5">
            <w:pPr>
              <w:snapToGrid w:val="0"/>
              <w:spacing w:line="240" w:lineRule="auto"/>
              <w:jc w:val="center"/>
              <w:rPr>
                <w:rFonts w:ascii="Arial" w:hAnsi="Arial" w:cs="Arial"/>
                <w:szCs w:val="22"/>
              </w:rPr>
            </w:pPr>
          </w:p>
        </w:tc>
        <w:tc>
          <w:tcPr>
            <w:tcW w:w="7828" w:type="dxa"/>
            <w:tcBorders>
              <w:top w:val="double" w:sz="4" w:space="0" w:color="000000"/>
              <w:left w:val="single" w:sz="4" w:space="0" w:color="000000"/>
              <w:bottom w:val="single" w:sz="4" w:space="0" w:color="000000"/>
              <w:right w:val="double" w:sz="4" w:space="0" w:color="000000"/>
            </w:tcBorders>
            <w:shd w:val="clear" w:color="auto" w:fill="F2F2F2"/>
          </w:tcPr>
          <w:p w14:paraId="1454E46A" w14:textId="77777777" w:rsidR="006F39A5" w:rsidRDefault="006F39A5">
            <w:pPr>
              <w:pStyle w:val="Default"/>
              <w:jc w:val="center"/>
              <w:rPr>
                <w:rFonts w:ascii="Arial" w:hAnsi="Arial" w:cs="Arial"/>
                <w:b/>
                <w:bCs/>
                <w:sz w:val="22"/>
                <w:szCs w:val="22"/>
                <w:lang w:val="en-US"/>
              </w:rPr>
            </w:pPr>
            <w:r>
              <w:rPr>
                <w:rFonts w:ascii="Arial" w:hAnsi="Arial" w:cs="Arial"/>
                <w:b/>
                <w:bCs/>
                <w:sz w:val="22"/>
                <w:szCs w:val="22"/>
                <w:lang w:val="en-US"/>
              </w:rPr>
              <w:t>PEC</w:t>
            </w:r>
            <w:r>
              <w:rPr>
                <w:rFonts w:ascii="Arial" w:hAnsi="Arial" w:cs="Arial"/>
                <w:b/>
                <w:bCs/>
                <w:sz w:val="22"/>
                <w:szCs w:val="22"/>
                <w:vertAlign w:val="subscript"/>
                <w:lang w:val="en-US"/>
              </w:rPr>
              <w:t>oral</w:t>
            </w:r>
          </w:p>
          <w:p w14:paraId="17CB77D9" w14:textId="77777777" w:rsidR="006F39A5" w:rsidRDefault="006F39A5">
            <w:pPr>
              <w:spacing w:line="240" w:lineRule="auto"/>
              <w:jc w:val="center"/>
              <w:rPr>
                <w:rFonts w:ascii="Arial" w:hAnsi="Arial" w:cs="Arial"/>
                <w:szCs w:val="22"/>
              </w:rPr>
            </w:pPr>
            <w:r>
              <w:rPr>
                <w:rFonts w:ascii="Arial" w:hAnsi="Arial" w:cs="Arial"/>
                <w:b/>
                <w:bCs/>
                <w:szCs w:val="22"/>
              </w:rPr>
              <w:t>Brodifacoum</w:t>
            </w:r>
            <w:r>
              <w:rPr>
                <w:rFonts w:ascii="Arial" w:hAnsi="Arial" w:cs="Arial"/>
                <w:b/>
                <w:bCs/>
                <w:szCs w:val="22"/>
                <w:lang w:val="en-US"/>
              </w:rPr>
              <w:t xml:space="preserve"> conc. in target rodent (mg.kg</w:t>
            </w:r>
            <w:r>
              <w:rPr>
                <w:rFonts w:ascii="Arial" w:hAnsi="Arial" w:cs="Arial"/>
                <w:b/>
                <w:bCs/>
                <w:szCs w:val="22"/>
                <w:vertAlign w:val="superscript"/>
                <w:lang w:val="en-US"/>
              </w:rPr>
              <w:t>-1</w:t>
            </w:r>
            <w:r>
              <w:rPr>
                <w:rFonts w:ascii="Arial" w:hAnsi="Arial" w:cs="Arial"/>
                <w:b/>
                <w:bCs/>
                <w:szCs w:val="22"/>
                <w:lang w:val="en-US"/>
              </w:rPr>
              <w:t xml:space="preserve"> bw), ESD default values</w:t>
            </w:r>
          </w:p>
        </w:tc>
      </w:tr>
      <w:tr w:rsidR="006F39A5" w14:paraId="0CCB9C71" w14:textId="77777777">
        <w:tc>
          <w:tcPr>
            <w:tcW w:w="1715" w:type="dxa"/>
            <w:tcBorders>
              <w:top w:val="single" w:sz="4" w:space="0" w:color="000000"/>
              <w:left w:val="double" w:sz="4" w:space="0" w:color="000000"/>
              <w:bottom w:val="single" w:sz="4" w:space="0" w:color="000000"/>
            </w:tcBorders>
            <w:shd w:val="clear" w:color="auto" w:fill="auto"/>
          </w:tcPr>
          <w:p w14:paraId="61B05581" w14:textId="77777777" w:rsidR="006F39A5" w:rsidRDefault="006F39A5">
            <w:pPr>
              <w:spacing w:line="240" w:lineRule="auto"/>
              <w:rPr>
                <w:rFonts w:ascii="Arial" w:hAnsi="Arial" w:cs="Arial"/>
                <w:szCs w:val="22"/>
              </w:rPr>
            </w:pPr>
            <w:r>
              <w:rPr>
                <w:rFonts w:ascii="Arial" w:hAnsi="Arial" w:cs="Arial"/>
                <w:b/>
                <w:bCs/>
                <w:szCs w:val="22"/>
                <w:lang w:val="en-US"/>
              </w:rPr>
              <w:t>Birds</w:t>
            </w:r>
          </w:p>
        </w:tc>
        <w:tc>
          <w:tcPr>
            <w:tcW w:w="7828" w:type="dxa"/>
            <w:tcBorders>
              <w:top w:val="single" w:sz="4" w:space="0" w:color="000000"/>
              <w:left w:val="single" w:sz="4" w:space="0" w:color="000000"/>
              <w:bottom w:val="single" w:sz="4" w:space="0" w:color="000000"/>
              <w:right w:val="double" w:sz="4" w:space="0" w:color="000000"/>
            </w:tcBorders>
            <w:shd w:val="clear" w:color="auto" w:fill="auto"/>
          </w:tcPr>
          <w:p w14:paraId="44CD232F" w14:textId="77777777" w:rsidR="006F39A5" w:rsidRDefault="006F39A5">
            <w:pPr>
              <w:spacing w:line="240" w:lineRule="auto"/>
              <w:jc w:val="center"/>
              <w:rPr>
                <w:rFonts w:ascii="Arial" w:hAnsi="Arial" w:cs="Arial"/>
                <w:szCs w:val="22"/>
              </w:rPr>
            </w:pPr>
            <w:r>
              <w:rPr>
                <w:rFonts w:ascii="Arial" w:hAnsi="Arial" w:cs="Arial"/>
                <w:b/>
                <w:bCs/>
                <w:szCs w:val="22"/>
              </w:rPr>
              <w:t>13.9</w:t>
            </w:r>
          </w:p>
        </w:tc>
      </w:tr>
      <w:tr w:rsidR="006F39A5" w14:paraId="38EA4897" w14:textId="77777777">
        <w:tc>
          <w:tcPr>
            <w:tcW w:w="1715" w:type="dxa"/>
            <w:tcBorders>
              <w:top w:val="single" w:sz="4" w:space="0" w:color="000000"/>
              <w:left w:val="double" w:sz="4" w:space="0" w:color="000000"/>
              <w:bottom w:val="double" w:sz="4" w:space="0" w:color="000000"/>
            </w:tcBorders>
            <w:shd w:val="clear" w:color="auto" w:fill="auto"/>
          </w:tcPr>
          <w:p w14:paraId="7A3D50C5" w14:textId="77777777" w:rsidR="006F39A5" w:rsidRDefault="006F39A5">
            <w:pPr>
              <w:spacing w:line="240" w:lineRule="auto"/>
              <w:rPr>
                <w:rFonts w:ascii="Arial" w:hAnsi="Arial" w:cs="Arial"/>
                <w:szCs w:val="22"/>
              </w:rPr>
            </w:pPr>
            <w:r>
              <w:rPr>
                <w:rFonts w:ascii="Arial" w:hAnsi="Arial" w:cs="Arial"/>
                <w:b/>
                <w:bCs/>
                <w:szCs w:val="22"/>
                <w:lang w:val="en-US"/>
              </w:rPr>
              <w:t>Mammals</w:t>
            </w:r>
          </w:p>
        </w:tc>
        <w:tc>
          <w:tcPr>
            <w:tcW w:w="7828" w:type="dxa"/>
            <w:tcBorders>
              <w:top w:val="single" w:sz="4" w:space="0" w:color="000000"/>
              <w:left w:val="single" w:sz="4" w:space="0" w:color="000000"/>
              <w:bottom w:val="double" w:sz="4" w:space="0" w:color="000000"/>
              <w:right w:val="double" w:sz="4" w:space="0" w:color="000000"/>
            </w:tcBorders>
            <w:shd w:val="clear" w:color="auto" w:fill="auto"/>
          </w:tcPr>
          <w:p w14:paraId="1D509ED6" w14:textId="77777777" w:rsidR="006F39A5" w:rsidRDefault="006F39A5">
            <w:pPr>
              <w:spacing w:line="240" w:lineRule="auto"/>
              <w:jc w:val="center"/>
              <w:rPr>
                <w:rFonts w:ascii="Arial" w:hAnsi="Arial" w:cs="Arial"/>
                <w:szCs w:val="22"/>
              </w:rPr>
            </w:pPr>
            <w:r>
              <w:rPr>
                <w:rFonts w:ascii="Arial" w:hAnsi="Arial" w:cs="Arial"/>
                <w:b/>
                <w:bCs/>
                <w:szCs w:val="22"/>
              </w:rPr>
              <w:t>13.9</w:t>
            </w:r>
          </w:p>
        </w:tc>
      </w:tr>
    </w:tbl>
    <w:p w14:paraId="0EEFA253" w14:textId="77777777" w:rsidR="006F39A5" w:rsidRDefault="006F39A5">
      <w:pPr>
        <w:rPr>
          <w:rFonts w:ascii="Arial" w:hAnsi="Arial" w:cs="Arial"/>
          <w:szCs w:val="22"/>
        </w:rPr>
      </w:pPr>
    </w:p>
    <w:p w14:paraId="1A32F8FC" w14:textId="77777777" w:rsidR="006F39A5" w:rsidRDefault="006F39A5" w:rsidP="00A569B7">
      <w:pPr>
        <w:pStyle w:val="Titre6"/>
        <w:numPr>
          <w:ilvl w:val="5"/>
          <w:numId w:val="48"/>
        </w:numPr>
      </w:pPr>
      <w:r>
        <w:lastRenderedPageBreak/>
        <w:t>Secondary poisoning - Tier 2 assessment, long-term</w:t>
      </w:r>
    </w:p>
    <w:p w14:paraId="3086A32E" w14:textId="77777777" w:rsidR="006F39A5" w:rsidRDefault="006F39A5">
      <w:pPr>
        <w:pStyle w:val="Corpsdetexte"/>
        <w:spacing w:after="120" w:line="240" w:lineRule="auto"/>
        <w:jc w:val="both"/>
        <w:rPr>
          <w:rFonts w:ascii="Arial" w:hAnsi="Arial" w:cs="Arial"/>
          <w:szCs w:val="22"/>
          <w:lang w:val="en-US"/>
        </w:rPr>
      </w:pPr>
      <w:r>
        <w:rPr>
          <w:rFonts w:ascii="Arial" w:hAnsi="Arial" w:cs="Arial"/>
          <w:szCs w:val="22"/>
          <w:lang w:val="en-US"/>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382EE810" w14:textId="77777777" w:rsidR="006F39A5" w:rsidRDefault="006F39A5">
      <w:pPr>
        <w:pStyle w:val="Corpsdetexte"/>
        <w:spacing w:after="120" w:line="240" w:lineRule="auto"/>
        <w:jc w:val="both"/>
        <w:rPr>
          <w:rFonts w:ascii="Arial" w:hAnsi="Arial" w:cs="Arial"/>
          <w:b/>
          <w:szCs w:val="22"/>
          <w:lang w:val="en-US"/>
        </w:rPr>
      </w:pPr>
      <w:r>
        <w:rPr>
          <w:rFonts w:ascii="Arial" w:hAnsi="Arial" w:cs="Arial"/>
          <w:szCs w:val="22"/>
          <w:lang w:val="en-US"/>
        </w:rPr>
        <w:t xml:space="preserve">The amount of a.i. consumed by the non-target animal is </w:t>
      </w:r>
      <w:r>
        <w:rPr>
          <w:rFonts w:ascii="Arial" w:hAnsi="Arial" w:cs="Arial"/>
          <w:szCs w:val="22"/>
        </w:rPr>
        <w:t xml:space="preserve">13.9 </w:t>
      </w:r>
      <w:r>
        <w:rPr>
          <w:rFonts w:ascii="Arial" w:hAnsi="Arial" w:cs="Arial"/>
          <w:szCs w:val="22"/>
          <w:lang w:val="en-US"/>
        </w:rPr>
        <w:t>mg.kg</w:t>
      </w:r>
      <w:r>
        <w:rPr>
          <w:rFonts w:ascii="Arial" w:hAnsi="Arial" w:cs="Arial"/>
          <w:szCs w:val="22"/>
          <w:vertAlign w:val="superscript"/>
          <w:lang w:val="en-US"/>
        </w:rPr>
        <w:t>-1</w:t>
      </w:r>
      <w:r>
        <w:rPr>
          <w:rFonts w:ascii="Arial" w:hAnsi="Arial" w:cs="Arial"/>
          <w:szCs w:val="22"/>
          <w:lang w:val="en-US"/>
        </w:rPr>
        <w:t xml:space="preserve"> bw for rodents caught on day 5 and 16.6 mg.kg</w:t>
      </w:r>
      <w:r>
        <w:rPr>
          <w:rFonts w:ascii="Arial" w:hAnsi="Arial" w:cs="Arial"/>
          <w:szCs w:val="22"/>
          <w:vertAlign w:val="superscript"/>
          <w:lang w:val="en-US"/>
        </w:rPr>
        <w:t>-1</w:t>
      </w:r>
      <w:r>
        <w:rPr>
          <w:rFonts w:ascii="Arial" w:hAnsi="Arial" w:cs="Arial"/>
          <w:szCs w:val="22"/>
          <w:lang w:val="en-US"/>
        </w:rPr>
        <w:t xml:space="preserve"> bw for resistant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w:t>
      </w:r>
      <w:r w:rsidR="00F24BF6">
        <w:fldChar w:fldCharType="begin"/>
      </w:r>
      <w:r w:rsidR="00F24BF6">
        <w:instrText xml:space="preserve"> REF _Ref355943419 \h  \* MERGEFORMAT </w:instrText>
      </w:r>
      <w:r w:rsidR="00F24BF6">
        <w:fldChar w:fldCharType="separate"/>
      </w:r>
      <w:r w:rsidR="00002ECC" w:rsidRPr="00193280">
        <w:rPr>
          <w:rFonts w:ascii="Arial" w:hAnsi="Arial" w:cs="Arial"/>
          <w:szCs w:val="22"/>
          <w:lang w:val="en-US"/>
        </w:rPr>
        <w:t>Table 15</w:t>
      </w:r>
      <w:r w:rsidR="00F24BF6">
        <w:fldChar w:fldCharType="end"/>
      </w:r>
      <w:r>
        <w:rPr>
          <w:rFonts w:ascii="Arial" w:hAnsi="Arial" w:cs="Arial"/>
          <w:szCs w:val="22"/>
          <w:lang w:val="en-US"/>
        </w:rPr>
        <w:t>.</w:t>
      </w:r>
    </w:p>
    <w:p w14:paraId="7A898B2B" w14:textId="77777777" w:rsidR="006F39A5" w:rsidRDefault="006F39A5">
      <w:pPr>
        <w:pStyle w:val="Corpsdetexte"/>
        <w:keepNext/>
        <w:spacing w:after="120" w:line="240" w:lineRule="auto"/>
        <w:jc w:val="both"/>
        <w:rPr>
          <w:rFonts w:ascii="Arial" w:hAnsi="Arial" w:cs="Arial"/>
          <w:b/>
          <w:szCs w:val="22"/>
          <w:lang w:val="en-US"/>
        </w:rPr>
      </w:pPr>
    </w:p>
    <w:p w14:paraId="09ACFD44" w14:textId="77777777" w:rsidR="006F39A5" w:rsidRDefault="006F39A5">
      <w:pPr>
        <w:pStyle w:val="Lgende"/>
        <w:keepNext/>
        <w:jc w:val="both"/>
      </w:pPr>
      <w:bookmarkStart w:id="74" w:name="_Ref355943419"/>
      <w:r>
        <w:t xml:space="preserve">Table </w:t>
      </w:r>
      <w:r w:rsidR="00002ECC">
        <w:fldChar w:fldCharType="begin"/>
      </w:r>
      <w:r>
        <w:instrText xml:space="preserve"> SEQ Table \* ARABIC </w:instrText>
      </w:r>
      <w:r w:rsidR="00002ECC">
        <w:fldChar w:fldCharType="separate"/>
      </w:r>
      <w:r w:rsidR="003B1604">
        <w:rPr>
          <w:noProof/>
        </w:rPr>
        <w:t>15</w:t>
      </w:r>
      <w:r w:rsidR="00002ECC">
        <w:fldChar w:fldCharType="end"/>
      </w:r>
      <w:bookmarkEnd w:id="74"/>
      <w:r>
        <w:rPr>
          <w:rFonts w:ascii="Arial" w:hAnsi="Arial" w:cs="Arial"/>
          <w:color w:val="000000"/>
          <w:sz w:val="22"/>
          <w:szCs w:val="22"/>
          <w:lang w:val="en-US" w:eastAsia="en-US"/>
        </w:rPr>
        <w:t>: Expected concentrations of brodifacoum in non-target animals (predators/carnivores) due to secondary poisoning after a single day of exposure (concentration of brodifacoum in rodenticide bait 0.005%). Rodents fed 100% on rodenticide and predators/carnivores fed 50% on poisoned rodents.</w:t>
      </w:r>
    </w:p>
    <w:tbl>
      <w:tblPr>
        <w:tblW w:w="0" w:type="auto"/>
        <w:tblInd w:w="121" w:type="dxa"/>
        <w:tblLayout w:type="fixed"/>
        <w:tblLook w:val="0000" w:firstRow="0" w:lastRow="0" w:firstColumn="0" w:lastColumn="0" w:noHBand="0" w:noVBand="0"/>
      </w:tblPr>
      <w:tblGrid>
        <w:gridCol w:w="1843"/>
        <w:gridCol w:w="1619"/>
        <w:gridCol w:w="1925"/>
        <w:gridCol w:w="1131"/>
        <w:gridCol w:w="1131"/>
        <w:gridCol w:w="1131"/>
        <w:gridCol w:w="1151"/>
      </w:tblGrid>
      <w:tr w:rsidR="006F39A5" w14:paraId="36E1C76B" w14:textId="77777777">
        <w:tc>
          <w:tcPr>
            <w:tcW w:w="5387" w:type="dxa"/>
            <w:gridSpan w:val="3"/>
            <w:tcBorders>
              <w:top w:val="double" w:sz="4" w:space="0" w:color="000000"/>
              <w:left w:val="double" w:sz="4" w:space="0" w:color="000000"/>
              <w:bottom w:val="single" w:sz="4" w:space="0" w:color="000000"/>
            </w:tcBorders>
            <w:shd w:val="clear" w:color="auto" w:fill="F2F2F2"/>
            <w:vAlign w:val="center"/>
          </w:tcPr>
          <w:p w14:paraId="4C7CCAEE" w14:textId="77777777" w:rsidR="006F39A5" w:rsidRDefault="006F39A5">
            <w:pPr>
              <w:keepNext/>
              <w:autoSpaceDE w:val="0"/>
              <w:snapToGrid w:val="0"/>
              <w:spacing w:line="240" w:lineRule="auto"/>
              <w:jc w:val="center"/>
              <w:rPr>
                <w:rFonts w:ascii="Arial" w:hAnsi="Arial" w:cs="Arial"/>
                <w:szCs w:val="22"/>
              </w:rPr>
            </w:pPr>
          </w:p>
        </w:tc>
        <w:tc>
          <w:tcPr>
            <w:tcW w:w="2262" w:type="dxa"/>
            <w:gridSpan w:val="2"/>
            <w:tcBorders>
              <w:top w:val="double" w:sz="4" w:space="0" w:color="000000"/>
              <w:left w:val="single" w:sz="4" w:space="0" w:color="000000"/>
              <w:bottom w:val="single" w:sz="4" w:space="0" w:color="000000"/>
            </w:tcBorders>
            <w:shd w:val="clear" w:color="auto" w:fill="F2F2F2"/>
            <w:vAlign w:val="center"/>
          </w:tcPr>
          <w:p w14:paraId="6A81F343" w14:textId="77777777" w:rsidR="006F39A5" w:rsidRDefault="006F39A5">
            <w:pPr>
              <w:keepNext/>
              <w:autoSpaceDE w:val="0"/>
              <w:spacing w:line="240" w:lineRule="auto"/>
              <w:jc w:val="center"/>
              <w:rPr>
                <w:rFonts w:ascii="Arial" w:hAnsi="Arial" w:cs="Arial"/>
                <w:szCs w:val="22"/>
              </w:rPr>
            </w:pPr>
            <w:r>
              <w:rPr>
                <w:rFonts w:ascii="Arial" w:hAnsi="Arial" w:cs="Arial"/>
                <w:b/>
                <w:bCs/>
                <w:color w:val="000000"/>
                <w:szCs w:val="22"/>
                <w:lang w:val="en-US" w:eastAsia="en-US"/>
              </w:rPr>
              <w:t>Normal susceptible rodents caught on day 5</w:t>
            </w:r>
          </w:p>
        </w:tc>
        <w:tc>
          <w:tcPr>
            <w:tcW w:w="2282" w:type="dxa"/>
            <w:gridSpan w:val="2"/>
            <w:tcBorders>
              <w:top w:val="double" w:sz="4" w:space="0" w:color="000000"/>
              <w:left w:val="single" w:sz="4" w:space="0" w:color="000000"/>
              <w:bottom w:val="single" w:sz="4" w:space="0" w:color="000000"/>
              <w:right w:val="double" w:sz="4" w:space="0" w:color="000000"/>
            </w:tcBorders>
            <w:shd w:val="clear" w:color="auto" w:fill="F2F2F2"/>
            <w:vAlign w:val="center"/>
          </w:tcPr>
          <w:p w14:paraId="165E3346" w14:textId="77777777" w:rsidR="006F39A5" w:rsidRDefault="006F39A5">
            <w:pPr>
              <w:keepNext/>
              <w:autoSpaceDE w:val="0"/>
              <w:spacing w:line="240" w:lineRule="auto"/>
              <w:jc w:val="center"/>
              <w:rPr>
                <w:rFonts w:ascii="Arial" w:hAnsi="Arial" w:cs="Arial"/>
                <w:szCs w:val="22"/>
              </w:rPr>
            </w:pPr>
            <w:r>
              <w:rPr>
                <w:rFonts w:ascii="Arial" w:hAnsi="Arial" w:cs="Arial"/>
                <w:b/>
                <w:bCs/>
                <w:color w:val="000000"/>
                <w:szCs w:val="22"/>
                <w:lang w:val="en-US" w:eastAsia="en-US"/>
              </w:rPr>
              <w:t>Resistant rodents caught on day 14</w:t>
            </w:r>
          </w:p>
        </w:tc>
      </w:tr>
      <w:tr w:rsidR="006F39A5" w14:paraId="5822A96B" w14:textId="77777777">
        <w:tc>
          <w:tcPr>
            <w:tcW w:w="1843" w:type="dxa"/>
            <w:tcBorders>
              <w:top w:val="single" w:sz="4" w:space="0" w:color="000000"/>
              <w:left w:val="double" w:sz="4" w:space="0" w:color="000000"/>
              <w:bottom w:val="single" w:sz="4" w:space="0" w:color="000000"/>
            </w:tcBorders>
            <w:shd w:val="clear" w:color="auto" w:fill="F2F2F2"/>
            <w:vAlign w:val="center"/>
          </w:tcPr>
          <w:p w14:paraId="0EAC1630" w14:textId="77777777" w:rsidR="006F39A5" w:rsidRDefault="006F39A5">
            <w:pPr>
              <w:keepNext/>
              <w:autoSpaceDE w:val="0"/>
              <w:spacing w:line="240" w:lineRule="auto"/>
              <w:jc w:val="center"/>
              <w:rPr>
                <w:rFonts w:ascii="Arial" w:hAnsi="Arial" w:cs="Arial"/>
                <w:szCs w:val="22"/>
              </w:rPr>
            </w:pPr>
            <w:r>
              <w:rPr>
                <w:rFonts w:ascii="Arial" w:hAnsi="Arial" w:cs="Arial"/>
                <w:b/>
                <w:bCs/>
                <w:color w:val="000000"/>
                <w:szCs w:val="22"/>
                <w:lang w:val="en-US" w:eastAsia="en-US"/>
              </w:rPr>
              <w:t>Species</w:t>
            </w:r>
          </w:p>
        </w:tc>
        <w:tc>
          <w:tcPr>
            <w:tcW w:w="1619" w:type="dxa"/>
            <w:tcBorders>
              <w:top w:val="single" w:sz="4" w:space="0" w:color="000000"/>
              <w:left w:val="single" w:sz="4" w:space="0" w:color="000000"/>
              <w:bottom w:val="single" w:sz="4" w:space="0" w:color="000000"/>
            </w:tcBorders>
            <w:shd w:val="clear" w:color="auto" w:fill="F2F2F2"/>
            <w:vAlign w:val="center"/>
          </w:tcPr>
          <w:p w14:paraId="7ADBD965" w14:textId="77777777" w:rsidR="006F39A5" w:rsidRDefault="006F39A5">
            <w:pPr>
              <w:keepNext/>
              <w:autoSpaceDE w:val="0"/>
              <w:spacing w:line="240" w:lineRule="auto"/>
              <w:jc w:val="center"/>
              <w:rPr>
                <w:rFonts w:ascii="Arial" w:hAnsi="Arial" w:cs="Arial"/>
                <w:b/>
                <w:bCs/>
                <w:color w:val="000000"/>
                <w:szCs w:val="22"/>
                <w:lang w:val="en-US" w:eastAsia="en-US"/>
              </w:rPr>
            </w:pPr>
            <w:r>
              <w:rPr>
                <w:rFonts w:ascii="Arial" w:hAnsi="Arial" w:cs="Arial"/>
                <w:b/>
                <w:bCs/>
                <w:color w:val="000000"/>
                <w:szCs w:val="22"/>
                <w:lang w:val="en-US" w:eastAsia="en-US"/>
              </w:rPr>
              <w:t>Body weight</w:t>
            </w:r>
          </w:p>
          <w:p w14:paraId="5F2FED1A" w14:textId="77777777" w:rsidR="006F39A5" w:rsidRDefault="006F39A5">
            <w:pPr>
              <w:keepNext/>
              <w:autoSpaceDE w:val="0"/>
              <w:spacing w:line="240" w:lineRule="auto"/>
              <w:jc w:val="center"/>
              <w:rPr>
                <w:rFonts w:ascii="Arial" w:hAnsi="Arial" w:cs="Arial"/>
                <w:szCs w:val="22"/>
              </w:rPr>
            </w:pPr>
            <w:r>
              <w:rPr>
                <w:rFonts w:ascii="Arial" w:hAnsi="Arial" w:cs="Arial"/>
                <w:b/>
                <w:bCs/>
                <w:color w:val="000000"/>
                <w:szCs w:val="22"/>
                <w:lang w:val="en-US" w:eastAsia="en-US"/>
              </w:rPr>
              <w:t>(g)</w:t>
            </w:r>
          </w:p>
        </w:tc>
        <w:tc>
          <w:tcPr>
            <w:tcW w:w="1925" w:type="dxa"/>
            <w:tcBorders>
              <w:top w:val="single" w:sz="4" w:space="0" w:color="000000"/>
              <w:left w:val="single" w:sz="4" w:space="0" w:color="000000"/>
              <w:bottom w:val="single" w:sz="4" w:space="0" w:color="000000"/>
            </w:tcBorders>
            <w:shd w:val="clear" w:color="auto" w:fill="F2F2F2"/>
            <w:vAlign w:val="center"/>
          </w:tcPr>
          <w:p w14:paraId="4CA7F090" w14:textId="77777777" w:rsidR="006F39A5" w:rsidRDefault="006F39A5">
            <w:pPr>
              <w:keepNext/>
              <w:autoSpaceDE w:val="0"/>
              <w:spacing w:line="240" w:lineRule="auto"/>
              <w:jc w:val="center"/>
              <w:rPr>
                <w:rFonts w:ascii="Arial" w:hAnsi="Arial" w:cs="Arial"/>
                <w:b/>
                <w:bCs/>
                <w:color w:val="000000"/>
                <w:szCs w:val="22"/>
                <w:lang w:val="en-US" w:eastAsia="en-US"/>
              </w:rPr>
            </w:pPr>
            <w:r>
              <w:rPr>
                <w:rFonts w:ascii="Arial" w:hAnsi="Arial" w:cs="Arial"/>
                <w:b/>
                <w:bCs/>
                <w:color w:val="000000"/>
                <w:szCs w:val="22"/>
                <w:lang w:val="en-US" w:eastAsia="en-US"/>
              </w:rPr>
              <w:t>Daily mean food intake</w:t>
            </w:r>
          </w:p>
          <w:p w14:paraId="61C4904A" w14:textId="77777777" w:rsidR="006F39A5" w:rsidRDefault="006F39A5">
            <w:pPr>
              <w:keepNext/>
              <w:autoSpaceDE w:val="0"/>
              <w:spacing w:line="240" w:lineRule="auto"/>
              <w:jc w:val="center"/>
              <w:rPr>
                <w:rFonts w:ascii="Arial" w:hAnsi="Arial" w:cs="Arial"/>
                <w:szCs w:val="22"/>
              </w:rPr>
            </w:pPr>
            <w:r>
              <w:rPr>
                <w:rFonts w:ascii="Arial" w:hAnsi="Arial" w:cs="Arial"/>
                <w:b/>
                <w:bCs/>
                <w:color w:val="000000"/>
                <w:szCs w:val="22"/>
                <w:lang w:val="en-US" w:eastAsia="en-US"/>
              </w:rPr>
              <w:t>(g.d</w:t>
            </w:r>
            <w:r>
              <w:rPr>
                <w:rFonts w:ascii="Arial" w:hAnsi="Arial" w:cs="Arial"/>
                <w:b/>
                <w:bCs/>
                <w:color w:val="000000"/>
                <w:szCs w:val="22"/>
                <w:vertAlign w:val="superscript"/>
                <w:lang w:val="en-US" w:eastAsia="en-US"/>
              </w:rPr>
              <w:t>-1</w:t>
            </w:r>
            <w:r>
              <w:rPr>
                <w:rFonts w:ascii="Arial" w:hAnsi="Arial" w:cs="Arial"/>
                <w:b/>
                <w:bCs/>
                <w:color w:val="000000"/>
                <w:szCs w:val="22"/>
                <w:lang w:val="en-US" w:eastAsia="en-US"/>
              </w:rPr>
              <w:t>)</w:t>
            </w:r>
          </w:p>
        </w:tc>
        <w:tc>
          <w:tcPr>
            <w:tcW w:w="1131" w:type="dxa"/>
            <w:tcBorders>
              <w:top w:val="single" w:sz="4" w:space="0" w:color="000000"/>
              <w:left w:val="single" w:sz="4" w:space="0" w:color="000000"/>
              <w:bottom w:val="single" w:sz="4" w:space="0" w:color="000000"/>
            </w:tcBorders>
            <w:shd w:val="clear" w:color="auto" w:fill="F2F2F2"/>
            <w:vAlign w:val="center"/>
          </w:tcPr>
          <w:p w14:paraId="4CE047C4" w14:textId="77777777" w:rsidR="006F39A5" w:rsidRDefault="006F39A5">
            <w:pPr>
              <w:keepNext/>
              <w:autoSpaceDE w:val="0"/>
              <w:spacing w:line="240" w:lineRule="auto"/>
              <w:jc w:val="center"/>
              <w:rPr>
                <w:rFonts w:ascii="Arial" w:hAnsi="Arial" w:cs="Arial"/>
                <w:szCs w:val="22"/>
              </w:rPr>
            </w:pPr>
            <w:r>
              <w:rPr>
                <w:rFonts w:ascii="Arial" w:hAnsi="Arial" w:cs="Arial"/>
                <w:b/>
                <w:bCs/>
                <w:color w:val="000000"/>
                <w:szCs w:val="22"/>
                <w:lang w:val="en-US" w:eastAsia="en-US"/>
              </w:rPr>
              <w:t>Amount a.i. (mg)</w:t>
            </w:r>
            <w:r>
              <w:rPr>
                <w:rFonts w:ascii="Arial" w:hAnsi="Arial" w:cs="Arial"/>
                <w:b/>
                <w:bCs/>
                <w:color w:val="000000"/>
                <w:szCs w:val="22"/>
                <w:vertAlign w:val="superscript"/>
                <w:lang w:val="en-US" w:eastAsia="en-US"/>
              </w:rPr>
              <w:t>1</w:t>
            </w:r>
          </w:p>
        </w:tc>
        <w:tc>
          <w:tcPr>
            <w:tcW w:w="1131" w:type="dxa"/>
            <w:tcBorders>
              <w:top w:val="single" w:sz="4" w:space="0" w:color="000000"/>
              <w:left w:val="single" w:sz="4" w:space="0" w:color="000000"/>
              <w:bottom w:val="single" w:sz="4" w:space="0" w:color="000000"/>
            </w:tcBorders>
            <w:shd w:val="clear" w:color="auto" w:fill="F2F2F2"/>
            <w:vAlign w:val="center"/>
          </w:tcPr>
          <w:p w14:paraId="532DFEB9" w14:textId="77777777" w:rsidR="006F39A5" w:rsidRDefault="006F39A5">
            <w:pPr>
              <w:keepNext/>
              <w:autoSpaceDE w:val="0"/>
              <w:spacing w:line="240" w:lineRule="auto"/>
              <w:jc w:val="center"/>
              <w:rPr>
                <w:rFonts w:ascii="Arial" w:hAnsi="Arial" w:cs="Arial"/>
                <w:szCs w:val="22"/>
              </w:rPr>
            </w:pPr>
            <w:r>
              <w:rPr>
                <w:rFonts w:ascii="Arial" w:hAnsi="Arial" w:cs="Arial"/>
                <w:b/>
                <w:bCs/>
                <w:color w:val="000000"/>
                <w:szCs w:val="22"/>
                <w:lang w:val="en-US" w:eastAsia="en-US"/>
              </w:rPr>
              <w:t>Conc. (mg.kg</w:t>
            </w:r>
            <w:r>
              <w:rPr>
                <w:rFonts w:ascii="Arial" w:hAnsi="Arial" w:cs="Arial"/>
                <w:b/>
                <w:bCs/>
                <w:color w:val="000000"/>
                <w:szCs w:val="22"/>
                <w:vertAlign w:val="superscript"/>
                <w:lang w:val="en-US" w:eastAsia="en-US"/>
              </w:rPr>
              <w:t>-1</w:t>
            </w:r>
            <w:r>
              <w:rPr>
                <w:rFonts w:ascii="Arial" w:hAnsi="Arial" w:cs="Arial"/>
                <w:b/>
                <w:bCs/>
                <w:color w:val="000000"/>
                <w:szCs w:val="22"/>
                <w:lang w:val="en-US" w:eastAsia="en-US"/>
              </w:rPr>
              <w:t>)</w:t>
            </w:r>
            <w:r>
              <w:rPr>
                <w:rFonts w:ascii="Arial" w:hAnsi="Arial" w:cs="Arial"/>
                <w:b/>
                <w:bCs/>
                <w:color w:val="000000"/>
                <w:szCs w:val="22"/>
                <w:vertAlign w:val="superscript"/>
                <w:lang w:val="en-US" w:eastAsia="en-US"/>
              </w:rPr>
              <w:t>2</w:t>
            </w:r>
          </w:p>
        </w:tc>
        <w:tc>
          <w:tcPr>
            <w:tcW w:w="1131" w:type="dxa"/>
            <w:tcBorders>
              <w:top w:val="single" w:sz="4" w:space="0" w:color="000000"/>
              <w:left w:val="single" w:sz="4" w:space="0" w:color="000000"/>
              <w:bottom w:val="single" w:sz="4" w:space="0" w:color="000000"/>
            </w:tcBorders>
            <w:shd w:val="clear" w:color="auto" w:fill="F2F2F2"/>
            <w:vAlign w:val="center"/>
          </w:tcPr>
          <w:p w14:paraId="2691D4DA" w14:textId="77777777" w:rsidR="006F39A5" w:rsidRDefault="006F39A5">
            <w:pPr>
              <w:keepNext/>
              <w:autoSpaceDE w:val="0"/>
              <w:spacing w:line="240" w:lineRule="auto"/>
              <w:jc w:val="center"/>
              <w:rPr>
                <w:rFonts w:ascii="Arial" w:hAnsi="Arial" w:cs="Arial"/>
                <w:szCs w:val="22"/>
              </w:rPr>
            </w:pPr>
            <w:r>
              <w:rPr>
                <w:rFonts w:ascii="Arial" w:hAnsi="Arial" w:cs="Arial"/>
                <w:b/>
                <w:bCs/>
                <w:color w:val="000000"/>
                <w:szCs w:val="22"/>
                <w:lang w:val="en-US" w:eastAsia="en-US"/>
              </w:rPr>
              <w:t>Amount a.i. (mg)</w:t>
            </w:r>
            <w:r>
              <w:rPr>
                <w:rFonts w:ascii="Arial" w:hAnsi="Arial" w:cs="Arial"/>
                <w:b/>
                <w:bCs/>
                <w:color w:val="000000"/>
                <w:szCs w:val="22"/>
                <w:vertAlign w:val="superscript"/>
                <w:lang w:val="en-US" w:eastAsia="en-US"/>
              </w:rPr>
              <w:t>1</w:t>
            </w:r>
          </w:p>
        </w:tc>
        <w:tc>
          <w:tcPr>
            <w:tcW w:w="1151" w:type="dxa"/>
            <w:tcBorders>
              <w:top w:val="single" w:sz="4" w:space="0" w:color="000000"/>
              <w:left w:val="single" w:sz="4" w:space="0" w:color="000000"/>
              <w:bottom w:val="single" w:sz="4" w:space="0" w:color="000000"/>
              <w:right w:val="double" w:sz="4" w:space="0" w:color="000000"/>
            </w:tcBorders>
            <w:shd w:val="clear" w:color="auto" w:fill="F2F2F2"/>
            <w:vAlign w:val="center"/>
          </w:tcPr>
          <w:p w14:paraId="439F7A46" w14:textId="77777777" w:rsidR="006F39A5" w:rsidRDefault="006F39A5">
            <w:pPr>
              <w:keepNext/>
              <w:autoSpaceDE w:val="0"/>
              <w:spacing w:line="240" w:lineRule="auto"/>
              <w:jc w:val="center"/>
              <w:rPr>
                <w:rFonts w:ascii="Arial" w:hAnsi="Arial" w:cs="Arial"/>
                <w:szCs w:val="22"/>
              </w:rPr>
            </w:pPr>
            <w:r>
              <w:rPr>
                <w:rFonts w:ascii="Arial" w:hAnsi="Arial" w:cs="Arial"/>
                <w:b/>
                <w:bCs/>
                <w:color w:val="000000"/>
                <w:szCs w:val="22"/>
                <w:lang w:val="en-US" w:eastAsia="en-US"/>
              </w:rPr>
              <w:t>Conc. (mg.kg</w:t>
            </w:r>
            <w:r>
              <w:rPr>
                <w:rFonts w:ascii="Arial" w:hAnsi="Arial" w:cs="Arial"/>
                <w:b/>
                <w:bCs/>
                <w:color w:val="000000"/>
                <w:szCs w:val="22"/>
                <w:vertAlign w:val="superscript"/>
                <w:lang w:val="en-US" w:eastAsia="en-US"/>
              </w:rPr>
              <w:t>-1</w:t>
            </w:r>
            <w:r>
              <w:rPr>
                <w:rFonts w:ascii="Arial" w:hAnsi="Arial" w:cs="Arial"/>
                <w:b/>
                <w:bCs/>
                <w:color w:val="000000"/>
                <w:szCs w:val="22"/>
                <w:lang w:val="en-US" w:eastAsia="en-US"/>
              </w:rPr>
              <w:t>)</w:t>
            </w:r>
            <w:r>
              <w:rPr>
                <w:rFonts w:ascii="Arial" w:hAnsi="Arial" w:cs="Arial"/>
                <w:b/>
                <w:bCs/>
                <w:color w:val="000000"/>
                <w:szCs w:val="22"/>
                <w:vertAlign w:val="superscript"/>
                <w:lang w:val="en-US" w:eastAsia="en-US"/>
              </w:rPr>
              <w:t>2</w:t>
            </w:r>
          </w:p>
        </w:tc>
      </w:tr>
      <w:tr w:rsidR="006F39A5" w14:paraId="29FA8C52" w14:textId="77777777">
        <w:tc>
          <w:tcPr>
            <w:tcW w:w="1843" w:type="dxa"/>
            <w:tcBorders>
              <w:top w:val="single" w:sz="4" w:space="0" w:color="000000"/>
              <w:left w:val="double" w:sz="4" w:space="0" w:color="000000"/>
              <w:bottom w:val="single" w:sz="4" w:space="0" w:color="000000"/>
            </w:tcBorders>
            <w:shd w:val="clear" w:color="auto" w:fill="auto"/>
            <w:vAlign w:val="center"/>
          </w:tcPr>
          <w:p w14:paraId="44CA4D7B" w14:textId="77777777" w:rsidR="006F39A5" w:rsidRDefault="006F39A5">
            <w:pPr>
              <w:autoSpaceDE w:val="0"/>
              <w:spacing w:line="240" w:lineRule="auto"/>
              <w:jc w:val="center"/>
              <w:rPr>
                <w:rFonts w:ascii="Arial" w:hAnsi="Arial" w:cs="Arial"/>
                <w:b/>
                <w:bCs/>
                <w:i/>
                <w:color w:val="000000"/>
                <w:szCs w:val="22"/>
                <w:lang w:val="en-US" w:eastAsia="en-US"/>
              </w:rPr>
            </w:pPr>
            <w:r>
              <w:rPr>
                <w:rFonts w:ascii="Arial" w:hAnsi="Arial" w:cs="Arial"/>
                <w:b/>
                <w:bCs/>
                <w:color w:val="000000"/>
                <w:szCs w:val="22"/>
                <w:lang w:val="en-US" w:eastAsia="en-US"/>
              </w:rPr>
              <w:t>Barn owl</w:t>
            </w:r>
          </w:p>
          <w:p w14:paraId="200B38D5" w14:textId="77777777" w:rsidR="006F39A5" w:rsidRDefault="006F39A5">
            <w:pPr>
              <w:keepNext/>
              <w:autoSpaceDE w:val="0"/>
              <w:spacing w:line="240" w:lineRule="auto"/>
              <w:jc w:val="center"/>
              <w:rPr>
                <w:rFonts w:ascii="Arial" w:hAnsi="Arial" w:cs="Arial"/>
                <w:szCs w:val="22"/>
              </w:rPr>
            </w:pPr>
            <w:r>
              <w:rPr>
                <w:rFonts w:ascii="Arial" w:hAnsi="Arial" w:cs="Arial"/>
                <w:b/>
                <w:bCs/>
                <w:i/>
                <w:color w:val="000000"/>
                <w:szCs w:val="22"/>
                <w:lang w:val="en-US" w:eastAsia="en-US"/>
              </w:rPr>
              <w:t>(Tyto alba)</w:t>
            </w:r>
          </w:p>
        </w:tc>
        <w:tc>
          <w:tcPr>
            <w:tcW w:w="1619" w:type="dxa"/>
            <w:tcBorders>
              <w:top w:val="single" w:sz="4" w:space="0" w:color="000000"/>
              <w:left w:val="single" w:sz="4" w:space="0" w:color="000000"/>
              <w:bottom w:val="single" w:sz="4" w:space="0" w:color="000000"/>
            </w:tcBorders>
            <w:shd w:val="clear" w:color="auto" w:fill="auto"/>
            <w:vAlign w:val="center"/>
          </w:tcPr>
          <w:p w14:paraId="6990125A"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295</w:t>
            </w:r>
          </w:p>
        </w:tc>
        <w:tc>
          <w:tcPr>
            <w:tcW w:w="1925" w:type="dxa"/>
            <w:tcBorders>
              <w:top w:val="single" w:sz="4" w:space="0" w:color="000000"/>
              <w:left w:val="single" w:sz="4" w:space="0" w:color="000000"/>
              <w:bottom w:val="single" w:sz="4" w:space="0" w:color="000000"/>
            </w:tcBorders>
            <w:shd w:val="clear" w:color="auto" w:fill="auto"/>
            <w:vAlign w:val="center"/>
          </w:tcPr>
          <w:p w14:paraId="571CF1C4"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72.9</w:t>
            </w:r>
          </w:p>
        </w:tc>
        <w:tc>
          <w:tcPr>
            <w:tcW w:w="1131" w:type="dxa"/>
            <w:tcBorders>
              <w:top w:val="single" w:sz="4" w:space="0" w:color="000000"/>
              <w:left w:val="single" w:sz="4" w:space="0" w:color="000000"/>
              <w:bottom w:val="single" w:sz="4" w:space="0" w:color="000000"/>
            </w:tcBorders>
            <w:shd w:val="clear" w:color="auto" w:fill="auto"/>
            <w:vAlign w:val="center"/>
          </w:tcPr>
          <w:p w14:paraId="0C73DBB3"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0.51</w:t>
            </w:r>
          </w:p>
        </w:tc>
        <w:tc>
          <w:tcPr>
            <w:tcW w:w="1131" w:type="dxa"/>
            <w:tcBorders>
              <w:top w:val="single" w:sz="4" w:space="0" w:color="000000"/>
              <w:left w:val="single" w:sz="4" w:space="0" w:color="000000"/>
              <w:bottom w:val="single" w:sz="4" w:space="0" w:color="000000"/>
            </w:tcBorders>
            <w:shd w:val="clear" w:color="auto" w:fill="auto"/>
            <w:vAlign w:val="center"/>
          </w:tcPr>
          <w:p w14:paraId="53C0204B"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1.7</w:t>
            </w:r>
          </w:p>
        </w:tc>
        <w:tc>
          <w:tcPr>
            <w:tcW w:w="1131" w:type="dxa"/>
            <w:tcBorders>
              <w:top w:val="single" w:sz="4" w:space="0" w:color="000000"/>
              <w:left w:val="single" w:sz="4" w:space="0" w:color="000000"/>
              <w:bottom w:val="single" w:sz="4" w:space="0" w:color="000000"/>
            </w:tcBorders>
            <w:shd w:val="clear" w:color="auto" w:fill="auto"/>
            <w:vAlign w:val="center"/>
          </w:tcPr>
          <w:p w14:paraId="0CA3B4EA"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0.60</w:t>
            </w:r>
          </w:p>
        </w:tc>
        <w:tc>
          <w:tcPr>
            <w:tcW w:w="115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F603C69"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2.1</w:t>
            </w:r>
          </w:p>
        </w:tc>
      </w:tr>
      <w:tr w:rsidR="006F39A5" w14:paraId="2708E91D" w14:textId="77777777">
        <w:tc>
          <w:tcPr>
            <w:tcW w:w="1843" w:type="dxa"/>
            <w:tcBorders>
              <w:top w:val="single" w:sz="4" w:space="0" w:color="000000"/>
              <w:left w:val="double" w:sz="4" w:space="0" w:color="000000"/>
              <w:bottom w:val="single" w:sz="4" w:space="0" w:color="000000"/>
            </w:tcBorders>
            <w:shd w:val="clear" w:color="auto" w:fill="auto"/>
            <w:vAlign w:val="center"/>
          </w:tcPr>
          <w:p w14:paraId="0BE5E927" w14:textId="77777777" w:rsidR="006F39A5" w:rsidRDefault="006F39A5">
            <w:pPr>
              <w:autoSpaceDE w:val="0"/>
              <w:spacing w:line="240" w:lineRule="auto"/>
              <w:jc w:val="center"/>
              <w:rPr>
                <w:rFonts w:ascii="Arial" w:hAnsi="Arial" w:cs="Arial"/>
                <w:b/>
                <w:bCs/>
                <w:i/>
                <w:color w:val="000000"/>
                <w:szCs w:val="22"/>
                <w:lang w:val="en-US" w:eastAsia="en-US"/>
              </w:rPr>
            </w:pPr>
            <w:r>
              <w:rPr>
                <w:rFonts w:ascii="Arial" w:hAnsi="Arial" w:cs="Arial"/>
                <w:b/>
                <w:bCs/>
                <w:color w:val="000000"/>
                <w:szCs w:val="22"/>
                <w:lang w:val="en-US" w:eastAsia="en-US"/>
              </w:rPr>
              <w:t>Kestrel</w:t>
            </w:r>
          </w:p>
          <w:p w14:paraId="0E2E3BF6" w14:textId="77777777" w:rsidR="006F39A5" w:rsidRDefault="006F39A5">
            <w:pPr>
              <w:keepNext/>
              <w:autoSpaceDE w:val="0"/>
              <w:spacing w:line="240" w:lineRule="auto"/>
              <w:jc w:val="center"/>
              <w:rPr>
                <w:rFonts w:ascii="Arial" w:hAnsi="Arial" w:cs="Arial"/>
                <w:szCs w:val="22"/>
              </w:rPr>
            </w:pPr>
            <w:r>
              <w:rPr>
                <w:rFonts w:ascii="Arial" w:hAnsi="Arial" w:cs="Arial"/>
                <w:b/>
                <w:bCs/>
                <w:i/>
                <w:color w:val="000000"/>
                <w:szCs w:val="22"/>
                <w:lang w:val="en-US" w:eastAsia="en-US"/>
              </w:rPr>
              <w:t>(Falco tinnunculus)</w:t>
            </w:r>
          </w:p>
        </w:tc>
        <w:tc>
          <w:tcPr>
            <w:tcW w:w="1619" w:type="dxa"/>
            <w:tcBorders>
              <w:top w:val="single" w:sz="4" w:space="0" w:color="000000"/>
              <w:left w:val="single" w:sz="4" w:space="0" w:color="000000"/>
              <w:bottom w:val="single" w:sz="4" w:space="0" w:color="000000"/>
            </w:tcBorders>
            <w:shd w:val="clear" w:color="auto" w:fill="auto"/>
            <w:vAlign w:val="center"/>
          </w:tcPr>
          <w:p w14:paraId="1EBF0816"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209</w:t>
            </w:r>
          </w:p>
        </w:tc>
        <w:tc>
          <w:tcPr>
            <w:tcW w:w="1925" w:type="dxa"/>
            <w:tcBorders>
              <w:top w:val="single" w:sz="4" w:space="0" w:color="000000"/>
              <w:left w:val="single" w:sz="4" w:space="0" w:color="000000"/>
              <w:bottom w:val="single" w:sz="4" w:space="0" w:color="000000"/>
            </w:tcBorders>
            <w:shd w:val="clear" w:color="auto" w:fill="auto"/>
            <w:vAlign w:val="center"/>
          </w:tcPr>
          <w:p w14:paraId="21A604EB"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78.7</w:t>
            </w:r>
          </w:p>
        </w:tc>
        <w:tc>
          <w:tcPr>
            <w:tcW w:w="1131" w:type="dxa"/>
            <w:tcBorders>
              <w:top w:val="single" w:sz="4" w:space="0" w:color="000000"/>
              <w:left w:val="single" w:sz="4" w:space="0" w:color="000000"/>
              <w:bottom w:val="single" w:sz="4" w:space="0" w:color="000000"/>
            </w:tcBorders>
            <w:shd w:val="clear" w:color="auto" w:fill="auto"/>
            <w:vAlign w:val="center"/>
          </w:tcPr>
          <w:p w14:paraId="79176570"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0.55</w:t>
            </w:r>
          </w:p>
        </w:tc>
        <w:tc>
          <w:tcPr>
            <w:tcW w:w="1131" w:type="dxa"/>
            <w:tcBorders>
              <w:top w:val="single" w:sz="4" w:space="0" w:color="000000"/>
              <w:left w:val="single" w:sz="4" w:space="0" w:color="000000"/>
              <w:bottom w:val="single" w:sz="4" w:space="0" w:color="000000"/>
            </w:tcBorders>
            <w:shd w:val="clear" w:color="auto" w:fill="auto"/>
            <w:vAlign w:val="center"/>
          </w:tcPr>
          <w:p w14:paraId="119B7120"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2.6</w:t>
            </w:r>
          </w:p>
        </w:tc>
        <w:tc>
          <w:tcPr>
            <w:tcW w:w="1131" w:type="dxa"/>
            <w:tcBorders>
              <w:top w:val="single" w:sz="4" w:space="0" w:color="000000"/>
              <w:left w:val="single" w:sz="4" w:space="0" w:color="000000"/>
              <w:bottom w:val="single" w:sz="4" w:space="0" w:color="000000"/>
            </w:tcBorders>
            <w:shd w:val="clear" w:color="auto" w:fill="auto"/>
            <w:vAlign w:val="center"/>
          </w:tcPr>
          <w:p w14:paraId="134FA0C9"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0.65</w:t>
            </w:r>
          </w:p>
        </w:tc>
        <w:tc>
          <w:tcPr>
            <w:tcW w:w="115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0D7EF6C"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3.1</w:t>
            </w:r>
          </w:p>
        </w:tc>
      </w:tr>
      <w:tr w:rsidR="006F39A5" w14:paraId="4331A136" w14:textId="77777777">
        <w:tc>
          <w:tcPr>
            <w:tcW w:w="1843" w:type="dxa"/>
            <w:tcBorders>
              <w:top w:val="single" w:sz="4" w:space="0" w:color="000000"/>
              <w:left w:val="double" w:sz="4" w:space="0" w:color="000000"/>
              <w:bottom w:val="single" w:sz="4" w:space="0" w:color="000000"/>
            </w:tcBorders>
            <w:shd w:val="clear" w:color="auto" w:fill="auto"/>
            <w:vAlign w:val="center"/>
          </w:tcPr>
          <w:p w14:paraId="1BE3C026" w14:textId="77777777" w:rsidR="006F39A5" w:rsidRDefault="006F39A5">
            <w:pPr>
              <w:autoSpaceDE w:val="0"/>
              <w:spacing w:line="240" w:lineRule="auto"/>
              <w:jc w:val="center"/>
              <w:rPr>
                <w:rFonts w:ascii="Arial" w:hAnsi="Arial" w:cs="Arial"/>
                <w:b/>
                <w:bCs/>
                <w:i/>
                <w:color w:val="000000"/>
                <w:szCs w:val="22"/>
                <w:lang w:val="en-US" w:eastAsia="en-US"/>
              </w:rPr>
            </w:pPr>
            <w:r>
              <w:rPr>
                <w:rFonts w:ascii="Arial" w:hAnsi="Arial" w:cs="Arial"/>
                <w:b/>
                <w:bCs/>
                <w:color w:val="000000"/>
                <w:szCs w:val="22"/>
                <w:lang w:val="en-US" w:eastAsia="en-US"/>
              </w:rPr>
              <w:t>Little owl</w:t>
            </w:r>
          </w:p>
          <w:p w14:paraId="0B4F37A4" w14:textId="77777777" w:rsidR="006F39A5" w:rsidRDefault="006F39A5">
            <w:pPr>
              <w:keepNext/>
              <w:autoSpaceDE w:val="0"/>
              <w:spacing w:line="240" w:lineRule="auto"/>
              <w:jc w:val="center"/>
              <w:rPr>
                <w:rFonts w:ascii="Arial" w:hAnsi="Arial" w:cs="Arial"/>
                <w:szCs w:val="22"/>
              </w:rPr>
            </w:pPr>
            <w:r>
              <w:rPr>
                <w:rFonts w:ascii="Arial" w:hAnsi="Arial" w:cs="Arial"/>
                <w:b/>
                <w:bCs/>
                <w:i/>
                <w:color w:val="000000"/>
                <w:szCs w:val="22"/>
                <w:lang w:val="en-US" w:eastAsia="en-US"/>
              </w:rPr>
              <w:t>(Athene noctua)</w:t>
            </w:r>
          </w:p>
        </w:tc>
        <w:tc>
          <w:tcPr>
            <w:tcW w:w="1619" w:type="dxa"/>
            <w:tcBorders>
              <w:top w:val="single" w:sz="4" w:space="0" w:color="000000"/>
              <w:left w:val="single" w:sz="4" w:space="0" w:color="000000"/>
              <w:bottom w:val="single" w:sz="4" w:space="0" w:color="000000"/>
            </w:tcBorders>
            <w:shd w:val="clear" w:color="auto" w:fill="auto"/>
            <w:vAlign w:val="center"/>
          </w:tcPr>
          <w:p w14:paraId="79164D24"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164</w:t>
            </w:r>
          </w:p>
        </w:tc>
        <w:tc>
          <w:tcPr>
            <w:tcW w:w="1925" w:type="dxa"/>
            <w:tcBorders>
              <w:top w:val="single" w:sz="4" w:space="0" w:color="000000"/>
              <w:left w:val="single" w:sz="4" w:space="0" w:color="000000"/>
              <w:bottom w:val="single" w:sz="4" w:space="0" w:color="000000"/>
            </w:tcBorders>
            <w:shd w:val="clear" w:color="auto" w:fill="auto"/>
            <w:vAlign w:val="center"/>
          </w:tcPr>
          <w:p w14:paraId="679A519E"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46.4</w:t>
            </w:r>
          </w:p>
        </w:tc>
        <w:tc>
          <w:tcPr>
            <w:tcW w:w="1131" w:type="dxa"/>
            <w:tcBorders>
              <w:top w:val="single" w:sz="4" w:space="0" w:color="000000"/>
              <w:left w:val="single" w:sz="4" w:space="0" w:color="000000"/>
              <w:bottom w:val="single" w:sz="4" w:space="0" w:color="000000"/>
            </w:tcBorders>
            <w:shd w:val="clear" w:color="auto" w:fill="auto"/>
            <w:vAlign w:val="center"/>
          </w:tcPr>
          <w:p w14:paraId="2639F7D6"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0.32</w:t>
            </w:r>
          </w:p>
        </w:tc>
        <w:tc>
          <w:tcPr>
            <w:tcW w:w="1131" w:type="dxa"/>
            <w:tcBorders>
              <w:top w:val="single" w:sz="4" w:space="0" w:color="000000"/>
              <w:left w:val="single" w:sz="4" w:space="0" w:color="000000"/>
              <w:bottom w:val="single" w:sz="4" w:space="0" w:color="000000"/>
            </w:tcBorders>
            <w:shd w:val="clear" w:color="auto" w:fill="auto"/>
            <w:vAlign w:val="center"/>
          </w:tcPr>
          <w:p w14:paraId="18E593A1"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2.0</w:t>
            </w:r>
          </w:p>
        </w:tc>
        <w:tc>
          <w:tcPr>
            <w:tcW w:w="1131" w:type="dxa"/>
            <w:tcBorders>
              <w:top w:val="single" w:sz="4" w:space="0" w:color="000000"/>
              <w:left w:val="single" w:sz="4" w:space="0" w:color="000000"/>
              <w:bottom w:val="single" w:sz="4" w:space="0" w:color="000000"/>
            </w:tcBorders>
            <w:shd w:val="clear" w:color="auto" w:fill="auto"/>
            <w:vAlign w:val="center"/>
          </w:tcPr>
          <w:p w14:paraId="3A5D3485"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0.38</w:t>
            </w:r>
          </w:p>
        </w:tc>
        <w:tc>
          <w:tcPr>
            <w:tcW w:w="115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24B4B287"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2.3</w:t>
            </w:r>
          </w:p>
        </w:tc>
      </w:tr>
      <w:tr w:rsidR="006F39A5" w14:paraId="3DF46CC4" w14:textId="77777777">
        <w:tc>
          <w:tcPr>
            <w:tcW w:w="1843" w:type="dxa"/>
            <w:tcBorders>
              <w:top w:val="single" w:sz="4" w:space="0" w:color="000000"/>
              <w:left w:val="double" w:sz="4" w:space="0" w:color="000000"/>
              <w:bottom w:val="single" w:sz="4" w:space="0" w:color="000000"/>
            </w:tcBorders>
            <w:shd w:val="clear" w:color="auto" w:fill="auto"/>
            <w:vAlign w:val="center"/>
          </w:tcPr>
          <w:p w14:paraId="620268FC" w14:textId="77777777" w:rsidR="006F39A5" w:rsidRDefault="006F39A5">
            <w:pPr>
              <w:autoSpaceDE w:val="0"/>
              <w:spacing w:line="240" w:lineRule="auto"/>
              <w:jc w:val="center"/>
              <w:rPr>
                <w:rFonts w:ascii="Arial" w:hAnsi="Arial" w:cs="Arial"/>
                <w:b/>
                <w:bCs/>
                <w:i/>
                <w:color w:val="000000"/>
                <w:szCs w:val="22"/>
                <w:lang w:val="en-US" w:eastAsia="en-US"/>
              </w:rPr>
            </w:pPr>
            <w:r>
              <w:rPr>
                <w:rFonts w:ascii="Arial" w:hAnsi="Arial" w:cs="Arial"/>
                <w:b/>
                <w:bCs/>
                <w:color w:val="000000"/>
                <w:szCs w:val="22"/>
                <w:lang w:val="en-US" w:eastAsia="en-US"/>
              </w:rPr>
              <w:t>Tawny owl</w:t>
            </w:r>
          </w:p>
          <w:p w14:paraId="1182799F" w14:textId="77777777" w:rsidR="006F39A5" w:rsidRDefault="006F39A5">
            <w:pPr>
              <w:keepNext/>
              <w:autoSpaceDE w:val="0"/>
              <w:spacing w:line="240" w:lineRule="auto"/>
              <w:jc w:val="center"/>
              <w:rPr>
                <w:rFonts w:ascii="Arial" w:hAnsi="Arial" w:cs="Arial"/>
                <w:szCs w:val="22"/>
              </w:rPr>
            </w:pPr>
            <w:r>
              <w:rPr>
                <w:rFonts w:ascii="Arial" w:hAnsi="Arial" w:cs="Arial"/>
                <w:b/>
                <w:bCs/>
                <w:i/>
                <w:color w:val="000000"/>
                <w:szCs w:val="22"/>
                <w:lang w:val="en-US" w:eastAsia="en-US"/>
              </w:rPr>
              <w:t>(Strix aluco)</w:t>
            </w:r>
          </w:p>
        </w:tc>
        <w:tc>
          <w:tcPr>
            <w:tcW w:w="1619" w:type="dxa"/>
            <w:tcBorders>
              <w:top w:val="single" w:sz="4" w:space="0" w:color="000000"/>
              <w:left w:val="single" w:sz="4" w:space="0" w:color="000000"/>
              <w:bottom w:val="single" w:sz="4" w:space="0" w:color="000000"/>
            </w:tcBorders>
            <w:shd w:val="clear" w:color="auto" w:fill="auto"/>
            <w:vAlign w:val="center"/>
          </w:tcPr>
          <w:p w14:paraId="558075B8"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426</w:t>
            </w:r>
          </w:p>
        </w:tc>
        <w:tc>
          <w:tcPr>
            <w:tcW w:w="1925" w:type="dxa"/>
            <w:tcBorders>
              <w:top w:val="single" w:sz="4" w:space="0" w:color="000000"/>
              <w:left w:val="single" w:sz="4" w:space="0" w:color="000000"/>
              <w:bottom w:val="single" w:sz="4" w:space="0" w:color="000000"/>
            </w:tcBorders>
            <w:shd w:val="clear" w:color="auto" w:fill="auto"/>
            <w:vAlign w:val="center"/>
          </w:tcPr>
          <w:p w14:paraId="3C30ED15"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97.1</w:t>
            </w:r>
          </w:p>
        </w:tc>
        <w:tc>
          <w:tcPr>
            <w:tcW w:w="1131" w:type="dxa"/>
            <w:tcBorders>
              <w:top w:val="single" w:sz="4" w:space="0" w:color="000000"/>
              <w:left w:val="single" w:sz="4" w:space="0" w:color="000000"/>
              <w:bottom w:val="single" w:sz="4" w:space="0" w:color="000000"/>
            </w:tcBorders>
            <w:shd w:val="clear" w:color="auto" w:fill="auto"/>
            <w:vAlign w:val="center"/>
          </w:tcPr>
          <w:p w14:paraId="3C042548"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0.67</w:t>
            </w:r>
          </w:p>
        </w:tc>
        <w:tc>
          <w:tcPr>
            <w:tcW w:w="1131" w:type="dxa"/>
            <w:tcBorders>
              <w:top w:val="single" w:sz="4" w:space="0" w:color="000000"/>
              <w:left w:val="single" w:sz="4" w:space="0" w:color="000000"/>
              <w:bottom w:val="single" w:sz="4" w:space="0" w:color="000000"/>
            </w:tcBorders>
            <w:shd w:val="clear" w:color="auto" w:fill="auto"/>
            <w:vAlign w:val="center"/>
          </w:tcPr>
          <w:p w14:paraId="06170F28"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1.6</w:t>
            </w:r>
          </w:p>
        </w:tc>
        <w:tc>
          <w:tcPr>
            <w:tcW w:w="1131" w:type="dxa"/>
            <w:tcBorders>
              <w:top w:val="single" w:sz="4" w:space="0" w:color="000000"/>
              <w:left w:val="single" w:sz="4" w:space="0" w:color="000000"/>
              <w:bottom w:val="single" w:sz="4" w:space="0" w:color="000000"/>
            </w:tcBorders>
            <w:shd w:val="clear" w:color="auto" w:fill="auto"/>
            <w:vAlign w:val="center"/>
          </w:tcPr>
          <w:p w14:paraId="3DAD1665"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0.80</w:t>
            </w:r>
          </w:p>
        </w:tc>
        <w:tc>
          <w:tcPr>
            <w:tcW w:w="115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3441089E"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1.9</w:t>
            </w:r>
          </w:p>
        </w:tc>
      </w:tr>
      <w:tr w:rsidR="006F39A5" w14:paraId="2D213BDE" w14:textId="77777777">
        <w:tc>
          <w:tcPr>
            <w:tcW w:w="1843" w:type="dxa"/>
            <w:tcBorders>
              <w:top w:val="single" w:sz="4" w:space="0" w:color="000000"/>
              <w:left w:val="double" w:sz="4" w:space="0" w:color="000000"/>
              <w:bottom w:val="single" w:sz="4" w:space="0" w:color="000000"/>
            </w:tcBorders>
            <w:shd w:val="clear" w:color="auto" w:fill="auto"/>
            <w:vAlign w:val="center"/>
          </w:tcPr>
          <w:p w14:paraId="64FD6D19" w14:textId="77777777" w:rsidR="006F39A5" w:rsidRDefault="006F39A5">
            <w:pPr>
              <w:keepNext/>
              <w:autoSpaceDE w:val="0"/>
              <w:spacing w:line="240" w:lineRule="auto"/>
              <w:jc w:val="center"/>
              <w:rPr>
                <w:rFonts w:ascii="Arial" w:hAnsi="Arial" w:cs="Arial"/>
                <w:b/>
                <w:bCs/>
                <w:i/>
                <w:color w:val="000000"/>
                <w:szCs w:val="22"/>
                <w:lang w:val="en-US" w:eastAsia="en-US"/>
              </w:rPr>
            </w:pPr>
            <w:r>
              <w:rPr>
                <w:rFonts w:ascii="Arial" w:hAnsi="Arial" w:cs="Arial"/>
                <w:b/>
                <w:bCs/>
                <w:color w:val="000000"/>
                <w:szCs w:val="22"/>
                <w:lang w:val="en-US" w:eastAsia="en-US"/>
              </w:rPr>
              <w:t>Fox</w:t>
            </w:r>
          </w:p>
          <w:p w14:paraId="694F4660" w14:textId="77777777" w:rsidR="006F39A5" w:rsidRDefault="006F39A5">
            <w:pPr>
              <w:keepNext/>
              <w:autoSpaceDE w:val="0"/>
              <w:spacing w:line="240" w:lineRule="auto"/>
              <w:jc w:val="center"/>
              <w:rPr>
                <w:rFonts w:ascii="Arial" w:hAnsi="Arial" w:cs="Arial"/>
                <w:szCs w:val="22"/>
              </w:rPr>
            </w:pPr>
            <w:r>
              <w:rPr>
                <w:rFonts w:ascii="Arial" w:hAnsi="Arial" w:cs="Arial"/>
                <w:b/>
                <w:bCs/>
                <w:i/>
                <w:color w:val="000000"/>
                <w:szCs w:val="22"/>
                <w:lang w:val="en-US" w:eastAsia="en-US"/>
              </w:rPr>
              <w:t>(Vulpes vulpes)</w:t>
            </w:r>
          </w:p>
        </w:tc>
        <w:tc>
          <w:tcPr>
            <w:tcW w:w="1619" w:type="dxa"/>
            <w:tcBorders>
              <w:top w:val="single" w:sz="4" w:space="0" w:color="000000"/>
              <w:left w:val="single" w:sz="4" w:space="0" w:color="000000"/>
              <w:bottom w:val="single" w:sz="4" w:space="0" w:color="000000"/>
            </w:tcBorders>
            <w:shd w:val="clear" w:color="auto" w:fill="auto"/>
            <w:vAlign w:val="center"/>
          </w:tcPr>
          <w:p w14:paraId="214BB91A"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5700</w:t>
            </w:r>
          </w:p>
        </w:tc>
        <w:tc>
          <w:tcPr>
            <w:tcW w:w="1925" w:type="dxa"/>
            <w:tcBorders>
              <w:top w:val="single" w:sz="4" w:space="0" w:color="000000"/>
              <w:left w:val="single" w:sz="4" w:space="0" w:color="000000"/>
              <w:bottom w:val="single" w:sz="4" w:space="0" w:color="000000"/>
            </w:tcBorders>
            <w:shd w:val="clear" w:color="auto" w:fill="auto"/>
            <w:vAlign w:val="center"/>
          </w:tcPr>
          <w:p w14:paraId="7108E752"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520.2</w:t>
            </w:r>
          </w:p>
        </w:tc>
        <w:tc>
          <w:tcPr>
            <w:tcW w:w="1131" w:type="dxa"/>
            <w:tcBorders>
              <w:top w:val="single" w:sz="4" w:space="0" w:color="000000"/>
              <w:left w:val="single" w:sz="4" w:space="0" w:color="000000"/>
              <w:bottom w:val="single" w:sz="4" w:space="0" w:color="000000"/>
            </w:tcBorders>
            <w:shd w:val="clear" w:color="auto" w:fill="auto"/>
            <w:vAlign w:val="center"/>
          </w:tcPr>
          <w:p w14:paraId="7D9F1C90"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3.61</w:t>
            </w:r>
          </w:p>
        </w:tc>
        <w:tc>
          <w:tcPr>
            <w:tcW w:w="1131" w:type="dxa"/>
            <w:tcBorders>
              <w:top w:val="single" w:sz="4" w:space="0" w:color="000000"/>
              <w:left w:val="single" w:sz="4" w:space="0" w:color="000000"/>
              <w:bottom w:val="single" w:sz="4" w:space="0" w:color="000000"/>
            </w:tcBorders>
            <w:shd w:val="clear" w:color="auto" w:fill="auto"/>
            <w:vAlign w:val="center"/>
          </w:tcPr>
          <w:p w14:paraId="5C17B02E"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0.6</w:t>
            </w:r>
          </w:p>
        </w:tc>
        <w:tc>
          <w:tcPr>
            <w:tcW w:w="1131" w:type="dxa"/>
            <w:tcBorders>
              <w:top w:val="single" w:sz="4" w:space="0" w:color="000000"/>
              <w:left w:val="single" w:sz="4" w:space="0" w:color="000000"/>
              <w:bottom w:val="single" w:sz="4" w:space="0" w:color="000000"/>
            </w:tcBorders>
            <w:shd w:val="clear" w:color="auto" w:fill="auto"/>
            <w:vAlign w:val="center"/>
          </w:tcPr>
          <w:p w14:paraId="13CEB5E5"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4.31</w:t>
            </w:r>
          </w:p>
        </w:tc>
        <w:tc>
          <w:tcPr>
            <w:tcW w:w="115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C24DC38"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0.8</w:t>
            </w:r>
          </w:p>
        </w:tc>
      </w:tr>
      <w:tr w:rsidR="006F39A5" w14:paraId="6FC7BBED" w14:textId="77777777">
        <w:tc>
          <w:tcPr>
            <w:tcW w:w="1843" w:type="dxa"/>
            <w:tcBorders>
              <w:top w:val="single" w:sz="4" w:space="0" w:color="000000"/>
              <w:left w:val="double" w:sz="4" w:space="0" w:color="000000"/>
              <w:bottom w:val="single" w:sz="4" w:space="0" w:color="000000"/>
            </w:tcBorders>
            <w:shd w:val="clear" w:color="auto" w:fill="auto"/>
            <w:vAlign w:val="center"/>
          </w:tcPr>
          <w:p w14:paraId="6F02804C" w14:textId="77777777" w:rsidR="006F39A5" w:rsidRDefault="006F39A5">
            <w:pPr>
              <w:keepNext/>
              <w:autoSpaceDE w:val="0"/>
              <w:spacing w:line="240" w:lineRule="auto"/>
              <w:jc w:val="center"/>
              <w:rPr>
                <w:rFonts w:ascii="Arial" w:hAnsi="Arial" w:cs="Arial"/>
                <w:b/>
                <w:bCs/>
                <w:i/>
                <w:color w:val="000000"/>
                <w:szCs w:val="22"/>
                <w:lang w:val="en-US" w:eastAsia="en-US"/>
              </w:rPr>
            </w:pPr>
            <w:r>
              <w:rPr>
                <w:rFonts w:ascii="Arial" w:hAnsi="Arial" w:cs="Arial"/>
                <w:b/>
                <w:bCs/>
                <w:color w:val="000000"/>
                <w:szCs w:val="22"/>
                <w:lang w:val="en-US" w:eastAsia="en-US"/>
              </w:rPr>
              <w:t>Polecat</w:t>
            </w:r>
          </w:p>
          <w:p w14:paraId="4E00DCD8" w14:textId="77777777" w:rsidR="006F39A5" w:rsidRDefault="006F39A5">
            <w:pPr>
              <w:keepNext/>
              <w:autoSpaceDE w:val="0"/>
              <w:spacing w:line="240" w:lineRule="auto"/>
              <w:jc w:val="center"/>
              <w:rPr>
                <w:rFonts w:ascii="Arial" w:hAnsi="Arial" w:cs="Arial"/>
                <w:szCs w:val="22"/>
              </w:rPr>
            </w:pPr>
            <w:r>
              <w:rPr>
                <w:rFonts w:ascii="Arial" w:hAnsi="Arial" w:cs="Arial"/>
                <w:b/>
                <w:bCs/>
                <w:i/>
                <w:color w:val="000000"/>
                <w:szCs w:val="22"/>
                <w:lang w:val="en-US" w:eastAsia="en-US"/>
              </w:rPr>
              <w:t>(Mustela putorius)</w:t>
            </w:r>
          </w:p>
        </w:tc>
        <w:tc>
          <w:tcPr>
            <w:tcW w:w="1619" w:type="dxa"/>
            <w:tcBorders>
              <w:top w:val="single" w:sz="4" w:space="0" w:color="000000"/>
              <w:left w:val="single" w:sz="4" w:space="0" w:color="000000"/>
              <w:bottom w:val="single" w:sz="4" w:space="0" w:color="000000"/>
            </w:tcBorders>
            <w:shd w:val="clear" w:color="auto" w:fill="auto"/>
            <w:vAlign w:val="center"/>
          </w:tcPr>
          <w:p w14:paraId="1225206A"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689</w:t>
            </w:r>
          </w:p>
        </w:tc>
        <w:tc>
          <w:tcPr>
            <w:tcW w:w="1925" w:type="dxa"/>
            <w:tcBorders>
              <w:top w:val="single" w:sz="4" w:space="0" w:color="000000"/>
              <w:left w:val="single" w:sz="4" w:space="0" w:color="000000"/>
              <w:bottom w:val="single" w:sz="4" w:space="0" w:color="000000"/>
            </w:tcBorders>
            <w:shd w:val="clear" w:color="auto" w:fill="auto"/>
            <w:vAlign w:val="center"/>
          </w:tcPr>
          <w:p w14:paraId="35594319"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130.9</w:t>
            </w:r>
          </w:p>
        </w:tc>
        <w:tc>
          <w:tcPr>
            <w:tcW w:w="1131" w:type="dxa"/>
            <w:tcBorders>
              <w:top w:val="single" w:sz="4" w:space="0" w:color="000000"/>
              <w:left w:val="single" w:sz="4" w:space="0" w:color="000000"/>
              <w:bottom w:val="single" w:sz="4" w:space="0" w:color="000000"/>
            </w:tcBorders>
            <w:shd w:val="clear" w:color="auto" w:fill="auto"/>
            <w:vAlign w:val="center"/>
          </w:tcPr>
          <w:p w14:paraId="3C6FDF96"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0.91</w:t>
            </w:r>
          </w:p>
        </w:tc>
        <w:tc>
          <w:tcPr>
            <w:tcW w:w="1131" w:type="dxa"/>
            <w:tcBorders>
              <w:top w:val="single" w:sz="4" w:space="0" w:color="000000"/>
              <w:left w:val="single" w:sz="4" w:space="0" w:color="000000"/>
              <w:bottom w:val="single" w:sz="4" w:space="0" w:color="000000"/>
            </w:tcBorders>
            <w:shd w:val="clear" w:color="auto" w:fill="auto"/>
            <w:vAlign w:val="center"/>
          </w:tcPr>
          <w:p w14:paraId="2AE15E9A"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1.3</w:t>
            </w:r>
          </w:p>
        </w:tc>
        <w:tc>
          <w:tcPr>
            <w:tcW w:w="1131" w:type="dxa"/>
            <w:tcBorders>
              <w:top w:val="single" w:sz="4" w:space="0" w:color="000000"/>
              <w:left w:val="single" w:sz="4" w:space="0" w:color="000000"/>
              <w:bottom w:val="single" w:sz="4" w:space="0" w:color="000000"/>
            </w:tcBorders>
            <w:shd w:val="clear" w:color="auto" w:fill="auto"/>
            <w:vAlign w:val="center"/>
          </w:tcPr>
          <w:p w14:paraId="22F6FD02"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1.08</w:t>
            </w:r>
          </w:p>
        </w:tc>
        <w:tc>
          <w:tcPr>
            <w:tcW w:w="115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854FF01"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1.6</w:t>
            </w:r>
          </w:p>
        </w:tc>
      </w:tr>
      <w:tr w:rsidR="006F39A5" w14:paraId="54C7566F" w14:textId="77777777">
        <w:tc>
          <w:tcPr>
            <w:tcW w:w="1843" w:type="dxa"/>
            <w:tcBorders>
              <w:top w:val="single" w:sz="4" w:space="0" w:color="000000"/>
              <w:left w:val="double" w:sz="4" w:space="0" w:color="000000"/>
              <w:bottom w:val="single" w:sz="4" w:space="0" w:color="000000"/>
            </w:tcBorders>
            <w:shd w:val="clear" w:color="auto" w:fill="auto"/>
            <w:vAlign w:val="center"/>
          </w:tcPr>
          <w:p w14:paraId="5C8168F5" w14:textId="77777777" w:rsidR="006F39A5" w:rsidRDefault="006F39A5">
            <w:pPr>
              <w:keepNext/>
              <w:autoSpaceDE w:val="0"/>
              <w:spacing w:line="240" w:lineRule="auto"/>
              <w:jc w:val="center"/>
              <w:rPr>
                <w:rFonts w:ascii="Arial" w:hAnsi="Arial" w:cs="Arial"/>
                <w:b/>
                <w:bCs/>
                <w:i/>
                <w:color w:val="000000"/>
                <w:szCs w:val="22"/>
                <w:lang w:val="en-US" w:eastAsia="en-US"/>
              </w:rPr>
            </w:pPr>
            <w:r>
              <w:rPr>
                <w:rFonts w:ascii="Arial" w:hAnsi="Arial" w:cs="Arial"/>
                <w:b/>
                <w:bCs/>
                <w:color w:val="000000"/>
                <w:szCs w:val="22"/>
                <w:lang w:val="en-US" w:eastAsia="en-US"/>
              </w:rPr>
              <w:t>Stoat</w:t>
            </w:r>
          </w:p>
          <w:p w14:paraId="6BA47490" w14:textId="77777777" w:rsidR="006F39A5" w:rsidRDefault="006F39A5">
            <w:pPr>
              <w:keepNext/>
              <w:autoSpaceDE w:val="0"/>
              <w:spacing w:line="240" w:lineRule="auto"/>
              <w:jc w:val="center"/>
              <w:rPr>
                <w:rFonts w:ascii="Arial" w:hAnsi="Arial" w:cs="Arial"/>
                <w:szCs w:val="22"/>
              </w:rPr>
            </w:pPr>
            <w:r>
              <w:rPr>
                <w:rFonts w:ascii="Arial" w:hAnsi="Arial" w:cs="Arial"/>
                <w:b/>
                <w:bCs/>
                <w:i/>
                <w:color w:val="000000"/>
                <w:szCs w:val="22"/>
                <w:lang w:val="en-US" w:eastAsia="en-US"/>
              </w:rPr>
              <w:t>(Mustela erminea)</w:t>
            </w:r>
          </w:p>
        </w:tc>
        <w:tc>
          <w:tcPr>
            <w:tcW w:w="1619" w:type="dxa"/>
            <w:tcBorders>
              <w:top w:val="single" w:sz="4" w:space="0" w:color="000000"/>
              <w:left w:val="single" w:sz="4" w:space="0" w:color="000000"/>
              <w:bottom w:val="single" w:sz="4" w:space="0" w:color="000000"/>
            </w:tcBorders>
            <w:shd w:val="clear" w:color="auto" w:fill="auto"/>
            <w:vAlign w:val="center"/>
          </w:tcPr>
          <w:p w14:paraId="1F18B84B"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205</w:t>
            </w:r>
          </w:p>
        </w:tc>
        <w:tc>
          <w:tcPr>
            <w:tcW w:w="1925" w:type="dxa"/>
            <w:tcBorders>
              <w:top w:val="single" w:sz="4" w:space="0" w:color="000000"/>
              <w:left w:val="single" w:sz="4" w:space="0" w:color="000000"/>
              <w:bottom w:val="single" w:sz="4" w:space="0" w:color="000000"/>
            </w:tcBorders>
            <w:shd w:val="clear" w:color="auto" w:fill="auto"/>
            <w:vAlign w:val="center"/>
          </w:tcPr>
          <w:p w14:paraId="1262D204"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55.7</w:t>
            </w:r>
          </w:p>
        </w:tc>
        <w:tc>
          <w:tcPr>
            <w:tcW w:w="1131" w:type="dxa"/>
            <w:tcBorders>
              <w:top w:val="single" w:sz="4" w:space="0" w:color="000000"/>
              <w:left w:val="single" w:sz="4" w:space="0" w:color="000000"/>
              <w:bottom w:val="single" w:sz="4" w:space="0" w:color="000000"/>
            </w:tcBorders>
            <w:shd w:val="clear" w:color="auto" w:fill="auto"/>
            <w:vAlign w:val="center"/>
          </w:tcPr>
          <w:p w14:paraId="741FA2D7"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0.39</w:t>
            </w:r>
          </w:p>
        </w:tc>
        <w:tc>
          <w:tcPr>
            <w:tcW w:w="1131" w:type="dxa"/>
            <w:tcBorders>
              <w:top w:val="single" w:sz="4" w:space="0" w:color="000000"/>
              <w:left w:val="single" w:sz="4" w:space="0" w:color="000000"/>
              <w:bottom w:val="single" w:sz="4" w:space="0" w:color="000000"/>
            </w:tcBorders>
            <w:shd w:val="clear" w:color="auto" w:fill="auto"/>
            <w:vAlign w:val="center"/>
          </w:tcPr>
          <w:p w14:paraId="7CB70591"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1.9</w:t>
            </w:r>
          </w:p>
        </w:tc>
        <w:tc>
          <w:tcPr>
            <w:tcW w:w="1131" w:type="dxa"/>
            <w:tcBorders>
              <w:top w:val="single" w:sz="4" w:space="0" w:color="000000"/>
              <w:left w:val="single" w:sz="4" w:space="0" w:color="000000"/>
              <w:bottom w:val="single" w:sz="4" w:space="0" w:color="000000"/>
            </w:tcBorders>
            <w:shd w:val="clear" w:color="auto" w:fill="auto"/>
            <w:vAlign w:val="center"/>
          </w:tcPr>
          <w:p w14:paraId="145D886F"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0.46</w:t>
            </w:r>
          </w:p>
        </w:tc>
        <w:tc>
          <w:tcPr>
            <w:tcW w:w="115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6347CE6F"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2.3</w:t>
            </w:r>
          </w:p>
        </w:tc>
      </w:tr>
      <w:tr w:rsidR="006F39A5" w14:paraId="5FA54A76" w14:textId="77777777">
        <w:tc>
          <w:tcPr>
            <w:tcW w:w="1843" w:type="dxa"/>
            <w:tcBorders>
              <w:top w:val="single" w:sz="4" w:space="0" w:color="000000"/>
              <w:left w:val="double" w:sz="4" w:space="0" w:color="000000"/>
              <w:bottom w:val="double" w:sz="4" w:space="0" w:color="000000"/>
            </w:tcBorders>
            <w:shd w:val="clear" w:color="auto" w:fill="auto"/>
            <w:vAlign w:val="center"/>
          </w:tcPr>
          <w:p w14:paraId="7E4BBF8E" w14:textId="77777777" w:rsidR="006F39A5" w:rsidRDefault="006F39A5">
            <w:pPr>
              <w:keepNext/>
              <w:autoSpaceDE w:val="0"/>
              <w:spacing w:line="240" w:lineRule="auto"/>
              <w:jc w:val="center"/>
              <w:rPr>
                <w:rFonts w:ascii="Arial" w:hAnsi="Arial" w:cs="Arial"/>
                <w:b/>
                <w:bCs/>
                <w:i/>
                <w:color w:val="000000"/>
                <w:szCs w:val="22"/>
                <w:lang w:val="en-US" w:eastAsia="en-US"/>
              </w:rPr>
            </w:pPr>
            <w:r>
              <w:rPr>
                <w:rFonts w:ascii="Arial" w:hAnsi="Arial" w:cs="Arial"/>
                <w:b/>
                <w:bCs/>
                <w:color w:val="000000"/>
                <w:szCs w:val="22"/>
                <w:lang w:val="en-US" w:eastAsia="en-US"/>
              </w:rPr>
              <w:t>Weasel</w:t>
            </w:r>
          </w:p>
          <w:p w14:paraId="3B00A59E" w14:textId="77777777" w:rsidR="006F39A5" w:rsidRDefault="006F39A5">
            <w:pPr>
              <w:keepNext/>
              <w:autoSpaceDE w:val="0"/>
              <w:spacing w:line="240" w:lineRule="auto"/>
              <w:jc w:val="center"/>
              <w:rPr>
                <w:rFonts w:ascii="Arial" w:hAnsi="Arial" w:cs="Arial"/>
                <w:szCs w:val="22"/>
              </w:rPr>
            </w:pPr>
            <w:r>
              <w:rPr>
                <w:rFonts w:ascii="Arial" w:hAnsi="Arial" w:cs="Arial"/>
                <w:b/>
                <w:bCs/>
                <w:i/>
                <w:color w:val="000000"/>
                <w:szCs w:val="22"/>
                <w:lang w:val="en-US" w:eastAsia="en-US"/>
              </w:rPr>
              <w:t>(Mustela nivlis)</w:t>
            </w:r>
          </w:p>
        </w:tc>
        <w:tc>
          <w:tcPr>
            <w:tcW w:w="1619" w:type="dxa"/>
            <w:tcBorders>
              <w:top w:val="single" w:sz="4" w:space="0" w:color="000000"/>
              <w:left w:val="single" w:sz="4" w:space="0" w:color="000000"/>
              <w:bottom w:val="double" w:sz="4" w:space="0" w:color="000000"/>
            </w:tcBorders>
            <w:shd w:val="clear" w:color="auto" w:fill="auto"/>
            <w:vAlign w:val="center"/>
          </w:tcPr>
          <w:p w14:paraId="22DE8221"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63</w:t>
            </w:r>
          </w:p>
        </w:tc>
        <w:tc>
          <w:tcPr>
            <w:tcW w:w="1925" w:type="dxa"/>
            <w:tcBorders>
              <w:top w:val="single" w:sz="4" w:space="0" w:color="000000"/>
              <w:left w:val="single" w:sz="4" w:space="0" w:color="000000"/>
              <w:bottom w:val="double" w:sz="4" w:space="0" w:color="000000"/>
            </w:tcBorders>
            <w:shd w:val="clear" w:color="auto" w:fill="auto"/>
            <w:vAlign w:val="center"/>
          </w:tcPr>
          <w:p w14:paraId="4D32FCC3"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24.7</w:t>
            </w:r>
          </w:p>
        </w:tc>
        <w:tc>
          <w:tcPr>
            <w:tcW w:w="1131" w:type="dxa"/>
            <w:tcBorders>
              <w:top w:val="single" w:sz="4" w:space="0" w:color="000000"/>
              <w:left w:val="single" w:sz="4" w:space="0" w:color="000000"/>
              <w:bottom w:val="double" w:sz="4" w:space="0" w:color="000000"/>
            </w:tcBorders>
            <w:shd w:val="clear" w:color="auto" w:fill="auto"/>
            <w:vAlign w:val="center"/>
          </w:tcPr>
          <w:p w14:paraId="38179756"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0.17</w:t>
            </w:r>
          </w:p>
        </w:tc>
        <w:tc>
          <w:tcPr>
            <w:tcW w:w="1131" w:type="dxa"/>
            <w:tcBorders>
              <w:top w:val="single" w:sz="4" w:space="0" w:color="000000"/>
              <w:left w:val="single" w:sz="4" w:space="0" w:color="000000"/>
              <w:bottom w:val="double" w:sz="4" w:space="0" w:color="000000"/>
            </w:tcBorders>
            <w:shd w:val="clear" w:color="auto" w:fill="auto"/>
            <w:vAlign w:val="center"/>
          </w:tcPr>
          <w:p w14:paraId="7C15978E"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2.7</w:t>
            </w:r>
          </w:p>
        </w:tc>
        <w:tc>
          <w:tcPr>
            <w:tcW w:w="1131" w:type="dxa"/>
            <w:tcBorders>
              <w:top w:val="single" w:sz="4" w:space="0" w:color="000000"/>
              <w:left w:val="single" w:sz="4" w:space="0" w:color="000000"/>
              <w:bottom w:val="double" w:sz="4" w:space="0" w:color="000000"/>
            </w:tcBorders>
            <w:shd w:val="clear" w:color="auto" w:fill="auto"/>
            <w:vAlign w:val="center"/>
          </w:tcPr>
          <w:p w14:paraId="63641034"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0.20</w:t>
            </w:r>
          </w:p>
        </w:tc>
        <w:tc>
          <w:tcPr>
            <w:tcW w:w="1151" w:type="dxa"/>
            <w:tcBorders>
              <w:top w:val="single" w:sz="4" w:space="0" w:color="000000"/>
              <w:left w:val="single" w:sz="4" w:space="0" w:color="000000"/>
              <w:bottom w:val="double" w:sz="4" w:space="0" w:color="000000"/>
              <w:right w:val="double" w:sz="4" w:space="0" w:color="000000"/>
            </w:tcBorders>
            <w:shd w:val="clear" w:color="auto" w:fill="auto"/>
            <w:vAlign w:val="center"/>
          </w:tcPr>
          <w:p w14:paraId="10CE9135" w14:textId="77777777" w:rsidR="006F39A5" w:rsidRDefault="006F39A5">
            <w:pPr>
              <w:keepNext/>
              <w:autoSpaceDE w:val="0"/>
              <w:spacing w:line="240" w:lineRule="auto"/>
              <w:jc w:val="center"/>
              <w:rPr>
                <w:rFonts w:ascii="Arial" w:hAnsi="Arial" w:cs="Arial"/>
                <w:szCs w:val="22"/>
              </w:rPr>
            </w:pPr>
            <w:r>
              <w:rPr>
                <w:rFonts w:ascii="Arial" w:hAnsi="Arial" w:cs="Arial"/>
                <w:bCs/>
                <w:color w:val="000000"/>
                <w:szCs w:val="22"/>
                <w:lang w:val="en-US" w:eastAsia="en-US"/>
              </w:rPr>
              <w:t>3.3</w:t>
            </w:r>
          </w:p>
        </w:tc>
      </w:tr>
    </w:tbl>
    <w:p w14:paraId="63267126" w14:textId="77777777" w:rsidR="006F39A5" w:rsidRDefault="006F39A5">
      <w:pPr>
        <w:pStyle w:val="Corpsdetexte"/>
        <w:spacing w:line="240" w:lineRule="auto"/>
        <w:jc w:val="both"/>
        <w:rPr>
          <w:rFonts w:ascii="Arial" w:hAnsi="Arial" w:cs="Arial"/>
          <w:szCs w:val="22"/>
          <w:vertAlign w:val="superscript"/>
          <w:lang w:val="en-US"/>
        </w:rPr>
      </w:pPr>
      <w:r>
        <w:rPr>
          <w:rFonts w:ascii="Arial" w:hAnsi="Arial" w:cs="Arial"/>
          <w:szCs w:val="22"/>
          <w:vertAlign w:val="superscript"/>
          <w:lang w:val="en-US"/>
        </w:rPr>
        <w:t>1</w:t>
      </w:r>
      <w:r>
        <w:rPr>
          <w:rFonts w:ascii="Arial" w:hAnsi="Arial" w:cs="Arial"/>
          <w:color w:val="000000"/>
          <w:szCs w:val="22"/>
          <w:lang w:val="en-US" w:eastAsia="en-US"/>
        </w:rPr>
        <w:t>Amount a.i. consumed by non-target animal</w:t>
      </w:r>
    </w:p>
    <w:p w14:paraId="54CFA84E" w14:textId="77777777" w:rsidR="006F39A5" w:rsidRDefault="006F39A5">
      <w:pPr>
        <w:pStyle w:val="Corpsdetexte"/>
        <w:spacing w:line="240" w:lineRule="auto"/>
        <w:jc w:val="both"/>
        <w:rPr>
          <w:rFonts w:ascii="Arial" w:hAnsi="Arial" w:cs="Arial"/>
          <w:szCs w:val="22"/>
          <w:lang w:val="en-US"/>
        </w:rPr>
      </w:pPr>
      <w:r>
        <w:rPr>
          <w:rFonts w:ascii="Arial" w:hAnsi="Arial" w:cs="Arial"/>
          <w:szCs w:val="22"/>
          <w:vertAlign w:val="superscript"/>
          <w:lang w:val="en-US"/>
        </w:rPr>
        <w:t>2</w:t>
      </w:r>
      <w:r>
        <w:rPr>
          <w:rFonts w:ascii="Arial" w:hAnsi="Arial" w:cs="Arial"/>
          <w:color w:val="000000"/>
          <w:szCs w:val="22"/>
          <w:lang w:val="en-US" w:eastAsia="en-US"/>
        </w:rPr>
        <w:t xml:space="preserve"> Conc. in non-target animal</w:t>
      </w:r>
    </w:p>
    <w:p w14:paraId="3D788896" w14:textId="77777777" w:rsidR="006F39A5" w:rsidRDefault="006F39A5">
      <w:pPr>
        <w:rPr>
          <w:rFonts w:ascii="Arial" w:hAnsi="Arial" w:cs="Arial"/>
          <w:szCs w:val="22"/>
        </w:rPr>
      </w:pPr>
    </w:p>
    <w:p w14:paraId="541CAA93" w14:textId="77777777" w:rsidR="006F39A5" w:rsidRDefault="006F39A5">
      <w:pPr>
        <w:keepNext/>
        <w:spacing w:before="240" w:after="60" w:line="240" w:lineRule="atLeast"/>
      </w:pPr>
    </w:p>
    <w:p w14:paraId="6AC89933" w14:textId="77777777" w:rsidR="006F39A5" w:rsidRDefault="006F39A5" w:rsidP="00A569B7">
      <w:pPr>
        <w:pStyle w:val="Titre3"/>
        <w:numPr>
          <w:ilvl w:val="2"/>
          <w:numId w:val="48"/>
        </w:numPr>
        <w:rPr>
          <w:sz w:val="28"/>
          <w:szCs w:val="28"/>
        </w:rPr>
      </w:pPr>
      <w:bookmarkStart w:id="75" w:name="_Toc36052322"/>
      <w:r>
        <w:rPr>
          <w:sz w:val="28"/>
          <w:szCs w:val="28"/>
        </w:rPr>
        <w:t>Risk characterisation for the environment-PAR- 2014</w:t>
      </w:r>
      <w:bookmarkEnd w:id="75"/>
    </w:p>
    <w:p w14:paraId="2CAA2487" w14:textId="77777777" w:rsidR="006F39A5" w:rsidRDefault="006F39A5" w:rsidP="00A569B7">
      <w:pPr>
        <w:pStyle w:val="Titre4"/>
        <w:numPr>
          <w:ilvl w:val="3"/>
          <w:numId w:val="48"/>
        </w:numPr>
        <w:rPr>
          <w:sz w:val="24"/>
          <w:szCs w:val="24"/>
        </w:rPr>
      </w:pPr>
      <w:r>
        <w:rPr>
          <w:sz w:val="24"/>
          <w:szCs w:val="24"/>
        </w:rPr>
        <w:t>Primary poisoning</w:t>
      </w:r>
    </w:p>
    <w:p w14:paraId="16481135"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 xml:space="preserve">Risk characterization for the environment is done quantitatively by comparing predicted environmental concentrations (PEC) and the concentrations below which effects on organism will not occur (PNEC </w:t>
      </w:r>
      <w:r>
        <w:rPr>
          <w:rFonts w:ascii="Arial" w:hAnsi="Arial" w:cs="Arial"/>
          <w:szCs w:val="22"/>
          <w:lang w:val="en-GB"/>
        </w:rPr>
        <w:lastRenderedPageBreak/>
        <w:t>and/or LD</w:t>
      </w:r>
      <w:r>
        <w:rPr>
          <w:rFonts w:ascii="Arial" w:hAnsi="Arial" w:cs="Arial"/>
          <w:szCs w:val="22"/>
          <w:vertAlign w:val="subscript"/>
          <w:lang w:val="en-GB"/>
        </w:rPr>
        <w:t>50</w:t>
      </w:r>
      <w:r>
        <w:rPr>
          <w:rFonts w:ascii="Arial" w:hAnsi="Arial" w:cs="Arial"/>
          <w:szCs w:val="22"/>
          <w:lang w:val="en-GB"/>
        </w:rPr>
        <w:t>) according to the guidance in Technical guidance document (TGD, 2003) and “Emission Scenario document for biocides used as rodenticides” (Larsen, 2003, ESD PT14).</w:t>
      </w:r>
    </w:p>
    <w:p w14:paraId="65C8E0A3"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The environmental risk characterization has been carried out for brodifacoum.</w:t>
      </w:r>
    </w:p>
    <w:p w14:paraId="665ECADE" w14:textId="77777777" w:rsidR="006F39A5" w:rsidRDefault="006F39A5">
      <w:pPr>
        <w:spacing w:after="120" w:line="240" w:lineRule="auto"/>
        <w:jc w:val="both"/>
        <w:rPr>
          <w:rFonts w:ascii="Arial" w:hAnsi="Arial" w:cs="Arial"/>
          <w:szCs w:val="22"/>
          <w:lang w:val="en-GB"/>
        </w:rPr>
      </w:pPr>
    </w:p>
    <w:p w14:paraId="5D9997F0" w14:textId="77777777" w:rsidR="006F39A5" w:rsidRDefault="006F39A5" w:rsidP="00A569B7">
      <w:pPr>
        <w:pStyle w:val="Titre5"/>
        <w:numPr>
          <w:ilvl w:val="4"/>
          <w:numId w:val="48"/>
        </w:numPr>
        <w:ind w:left="1276" w:hanging="1276"/>
        <w:rPr>
          <w:lang w:val="en-GB"/>
        </w:rPr>
      </w:pPr>
      <w:r>
        <w:t>Tier 1 assessment</w:t>
      </w:r>
    </w:p>
    <w:p w14:paraId="6866C49A" w14:textId="77777777" w:rsidR="006F39A5" w:rsidRDefault="006F39A5">
      <w:pPr>
        <w:keepNext/>
        <w:spacing w:after="120" w:line="240" w:lineRule="auto"/>
        <w:jc w:val="both"/>
        <w:rPr>
          <w:rFonts w:ascii="Arial" w:hAnsi="Arial" w:cs="Arial"/>
          <w:szCs w:val="22"/>
          <w:lang w:val="en-GB"/>
        </w:rPr>
      </w:pPr>
      <w:r>
        <w:rPr>
          <w:rFonts w:ascii="Arial" w:hAnsi="Arial" w:cs="Arial"/>
          <w:szCs w:val="22"/>
          <w:lang w:val="en-GB"/>
        </w:rPr>
        <w:t>The PEC value for Tier 1 assessment is compared to the long-term PNEC for mammals and birds.</w:t>
      </w:r>
    </w:p>
    <w:p w14:paraId="49912FCC" w14:textId="77777777" w:rsidR="006F39A5" w:rsidRDefault="006F39A5">
      <w:pPr>
        <w:pStyle w:val="Lgende"/>
        <w:spacing w:after="120" w:line="240" w:lineRule="auto"/>
        <w:jc w:val="both"/>
        <w:rPr>
          <w:rFonts w:ascii="Arial" w:hAnsi="Arial" w:cs="Arial"/>
          <w:sz w:val="22"/>
          <w:szCs w:val="22"/>
          <w:lang w:val="en-GB"/>
        </w:rPr>
      </w:pPr>
    </w:p>
    <w:p w14:paraId="61E37581" w14:textId="77777777" w:rsidR="006F39A5" w:rsidRDefault="006F39A5">
      <w:pPr>
        <w:pStyle w:val="Lgende"/>
        <w:keepNext/>
        <w:jc w:val="both"/>
      </w:pPr>
      <w:r>
        <w:t xml:space="preserve">Table </w:t>
      </w:r>
      <w:r w:rsidR="00002ECC">
        <w:fldChar w:fldCharType="begin"/>
      </w:r>
      <w:r>
        <w:instrText xml:space="preserve"> SEQ Table \* ARABIC </w:instrText>
      </w:r>
      <w:r w:rsidR="00002ECC">
        <w:fldChar w:fldCharType="separate"/>
      </w:r>
      <w:r w:rsidR="003B1604">
        <w:rPr>
          <w:noProof/>
        </w:rPr>
        <w:t>16</w:t>
      </w:r>
      <w:r w:rsidR="00002ECC">
        <w:fldChar w:fldCharType="end"/>
      </w:r>
    </w:p>
    <w:p w14:paraId="6E1FD23E" w14:textId="77777777" w:rsidR="006F39A5" w:rsidRDefault="006F39A5">
      <w:pPr>
        <w:pStyle w:val="Lgende"/>
        <w:spacing w:after="120" w:line="240" w:lineRule="auto"/>
        <w:jc w:val="both"/>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Tier 1 risk characterization of primary poisoning – Long-Term</w:t>
      </w:r>
    </w:p>
    <w:tbl>
      <w:tblPr>
        <w:tblW w:w="0" w:type="auto"/>
        <w:tblInd w:w="263" w:type="dxa"/>
        <w:tblLayout w:type="fixed"/>
        <w:tblLook w:val="0000" w:firstRow="0" w:lastRow="0" w:firstColumn="0" w:lastColumn="0" w:noHBand="0" w:noVBand="0"/>
      </w:tblPr>
      <w:tblGrid>
        <w:gridCol w:w="1701"/>
        <w:gridCol w:w="2977"/>
        <w:gridCol w:w="1701"/>
        <w:gridCol w:w="3138"/>
      </w:tblGrid>
      <w:tr w:rsidR="006F39A5" w14:paraId="39A93585" w14:textId="77777777">
        <w:tc>
          <w:tcPr>
            <w:tcW w:w="1701" w:type="dxa"/>
            <w:tcBorders>
              <w:top w:val="double" w:sz="4" w:space="0" w:color="000000"/>
              <w:left w:val="double" w:sz="4" w:space="0" w:color="000000"/>
              <w:bottom w:val="single" w:sz="4" w:space="0" w:color="000000"/>
            </w:tcBorders>
            <w:shd w:val="clear" w:color="auto" w:fill="FFFFFF"/>
          </w:tcPr>
          <w:p w14:paraId="55D18271" w14:textId="77777777" w:rsidR="006F39A5" w:rsidRDefault="006F39A5">
            <w:pPr>
              <w:keepNext/>
              <w:snapToGrid w:val="0"/>
              <w:spacing w:before="120"/>
              <w:jc w:val="both"/>
              <w:rPr>
                <w:rFonts w:ascii="Arial" w:hAnsi="Arial" w:cs="Arial"/>
                <w:szCs w:val="22"/>
              </w:rPr>
            </w:pPr>
          </w:p>
        </w:tc>
        <w:tc>
          <w:tcPr>
            <w:tcW w:w="2977" w:type="dxa"/>
            <w:tcBorders>
              <w:top w:val="double" w:sz="4" w:space="0" w:color="000000"/>
              <w:left w:val="single" w:sz="4" w:space="0" w:color="000000"/>
              <w:bottom w:val="single" w:sz="4" w:space="0" w:color="000000"/>
            </w:tcBorders>
            <w:shd w:val="clear" w:color="auto" w:fill="F2F2F2"/>
            <w:vAlign w:val="center"/>
          </w:tcPr>
          <w:p w14:paraId="618614DF" w14:textId="77777777" w:rsidR="006F39A5" w:rsidRDefault="006F39A5">
            <w:pPr>
              <w:keepNext/>
              <w:jc w:val="center"/>
              <w:rPr>
                <w:rFonts w:ascii="Arial" w:hAnsi="Arial" w:cs="Arial"/>
                <w:b/>
                <w:bCs/>
                <w:szCs w:val="22"/>
                <w:lang w:val="en-GB"/>
              </w:rPr>
            </w:pPr>
            <w:r>
              <w:rPr>
                <w:rFonts w:ascii="Arial" w:hAnsi="Arial" w:cs="Arial"/>
                <w:b/>
                <w:bCs/>
                <w:szCs w:val="22"/>
                <w:lang w:val="en-GB"/>
              </w:rPr>
              <w:t>PEC</w:t>
            </w:r>
            <w:r>
              <w:rPr>
                <w:rFonts w:ascii="Arial" w:hAnsi="Arial" w:cs="Arial"/>
                <w:b/>
                <w:bCs/>
                <w:szCs w:val="22"/>
                <w:vertAlign w:val="superscript"/>
                <w:lang w:val="en-GB"/>
              </w:rPr>
              <w:t>1</w:t>
            </w:r>
          </w:p>
          <w:p w14:paraId="6FDB9776" w14:textId="77777777" w:rsidR="006F39A5" w:rsidRDefault="006F39A5">
            <w:pPr>
              <w:keepNext/>
              <w:jc w:val="center"/>
              <w:rPr>
                <w:rFonts w:ascii="Arial" w:hAnsi="Arial" w:cs="Arial"/>
                <w:szCs w:val="22"/>
              </w:rPr>
            </w:pPr>
            <w:r>
              <w:rPr>
                <w:rFonts w:ascii="Arial" w:hAnsi="Arial" w:cs="Arial"/>
                <w:b/>
                <w:bCs/>
                <w:szCs w:val="22"/>
                <w:lang w:val="en-GB"/>
              </w:rPr>
              <w:t>mg.kg food</w:t>
            </w:r>
            <w:r>
              <w:rPr>
                <w:rFonts w:ascii="Arial" w:hAnsi="Arial" w:cs="Arial"/>
                <w:b/>
                <w:bCs/>
                <w:szCs w:val="22"/>
                <w:vertAlign w:val="superscript"/>
                <w:lang w:val="en-GB"/>
              </w:rPr>
              <w:t xml:space="preserve"> -1</w:t>
            </w:r>
          </w:p>
        </w:tc>
        <w:tc>
          <w:tcPr>
            <w:tcW w:w="1701" w:type="dxa"/>
            <w:tcBorders>
              <w:top w:val="double" w:sz="4" w:space="0" w:color="000000"/>
              <w:left w:val="single" w:sz="4" w:space="0" w:color="000000"/>
              <w:bottom w:val="single" w:sz="4" w:space="0" w:color="000000"/>
            </w:tcBorders>
            <w:shd w:val="clear" w:color="auto" w:fill="F2F2F2"/>
            <w:vAlign w:val="center"/>
          </w:tcPr>
          <w:p w14:paraId="564E6BA6" w14:textId="77777777" w:rsidR="006F39A5" w:rsidRDefault="006F39A5">
            <w:pPr>
              <w:keepNext/>
              <w:jc w:val="center"/>
              <w:rPr>
                <w:rFonts w:ascii="Arial" w:hAnsi="Arial" w:cs="Arial"/>
                <w:b/>
                <w:bCs/>
                <w:szCs w:val="22"/>
                <w:lang w:val="en-GB"/>
              </w:rPr>
            </w:pPr>
            <w:r>
              <w:rPr>
                <w:rFonts w:ascii="Arial" w:hAnsi="Arial" w:cs="Arial"/>
                <w:b/>
                <w:bCs/>
                <w:szCs w:val="22"/>
                <w:lang w:val="en-GB"/>
              </w:rPr>
              <w:t>PNEC</w:t>
            </w:r>
            <w:r>
              <w:rPr>
                <w:rFonts w:ascii="Arial" w:hAnsi="Arial" w:cs="Arial"/>
                <w:b/>
                <w:bCs/>
                <w:szCs w:val="22"/>
                <w:vertAlign w:val="superscript"/>
                <w:lang w:val="en-GB"/>
              </w:rPr>
              <w:t>1</w:t>
            </w:r>
          </w:p>
          <w:p w14:paraId="19849ACB" w14:textId="77777777" w:rsidR="006F39A5" w:rsidRDefault="006F39A5">
            <w:pPr>
              <w:keepNext/>
              <w:jc w:val="center"/>
              <w:rPr>
                <w:rFonts w:ascii="Arial" w:hAnsi="Arial" w:cs="Arial"/>
                <w:szCs w:val="22"/>
              </w:rPr>
            </w:pPr>
            <w:r>
              <w:rPr>
                <w:rFonts w:ascii="Arial" w:hAnsi="Arial" w:cs="Arial"/>
                <w:b/>
                <w:bCs/>
                <w:szCs w:val="22"/>
                <w:lang w:val="en-GB"/>
              </w:rPr>
              <w:t>mg.kg food</w:t>
            </w:r>
            <w:r>
              <w:rPr>
                <w:rFonts w:ascii="Arial" w:hAnsi="Arial" w:cs="Arial"/>
                <w:b/>
                <w:bCs/>
                <w:szCs w:val="22"/>
                <w:vertAlign w:val="superscript"/>
                <w:lang w:val="en-GB"/>
              </w:rPr>
              <w:t xml:space="preserve"> -1</w:t>
            </w:r>
          </w:p>
        </w:tc>
        <w:tc>
          <w:tcPr>
            <w:tcW w:w="3138" w:type="dxa"/>
            <w:tcBorders>
              <w:top w:val="double" w:sz="4" w:space="0" w:color="000000"/>
              <w:left w:val="single" w:sz="4" w:space="0" w:color="000000"/>
              <w:bottom w:val="single" w:sz="4" w:space="0" w:color="000000"/>
              <w:right w:val="double" w:sz="4" w:space="0" w:color="000000"/>
            </w:tcBorders>
            <w:shd w:val="clear" w:color="auto" w:fill="F2F2F2"/>
            <w:vAlign w:val="center"/>
          </w:tcPr>
          <w:p w14:paraId="0F332F45" w14:textId="77777777" w:rsidR="006F39A5" w:rsidRDefault="006F39A5">
            <w:pPr>
              <w:keepNext/>
              <w:jc w:val="center"/>
              <w:rPr>
                <w:rFonts w:ascii="Arial" w:hAnsi="Arial" w:cs="Arial"/>
                <w:szCs w:val="22"/>
              </w:rPr>
            </w:pPr>
            <w:r>
              <w:rPr>
                <w:rFonts w:ascii="Arial" w:hAnsi="Arial" w:cs="Arial"/>
                <w:b/>
                <w:bCs/>
                <w:szCs w:val="22"/>
                <w:lang w:val="en-GB"/>
              </w:rPr>
              <w:t>PEC/PNEC</w:t>
            </w:r>
          </w:p>
        </w:tc>
      </w:tr>
      <w:tr w:rsidR="006F39A5" w14:paraId="4FEC04C0" w14:textId="77777777">
        <w:tc>
          <w:tcPr>
            <w:tcW w:w="1701" w:type="dxa"/>
            <w:tcBorders>
              <w:top w:val="single" w:sz="4" w:space="0" w:color="000000"/>
              <w:left w:val="double" w:sz="4" w:space="0" w:color="000000"/>
              <w:bottom w:val="single" w:sz="4" w:space="0" w:color="000000"/>
            </w:tcBorders>
            <w:shd w:val="clear" w:color="auto" w:fill="auto"/>
            <w:vAlign w:val="center"/>
          </w:tcPr>
          <w:p w14:paraId="2B7705C9" w14:textId="77777777" w:rsidR="006F39A5" w:rsidRDefault="006F39A5">
            <w:pPr>
              <w:keepNext/>
              <w:jc w:val="center"/>
              <w:rPr>
                <w:rFonts w:ascii="Arial" w:hAnsi="Arial" w:cs="Arial"/>
                <w:szCs w:val="22"/>
              </w:rPr>
            </w:pPr>
            <w:r>
              <w:rPr>
                <w:rFonts w:ascii="Arial" w:hAnsi="Arial" w:cs="Arial"/>
                <w:b/>
                <w:bCs/>
                <w:szCs w:val="22"/>
                <w:lang w:val="en-GB"/>
              </w:rPr>
              <w:t>Birds</w:t>
            </w:r>
          </w:p>
        </w:tc>
        <w:tc>
          <w:tcPr>
            <w:tcW w:w="2977" w:type="dxa"/>
            <w:tcBorders>
              <w:top w:val="single" w:sz="4" w:space="0" w:color="000000"/>
              <w:left w:val="single" w:sz="4" w:space="0" w:color="000000"/>
              <w:bottom w:val="single" w:sz="4" w:space="0" w:color="000000"/>
            </w:tcBorders>
            <w:shd w:val="clear" w:color="auto" w:fill="auto"/>
            <w:vAlign w:val="center"/>
          </w:tcPr>
          <w:p w14:paraId="1025BB07" w14:textId="77777777" w:rsidR="006F39A5" w:rsidRDefault="006F39A5">
            <w:pPr>
              <w:keepNext/>
              <w:jc w:val="center"/>
              <w:rPr>
                <w:rFonts w:ascii="Arial" w:hAnsi="Arial" w:cs="Arial"/>
                <w:szCs w:val="22"/>
              </w:rPr>
            </w:pPr>
            <w:r>
              <w:rPr>
                <w:rFonts w:ascii="Arial" w:hAnsi="Arial" w:cs="Arial"/>
                <w:bCs/>
                <w:szCs w:val="22"/>
                <w:lang w:val="en-GB"/>
              </w:rPr>
              <w:t>50</w:t>
            </w:r>
          </w:p>
        </w:tc>
        <w:tc>
          <w:tcPr>
            <w:tcW w:w="1701" w:type="dxa"/>
            <w:tcBorders>
              <w:top w:val="single" w:sz="4" w:space="0" w:color="000000"/>
              <w:left w:val="single" w:sz="4" w:space="0" w:color="000000"/>
              <w:bottom w:val="single" w:sz="4" w:space="0" w:color="000000"/>
            </w:tcBorders>
            <w:shd w:val="clear" w:color="auto" w:fill="auto"/>
            <w:vAlign w:val="center"/>
          </w:tcPr>
          <w:p w14:paraId="1284A834" w14:textId="77777777" w:rsidR="006F39A5" w:rsidRDefault="006F39A5">
            <w:pPr>
              <w:keepNext/>
              <w:jc w:val="center"/>
              <w:rPr>
                <w:rFonts w:ascii="Arial" w:hAnsi="Arial" w:cs="Arial"/>
                <w:szCs w:val="22"/>
              </w:rPr>
            </w:pPr>
            <w:r>
              <w:rPr>
                <w:rFonts w:ascii="Arial" w:hAnsi="Arial" w:cs="Arial"/>
                <w:bCs/>
                <w:szCs w:val="22"/>
              </w:rPr>
              <w:t>1.3E-04</w:t>
            </w:r>
          </w:p>
        </w:tc>
        <w:tc>
          <w:tcPr>
            <w:tcW w:w="3138"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6359043" w14:textId="77777777" w:rsidR="006F39A5" w:rsidRDefault="006F39A5">
            <w:pPr>
              <w:keepNext/>
              <w:jc w:val="center"/>
              <w:rPr>
                <w:rFonts w:ascii="Arial" w:hAnsi="Arial" w:cs="Arial"/>
                <w:szCs w:val="22"/>
              </w:rPr>
            </w:pPr>
            <w:r>
              <w:rPr>
                <w:rFonts w:ascii="Arial" w:hAnsi="Arial" w:cs="Arial"/>
                <w:bCs/>
                <w:szCs w:val="22"/>
                <w:lang w:val="en-GB"/>
              </w:rPr>
              <w:t>384 615</w:t>
            </w:r>
          </w:p>
        </w:tc>
      </w:tr>
      <w:tr w:rsidR="006F39A5" w14:paraId="71C29BF6" w14:textId="77777777">
        <w:tc>
          <w:tcPr>
            <w:tcW w:w="1701" w:type="dxa"/>
            <w:tcBorders>
              <w:top w:val="single" w:sz="4" w:space="0" w:color="000000"/>
              <w:left w:val="double" w:sz="4" w:space="0" w:color="000000"/>
              <w:bottom w:val="double" w:sz="4" w:space="0" w:color="000000"/>
            </w:tcBorders>
            <w:shd w:val="clear" w:color="auto" w:fill="auto"/>
            <w:vAlign w:val="center"/>
          </w:tcPr>
          <w:p w14:paraId="2C7F0C3F" w14:textId="77777777" w:rsidR="006F39A5" w:rsidRDefault="006F39A5">
            <w:pPr>
              <w:keepNext/>
              <w:jc w:val="center"/>
              <w:rPr>
                <w:rFonts w:ascii="Arial" w:hAnsi="Arial" w:cs="Arial"/>
                <w:szCs w:val="22"/>
              </w:rPr>
            </w:pPr>
            <w:r>
              <w:rPr>
                <w:rFonts w:ascii="Arial" w:hAnsi="Arial" w:cs="Arial"/>
                <w:b/>
                <w:bCs/>
                <w:szCs w:val="22"/>
                <w:lang w:val="en-GB"/>
              </w:rPr>
              <w:t>Mammals</w:t>
            </w:r>
          </w:p>
        </w:tc>
        <w:tc>
          <w:tcPr>
            <w:tcW w:w="2977" w:type="dxa"/>
            <w:tcBorders>
              <w:top w:val="single" w:sz="4" w:space="0" w:color="000000"/>
              <w:left w:val="single" w:sz="4" w:space="0" w:color="000000"/>
              <w:bottom w:val="double" w:sz="4" w:space="0" w:color="000000"/>
            </w:tcBorders>
            <w:shd w:val="clear" w:color="auto" w:fill="auto"/>
            <w:vAlign w:val="center"/>
          </w:tcPr>
          <w:p w14:paraId="2105A634" w14:textId="77777777" w:rsidR="006F39A5" w:rsidRDefault="006F39A5">
            <w:pPr>
              <w:keepNext/>
              <w:jc w:val="center"/>
              <w:rPr>
                <w:rFonts w:ascii="Arial" w:hAnsi="Arial" w:cs="Arial"/>
                <w:szCs w:val="22"/>
              </w:rPr>
            </w:pPr>
            <w:r>
              <w:rPr>
                <w:rFonts w:ascii="Arial" w:hAnsi="Arial" w:cs="Arial"/>
                <w:bCs/>
                <w:szCs w:val="22"/>
                <w:lang w:val="en-GB"/>
              </w:rPr>
              <w:t>50</w:t>
            </w:r>
          </w:p>
        </w:tc>
        <w:tc>
          <w:tcPr>
            <w:tcW w:w="1701" w:type="dxa"/>
            <w:tcBorders>
              <w:top w:val="single" w:sz="4" w:space="0" w:color="000000"/>
              <w:left w:val="single" w:sz="4" w:space="0" w:color="000000"/>
              <w:bottom w:val="double" w:sz="4" w:space="0" w:color="000000"/>
            </w:tcBorders>
            <w:shd w:val="clear" w:color="auto" w:fill="auto"/>
            <w:vAlign w:val="center"/>
          </w:tcPr>
          <w:p w14:paraId="70C5E025" w14:textId="77777777" w:rsidR="006F39A5" w:rsidRDefault="006F39A5">
            <w:pPr>
              <w:keepNext/>
              <w:jc w:val="center"/>
              <w:rPr>
                <w:rFonts w:ascii="Arial" w:hAnsi="Arial" w:cs="Arial"/>
                <w:szCs w:val="22"/>
              </w:rPr>
            </w:pPr>
            <w:r>
              <w:rPr>
                <w:rFonts w:ascii="Arial" w:hAnsi="Arial" w:cs="Arial"/>
                <w:bCs/>
                <w:szCs w:val="22"/>
              </w:rPr>
              <w:t>2.22E-04</w:t>
            </w:r>
          </w:p>
        </w:tc>
        <w:tc>
          <w:tcPr>
            <w:tcW w:w="3138" w:type="dxa"/>
            <w:tcBorders>
              <w:top w:val="single" w:sz="4" w:space="0" w:color="000000"/>
              <w:left w:val="single" w:sz="4" w:space="0" w:color="000000"/>
              <w:bottom w:val="double" w:sz="4" w:space="0" w:color="000000"/>
              <w:right w:val="double" w:sz="4" w:space="0" w:color="000000"/>
            </w:tcBorders>
            <w:shd w:val="clear" w:color="auto" w:fill="auto"/>
            <w:vAlign w:val="center"/>
          </w:tcPr>
          <w:p w14:paraId="7234E1AD" w14:textId="77777777" w:rsidR="006F39A5" w:rsidRDefault="006F39A5">
            <w:pPr>
              <w:keepNext/>
              <w:jc w:val="center"/>
              <w:rPr>
                <w:rFonts w:ascii="Arial" w:hAnsi="Arial" w:cs="Arial"/>
                <w:szCs w:val="22"/>
              </w:rPr>
            </w:pPr>
            <w:r>
              <w:rPr>
                <w:rFonts w:ascii="Arial" w:hAnsi="Arial" w:cs="Arial"/>
                <w:bCs/>
                <w:szCs w:val="22"/>
                <w:lang w:val="en-GB"/>
              </w:rPr>
              <w:t>225 225</w:t>
            </w:r>
          </w:p>
        </w:tc>
      </w:tr>
    </w:tbl>
    <w:p w14:paraId="51E61EC8" w14:textId="77777777" w:rsidR="006F39A5" w:rsidRDefault="006F39A5">
      <w:pPr>
        <w:keepNext/>
        <w:spacing w:after="120" w:line="240" w:lineRule="auto"/>
        <w:ind w:left="142"/>
        <w:jc w:val="both"/>
        <w:rPr>
          <w:rFonts w:ascii="Arial" w:hAnsi="Arial" w:cs="Arial"/>
          <w:szCs w:val="22"/>
          <w:lang w:val="en-GB"/>
        </w:rPr>
      </w:pPr>
      <w:r>
        <w:rPr>
          <w:rFonts w:ascii="Arial" w:hAnsi="Arial" w:cs="Arial"/>
          <w:szCs w:val="22"/>
          <w:vertAlign w:val="superscript"/>
          <w:lang w:val="en-GB"/>
        </w:rPr>
        <w:t>1</w:t>
      </w:r>
      <w:r>
        <w:rPr>
          <w:rFonts w:ascii="Arial" w:hAnsi="Arial" w:cs="Arial"/>
          <w:szCs w:val="22"/>
          <w:lang w:val="en-GB"/>
        </w:rPr>
        <w:t xml:space="preserve"> Concentration of brodifacoum in food.</w:t>
      </w:r>
    </w:p>
    <w:p w14:paraId="0437C696" w14:textId="77777777" w:rsidR="006F39A5" w:rsidRDefault="006F39A5">
      <w:pPr>
        <w:keepNext/>
        <w:spacing w:after="120" w:line="240" w:lineRule="auto"/>
        <w:jc w:val="both"/>
        <w:rPr>
          <w:rFonts w:ascii="Arial" w:hAnsi="Arial" w:cs="Arial"/>
          <w:szCs w:val="22"/>
          <w:lang w:val="en-GB"/>
        </w:rPr>
      </w:pPr>
    </w:p>
    <w:p w14:paraId="6ACA197E"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For mammals and birds, the resulting PEC/PNEC ratios reveal high risks of long-term primary poisoning.</w:t>
      </w:r>
    </w:p>
    <w:p w14:paraId="6640EF08" w14:textId="77777777" w:rsidR="006F39A5" w:rsidRDefault="006F39A5">
      <w:pPr>
        <w:spacing w:after="120" w:line="240" w:lineRule="auto"/>
        <w:jc w:val="both"/>
        <w:rPr>
          <w:rFonts w:ascii="Arial" w:hAnsi="Arial" w:cs="Arial"/>
          <w:szCs w:val="22"/>
          <w:lang w:val="en-GB"/>
        </w:rPr>
      </w:pPr>
    </w:p>
    <w:p w14:paraId="641EF446" w14:textId="77777777" w:rsidR="006F39A5" w:rsidRDefault="006F39A5">
      <w:pPr>
        <w:keepNext/>
        <w:spacing w:after="120" w:line="240" w:lineRule="auto"/>
        <w:jc w:val="both"/>
        <w:rPr>
          <w:rFonts w:ascii="Arial" w:hAnsi="Arial" w:cs="Arial"/>
          <w:szCs w:val="22"/>
          <w:lang w:val="en-GB"/>
        </w:rPr>
      </w:pPr>
      <w:r>
        <w:rPr>
          <w:rFonts w:ascii="Arial" w:hAnsi="Arial" w:cs="Arial"/>
          <w:b/>
          <w:szCs w:val="22"/>
          <w:u w:val="single"/>
          <w:lang w:val="en-GB"/>
        </w:rPr>
        <w:t>Tier 2 assessment – acute</w:t>
      </w:r>
    </w:p>
    <w:p w14:paraId="128E10A0" w14:textId="77777777" w:rsidR="006F39A5" w:rsidRDefault="006F39A5">
      <w:pPr>
        <w:keepNext/>
        <w:autoSpaceDE w:val="0"/>
        <w:spacing w:after="120" w:line="240" w:lineRule="auto"/>
        <w:jc w:val="both"/>
        <w:rPr>
          <w:rFonts w:ascii="Arial" w:hAnsi="Arial" w:cs="Arial"/>
          <w:color w:val="000000"/>
          <w:szCs w:val="22"/>
          <w:lang w:val="en-US" w:eastAsia="en-US"/>
        </w:rPr>
      </w:pPr>
      <w:r>
        <w:rPr>
          <w:rFonts w:ascii="Arial" w:hAnsi="Arial" w:cs="Arial"/>
          <w:szCs w:val="22"/>
          <w:lang w:val="en-GB"/>
        </w:rPr>
        <w:t>For the acute situation of primary poisoning, only a qualitative risk assessment is carried out in accordance with the decision from TM III-06. In this Tier 2 acute qualitative assessment, the PEC values are compared to the LD</w:t>
      </w:r>
      <w:r>
        <w:rPr>
          <w:rFonts w:ascii="Arial" w:hAnsi="Arial" w:cs="Arial"/>
          <w:szCs w:val="22"/>
          <w:vertAlign w:val="subscript"/>
          <w:lang w:val="en-GB"/>
        </w:rPr>
        <w:t>50</w:t>
      </w:r>
      <w:r>
        <w:rPr>
          <w:rFonts w:ascii="Arial" w:hAnsi="Arial" w:cs="Arial"/>
          <w:szCs w:val="22"/>
          <w:lang w:val="en-GB"/>
        </w:rPr>
        <w:t xml:space="preserve"> values.</w:t>
      </w:r>
    </w:p>
    <w:p w14:paraId="6F2092E1" w14:textId="77777777" w:rsidR="006F39A5" w:rsidRDefault="006F39A5">
      <w:pPr>
        <w:spacing w:after="120" w:line="240" w:lineRule="auto"/>
        <w:jc w:val="both"/>
        <w:rPr>
          <w:rFonts w:ascii="Arial" w:hAnsi="Arial" w:cs="Arial"/>
          <w:color w:val="000000"/>
          <w:szCs w:val="22"/>
          <w:lang w:val="en-US" w:eastAsia="en-US"/>
        </w:rPr>
      </w:pPr>
    </w:p>
    <w:p w14:paraId="4FAFA9E3" w14:textId="77777777" w:rsidR="006F39A5" w:rsidRDefault="006F39A5">
      <w:pPr>
        <w:pStyle w:val="Lgende"/>
        <w:keepNext/>
        <w:jc w:val="both"/>
      </w:pPr>
      <w:r>
        <w:t xml:space="preserve">Table </w:t>
      </w:r>
      <w:r w:rsidR="00002ECC">
        <w:fldChar w:fldCharType="begin"/>
      </w:r>
      <w:r>
        <w:instrText xml:space="preserve"> SEQ Table \* ARABIC </w:instrText>
      </w:r>
      <w:r w:rsidR="00002ECC">
        <w:fldChar w:fldCharType="separate"/>
      </w:r>
      <w:r w:rsidR="003B1604">
        <w:rPr>
          <w:noProof/>
        </w:rPr>
        <w:t>17</w:t>
      </w:r>
      <w:r w:rsidR="00002ECC">
        <w:fldChar w:fldCharType="end"/>
      </w:r>
    </w:p>
    <w:p w14:paraId="211555E3" w14:textId="77777777" w:rsidR="006F39A5" w:rsidRDefault="006F39A5">
      <w:pPr>
        <w:pStyle w:val="Lgende"/>
        <w:spacing w:after="120" w:line="240" w:lineRule="auto"/>
        <w:jc w:val="both"/>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Tier 2 acute qualitative risk assessment of primary poisoning</w:t>
      </w:r>
    </w:p>
    <w:tbl>
      <w:tblPr>
        <w:tblW w:w="0" w:type="auto"/>
        <w:tblInd w:w="263" w:type="dxa"/>
        <w:tblLayout w:type="fixed"/>
        <w:tblLook w:val="0000" w:firstRow="0" w:lastRow="0" w:firstColumn="0" w:lastColumn="0" w:noHBand="0" w:noVBand="0"/>
      </w:tblPr>
      <w:tblGrid>
        <w:gridCol w:w="1681"/>
        <w:gridCol w:w="1579"/>
        <w:gridCol w:w="1418"/>
        <w:gridCol w:w="1693"/>
        <w:gridCol w:w="1567"/>
        <w:gridCol w:w="1569"/>
      </w:tblGrid>
      <w:tr w:rsidR="006F39A5" w14:paraId="10E34070" w14:textId="77777777">
        <w:trPr>
          <w:cantSplit/>
        </w:trPr>
        <w:tc>
          <w:tcPr>
            <w:tcW w:w="1681" w:type="dxa"/>
            <w:vMerge w:val="restart"/>
            <w:tcBorders>
              <w:top w:val="double" w:sz="4" w:space="0" w:color="000000"/>
              <w:left w:val="double" w:sz="4" w:space="0" w:color="000000"/>
              <w:bottom w:val="single" w:sz="4" w:space="0" w:color="000000"/>
            </w:tcBorders>
            <w:shd w:val="clear" w:color="auto" w:fill="auto"/>
          </w:tcPr>
          <w:p w14:paraId="4A8CB8EF" w14:textId="77777777" w:rsidR="006F39A5" w:rsidRDefault="006F39A5">
            <w:pPr>
              <w:keepNext/>
              <w:snapToGrid w:val="0"/>
              <w:jc w:val="both"/>
              <w:rPr>
                <w:rFonts w:ascii="Arial" w:hAnsi="Arial" w:cs="Arial"/>
                <w:szCs w:val="22"/>
              </w:rPr>
            </w:pPr>
          </w:p>
        </w:tc>
        <w:tc>
          <w:tcPr>
            <w:tcW w:w="2997" w:type="dxa"/>
            <w:gridSpan w:val="2"/>
            <w:tcBorders>
              <w:top w:val="double" w:sz="4" w:space="0" w:color="000000"/>
              <w:left w:val="single" w:sz="4" w:space="0" w:color="000000"/>
              <w:bottom w:val="single" w:sz="4" w:space="0" w:color="000000"/>
            </w:tcBorders>
            <w:shd w:val="clear" w:color="auto" w:fill="F2F2F2"/>
            <w:vAlign w:val="center"/>
          </w:tcPr>
          <w:p w14:paraId="139F9001" w14:textId="77777777" w:rsidR="006F39A5" w:rsidRDefault="006F39A5">
            <w:pPr>
              <w:keepNext/>
              <w:jc w:val="center"/>
              <w:rPr>
                <w:rFonts w:ascii="Arial" w:hAnsi="Arial" w:cs="Arial"/>
                <w:b/>
                <w:bCs/>
                <w:szCs w:val="22"/>
                <w:lang w:val="en-GB"/>
              </w:rPr>
            </w:pPr>
            <w:r>
              <w:rPr>
                <w:rFonts w:ascii="Arial" w:hAnsi="Arial" w:cs="Arial"/>
                <w:b/>
                <w:bCs/>
                <w:szCs w:val="22"/>
                <w:lang w:val="en-US"/>
              </w:rPr>
              <w:t>PEC</w:t>
            </w:r>
            <w:r>
              <w:rPr>
                <w:rFonts w:ascii="Arial" w:hAnsi="Arial" w:cs="Arial"/>
                <w:b/>
                <w:bCs/>
                <w:szCs w:val="22"/>
                <w:vertAlign w:val="subscript"/>
                <w:lang w:val="en-US"/>
              </w:rPr>
              <w:t>oral</w:t>
            </w:r>
            <w:r>
              <w:rPr>
                <w:rFonts w:ascii="Arial" w:hAnsi="Arial" w:cs="Arial"/>
                <w:b/>
                <w:bCs/>
                <w:szCs w:val="22"/>
                <w:vertAlign w:val="superscript"/>
                <w:lang w:val="en-US"/>
              </w:rPr>
              <w:t>1</w:t>
            </w:r>
          </w:p>
          <w:p w14:paraId="6B642E68" w14:textId="77777777" w:rsidR="006F39A5" w:rsidRDefault="006F39A5">
            <w:pPr>
              <w:keepNext/>
              <w:jc w:val="center"/>
              <w:rPr>
                <w:rFonts w:ascii="Arial" w:hAnsi="Arial" w:cs="Arial"/>
                <w:szCs w:val="22"/>
              </w:rPr>
            </w:pPr>
            <w:r>
              <w:rPr>
                <w:rFonts w:ascii="Arial" w:hAnsi="Arial" w:cs="Arial"/>
                <w:b/>
                <w:bCs/>
                <w:szCs w:val="22"/>
                <w:lang w:val="en-GB"/>
              </w:rPr>
              <w:t>mg.kg</w:t>
            </w:r>
            <w:r>
              <w:rPr>
                <w:rFonts w:ascii="Arial" w:hAnsi="Arial" w:cs="Arial"/>
                <w:b/>
                <w:bCs/>
                <w:szCs w:val="22"/>
                <w:vertAlign w:val="superscript"/>
                <w:lang w:val="en-GB"/>
              </w:rPr>
              <w:t>-1</w:t>
            </w:r>
            <w:r>
              <w:rPr>
                <w:rFonts w:ascii="Arial" w:hAnsi="Arial" w:cs="Arial"/>
                <w:b/>
                <w:bCs/>
                <w:szCs w:val="22"/>
                <w:vertAlign w:val="subscript"/>
                <w:lang w:val="en-GB"/>
              </w:rPr>
              <w:t>bw</w:t>
            </w:r>
          </w:p>
        </w:tc>
        <w:tc>
          <w:tcPr>
            <w:tcW w:w="1693" w:type="dxa"/>
            <w:vMerge w:val="restart"/>
            <w:tcBorders>
              <w:top w:val="double" w:sz="4" w:space="0" w:color="000000"/>
              <w:left w:val="single" w:sz="4" w:space="0" w:color="000000"/>
              <w:bottom w:val="single" w:sz="4" w:space="0" w:color="000000"/>
            </w:tcBorders>
            <w:shd w:val="clear" w:color="auto" w:fill="F2F2F2"/>
            <w:vAlign w:val="center"/>
          </w:tcPr>
          <w:p w14:paraId="7D5546E3" w14:textId="77777777" w:rsidR="006F39A5" w:rsidRDefault="006F39A5">
            <w:pPr>
              <w:keepNext/>
              <w:jc w:val="center"/>
              <w:rPr>
                <w:rFonts w:ascii="Arial" w:hAnsi="Arial" w:cs="Arial"/>
                <w:b/>
                <w:bCs/>
                <w:szCs w:val="22"/>
                <w:lang w:val="de-DE"/>
              </w:rPr>
            </w:pPr>
            <w:r>
              <w:rPr>
                <w:rFonts w:ascii="Arial" w:hAnsi="Arial" w:cs="Arial"/>
                <w:b/>
                <w:bCs/>
                <w:szCs w:val="22"/>
                <w:lang w:val="de-DE"/>
              </w:rPr>
              <w:t>LD</w:t>
            </w:r>
            <w:r>
              <w:rPr>
                <w:rFonts w:ascii="Arial" w:hAnsi="Arial" w:cs="Arial"/>
                <w:b/>
                <w:bCs/>
                <w:szCs w:val="22"/>
                <w:vertAlign w:val="subscript"/>
                <w:lang w:val="de-DE"/>
              </w:rPr>
              <w:t>50</w:t>
            </w:r>
            <w:r>
              <w:rPr>
                <w:rFonts w:ascii="Arial" w:hAnsi="Arial" w:cs="Arial"/>
                <w:b/>
                <w:bCs/>
                <w:szCs w:val="22"/>
                <w:lang w:val="de-DE"/>
              </w:rPr>
              <w:t xml:space="preserve"> dose</w:t>
            </w:r>
          </w:p>
          <w:p w14:paraId="4B8D5D16" w14:textId="77777777" w:rsidR="006F39A5" w:rsidRDefault="006F39A5">
            <w:pPr>
              <w:keepNext/>
              <w:jc w:val="center"/>
              <w:rPr>
                <w:rFonts w:ascii="Arial" w:hAnsi="Arial" w:cs="Arial"/>
                <w:szCs w:val="22"/>
              </w:rPr>
            </w:pPr>
            <w:r>
              <w:rPr>
                <w:rFonts w:ascii="Arial" w:hAnsi="Arial" w:cs="Arial"/>
                <w:b/>
                <w:bCs/>
                <w:szCs w:val="22"/>
                <w:lang w:val="de-DE"/>
              </w:rPr>
              <w:t>mg.kg</w:t>
            </w:r>
            <w:r>
              <w:rPr>
                <w:rFonts w:ascii="Arial" w:hAnsi="Arial" w:cs="Arial"/>
                <w:b/>
                <w:bCs/>
                <w:szCs w:val="22"/>
                <w:vertAlign w:val="superscript"/>
                <w:lang w:val="de-DE"/>
              </w:rPr>
              <w:t xml:space="preserve">-1 </w:t>
            </w:r>
            <w:r>
              <w:rPr>
                <w:rFonts w:ascii="Arial" w:hAnsi="Arial" w:cs="Arial"/>
                <w:b/>
                <w:bCs/>
                <w:szCs w:val="22"/>
                <w:vertAlign w:val="subscript"/>
                <w:lang w:val="de-DE"/>
              </w:rPr>
              <w:t>bw</w:t>
            </w:r>
            <w:r>
              <w:rPr>
                <w:rFonts w:ascii="Arial" w:hAnsi="Arial" w:cs="Arial"/>
                <w:b/>
                <w:bCs/>
                <w:szCs w:val="22"/>
                <w:lang w:val="de-DE"/>
              </w:rPr>
              <w:t xml:space="preserve"> d</w:t>
            </w:r>
            <w:r>
              <w:rPr>
                <w:rFonts w:ascii="Arial" w:hAnsi="Arial" w:cs="Arial"/>
                <w:b/>
                <w:bCs/>
                <w:szCs w:val="22"/>
                <w:vertAlign w:val="superscript"/>
                <w:lang w:val="de-DE"/>
              </w:rPr>
              <w:t>-1</w:t>
            </w:r>
          </w:p>
        </w:tc>
        <w:tc>
          <w:tcPr>
            <w:tcW w:w="3136" w:type="dxa"/>
            <w:gridSpan w:val="2"/>
            <w:tcBorders>
              <w:top w:val="double" w:sz="4" w:space="0" w:color="000000"/>
              <w:left w:val="single" w:sz="4" w:space="0" w:color="000000"/>
              <w:bottom w:val="single" w:sz="4" w:space="0" w:color="000000"/>
              <w:right w:val="double" w:sz="4" w:space="0" w:color="000000"/>
            </w:tcBorders>
            <w:shd w:val="clear" w:color="auto" w:fill="F2F2F2"/>
            <w:vAlign w:val="center"/>
          </w:tcPr>
          <w:p w14:paraId="0939011E" w14:textId="77777777" w:rsidR="006F39A5" w:rsidRDefault="006F39A5">
            <w:pPr>
              <w:keepNext/>
              <w:jc w:val="center"/>
              <w:rPr>
                <w:rFonts w:ascii="Arial" w:hAnsi="Arial" w:cs="Arial"/>
                <w:b/>
                <w:bCs/>
                <w:szCs w:val="22"/>
                <w:lang w:val="en-US"/>
              </w:rPr>
            </w:pPr>
            <w:r>
              <w:rPr>
                <w:rFonts w:ascii="Arial" w:hAnsi="Arial" w:cs="Arial"/>
                <w:b/>
                <w:bCs/>
                <w:szCs w:val="22"/>
                <w:lang w:val="en-US"/>
              </w:rPr>
              <w:t>PEC</w:t>
            </w:r>
            <w:r>
              <w:rPr>
                <w:rFonts w:ascii="Arial" w:hAnsi="Arial" w:cs="Arial"/>
                <w:b/>
                <w:bCs/>
                <w:szCs w:val="22"/>
                <w:vertAlign w:val="subscript"/>
                <w:lang w:val="en-US"/>
              </w:rPr>
              <w:t>oral</w:t>
            </w:r>
            <w:r>
              <w:rPr>
                <w:rFonts w:ascii="Arial" w:hAnsi="Arial" w:cs="Arial"/>
                <w:b/>
                <w:bCs/>
                <w:szCs w:val="22"/>
                <w:lang w:val="en-US"/>
              </w:rPr>
              <w:t>&gt; LD</w:t>
            </w:r>
            <w:r>
              <w:rPr>
                <w:rFonts w:ascii="Arial" w:hAnsi="Arial" w:cs="Arial"/>
                <w:b/>
                <w:bCs/>
                <w:szCs w:val="22"/>
                <w:vertAlign w:val="subscript"/>
                <w:lang w:val="en-US"/>
              </w:rPr>
              <w:t>50</w:t>
            </w:r>
          </w:p>
          <w:p w14:paraId="6AEC937E" w14:textId="77777777" w:rsidR="006F39A5" w:rsidRDefault="006F39A5">
            <w:pPr>
              <w:keepNext/>
              <w:jc w:val="center"/>
              <w:rPr>
                <w:rFonts w:ascii="Arial" w:hAnsi="Arial" w:cs="Arial"/>
                <w:szCs w:val="22"/>
              </w:rPr>
            </w:pPr>
            <w:r>
              <w:rPr>
                <w:rFonts w:ascii="Arial" w:hAnsi="Arial" w:cs="Arial"/>
                <w:b/>
                <w:bCs/>
                <w:szCs w:val="22"/>
                <w:lang w:val="en-US"/>
              </w:rPr>
              <w:t>(y/n)</w:t>
            </w:r>
          </w:p>
        </w:tc>
      </w:tr>
      <w:tr w:rsidR="006F39A5" w14:paraId="7536EEB4" w14:textId="77777777">
        <w:trPr>
          <w:cantSplit/>
        </w:trPr>
        <w:tc>
          <w:tcPr>
            <w:tcW w:w="1681" w:type="dxa"/>
            <w:vMerge/>
            <w:tcBorders>
              <w:top w:val="double" w:sz="4" w:space="0" w:color="000000"/>
              <w:left w:val="double" w:sz="4" w:space="0" w:color="000000"/>
              <w:bottom w:val="single" w:sz="4" w:space="0" w:color="000000"/>
            </w:tcBorders>
            <w:shd w:val="clear" w:color="auto" w:fill="auto"/>
          </w:tcPr>
          <w:p w14:paraId="792BBF4F" w14:textId="77777777" w:rsidR="006F39A5" w:rsidRDefault="006F39A5">
            <w:pPr>
              <w:snapToGrid w:val="0"/>
              <w:rPr>
                <w:rFonts w:ascii="Arial" w:hAnsi="Arial" w:cs="Arial"/>
                <w:szCs w:val="22"/>
              </w:rPr>
            </w:pPr>
          </w:p>
        </w:tc>
        <w:tc>
          <w:tcPr>
            <w:tcW w:w="1579" w:type="dxa"/>
            <w:tcBorders>
              <w:top w:val="single" w:sz="4" w:space="0" w:color="000000"/>
              <w:left w:val="single" w:sz="4" w:space="0" w:color="000000"/>
              <w:bottom w:val="single" w:sz="4" w:space="0" w:color="000000"/>
            </w:tcBorders>
            <w:shd w:val="clear" w:color="auto" w:fill="F2F2F2"/>
            <w:vAlign w:val="center"/>
          </w:tcPr>
          <w:p w14:paraId="1E572380" w14:textId="77777777" w:rsidR="006F39A5" w:rsidRDefault="006F39A5">
            <w:pPr>
              <w:keepNext/>
              <w:jc w:val="center"/>
              <w:rPr>
                <w:rFonts w:ascii="Arial" w:hAnsi="Arial" w:cs="Arial"/>
                <w:szCs w:val="22"/>
              </w:rPr>
            </w:pPr>
            <w:r>
              <w:rPr>
                <w:rFonts w:ascii="Arial" w:hAnsi="Arial" w:cs="Arial"/>
                <w:b/>
                <w:bCs/>
                <w:szCs w:val="22"/>
                <w:lang w:val="en-US"/>
              </w:rPr>
              <w:t>Step 1</w:t>
            </w:r>
          </w:p>
        </w:tc>
        <w:tc>
          <w:tcPr>
            <w:tcW w:w="1418" w:type="dxa"/>
            <w:tcBorders>
              <w:top w:val="single" w:sz="4" w:space="0" w:color="000000"/>
              <w:left w:val="single" w:sz="4" w:space="0" w:color="000000"/>
              <w:bottom w:val="single" w:sz="4" w:space="0" w:color="000000"/>
            </w:tcBorders>
            <w:shd w:val="clear" w:color="auto" w:fill="F2F2F2"/>
            <w:vAlign w:val="center"/>
          </w:tcPr>
          <w:p w14:paraId="0FF9AB43" w14:textId="77777777" w:rsidR="006F39A5" w:rsidRDefault="006F39A5">
            <w:pPr>
              <w:keepNext/>
              <w:jc w:val="center"/>
              <w:rPr>
                <w:rFonts w:ascii="Arial" w:hAnsi="Arial" w:cs="Arial"/>
                <w:szCs w:val="22"/>
              </w:rPr>
            </w:pPr>
            <w:r>
              <w:rPr>
                <w:rFonts w:ascii="Arial" w:hAnsi="Arial" w:cs="Arial"/>
                <w:b/>
                <w:bCs/>
                <w:szCs w:val="22"/>
                <w:lang w:val="en-US"/>
              </w:rPr>
              <w:t>Step 2</w:t>
            </w:r>
          </w:p>
        </w:tc>
        <w:tc>
          <w:tcPr>
            <w:tcW w:w="1693" w:type="dxa"/>
            <w:vMerge/>
            <w:tcBorders>
              <w:top w:val="double" w:sz="4" w:space="0" w:color="000000"/>
              <w:left w:val="single" w:sz="4" w:space="0" w:color="000000"/>
              <w:bottom w:val="single" w:sz="4" w:space="0" w:color="000000"/>
            </w:tcBorders>
            <w:shd w:val="clear" w:color="auto" w:fill="F2F2F2"/>
            <w:vAlign w:val="center"/>
          </w:tcPr>
          <w:p w14:paraId="782BE0EF" w14:textId="77777777" w:rsidR="006F39A5" w:rsidRDefault="006F39A5">
            <w:pPr>
              <w:snapToGrid w:val="0"/>
              <w:rPr>
                <w:rFonts w:ascii="Arial" w:hAnsi="Arial" w:cs="Arial"/>
                <w:szCs w:val="22"/>
              </w:rPr>
            </w:pPr>
          </w:p>
        </w:tc>
        <w:tc>
          <w:tcPr>
            <w:tcW w:w="1567" w:type="dxa"/>
            <w:tcBorders>
              <w:top w:val="single" w:sz="4" w:space="0" w:color="000000"/>
              <w:left w:val="single" w:sz="4" w:space="0" w:color="000000"/>
              <w:bottom w:val="single" w:sz="4" w:space="0" w:color="000000"/>
            </w:tcBorders>
            <w:shd w:val="clear" w:color="auto" w:fill="F2F2F2"/>
            <w:vAlign w:val="center"/>
          </w:tcPr>
          <w:p w14:paraId="4661287C" w14:textId="77777777" w:rsidR="006F39A5" w:rsidRDefault="006F39A5">
            <w:pPr>
              <w:keepNext/>
              <w:jc w:val="center"/>
              <w:rPr>
                <w:rFonts w:ascii="Arial" w:hAnsi="Arial" w:cs="Arial"/>
                <w:szCs w:val="22"/>
              </w:rPr>
            </w:pPr>
            <w:r>
              <w:rPr>
                <w:rFonts w:ascii="Arial" w:hAnsi="Arial" w:cs="Arial"/>
                <w:b/>
                <w:bCs/>
                <w:szCs w:val="22"/>
                <w:lang w:val="en-US"/>
              </w:rPr>
              <w:t>Step 1</w:t>
            </w:r>
          </w:p>
        </w:tc>
        <w:tc>
          <w:tcPr>
            <w:tcW w:w="1569" w:type="dxa"/>
            <w:tcBorders>
              <w:top w:val="single" w:sz="4" w:space="0" w:color="000000"/>
              <w:left w:val="single" w:sz="4" w:space="0" w:color="000000"/>
              <w:bottom w:val="single" w:sz="4" w:space="0" w:color="000000"/>
              <w:right w:val="double" w:sz="4" w:space="0" w:color="000000"/>
            </w:tcBorders>
            <w:shd w:val="clear" w:color="auto" w:fill="F2F2F2"/>
            <w:vAlign w:val="center"/>
          </w:tcPr>
          <w:p w14:paraId="185AFA09" w14:textId="77777777" w:rsidR="006F39A5" w:rsidRDefault="006F39A5">
            <w:pPr>
              <w:keepNext/>
              <w:jc w:val="center"/>
              <w:rPr>
                <w:rFonts w:ascii="Arial" w:hAnsi="Arial" w:cs="Arial"/>
                <w:szCs w:val="22"/>
              </w:rPr>
            </w:pPr>
            <w:r>
              <w:rPr>
                <w:rFonts w:ascii="Arial" w:hAnsi="Arial" w:cs="Arial"/>
                <w:b/>
                <w:bCs/>
                <w:szCs w:val="22"/>
                <w:lang w:val="en-US"/>
              </w:rPr>
              <w:t>Step 2</w:t>
            </w:r>
          </w:p>
        </w:tc>
      </w:tr>
      <w:tr w:rsidR="006F39A5" w14:paraId="191E879B" w14:textId="77777777">
        <w:trPr>
          <w:cantSplit/>
        </w:trPr>
        <w:tc>
          <w:tcPr>
            <w:tcW w:w="1681" w:type="dxa"/>
            <w:tcBorders>
              <w:top w:val="single" w:sz="4" w:space="0" w:color="000000"/>
              <w:left w:val="double" w:sz="4" w:space="0" w:color="000000"/>
              <w:bottom w:val="single" w:sz="4" w:space="0" w:color="000000"/>
            </w:tcBorders>
            <w:shd w:val="clear" w:color="auto" w:fill="auto"/>
          </w:tcPr>
          <w:p w14:paraId="57705B83" w14:textId="77777777" w:rsidR="006F39A5" w:rsidRDefault="006F39A5">
            <w:pPr>
              <w:keepNext/>
              <w:jc w:val="both"/>
              <w:rPr>
                <w:rFonts w:ascii="Arial" w:hAnsi="Arial" w:cs="Arial"/>
                <w:szCs w:val="22"/>
              </w:rPr>
            </w:pPr>
            <w:r>
              <w:rPr>
                <w:rFonts w:ascii="Arial" w:hAnsi="Arial" w:cs="Arial"/>
                <w:b/>
                <w:bCs/>
                <w:szCs w:val="22"/>
                <w:lang w:val="en-US"/>
              </w:rPr>
              <w:t>Dog</w:t>
            </w:r>
          </w:p>
        </w:tc>
        <w:tc>
          <w:tcPr>
            <w:tcW w:w="1579" w:type="dxa"/>
            <w:tcBorders>
              <w:top w:val="single" w:sz="4" w:space="0" w:color="000000"/>
              <w:left w:val="single" w:sz="4" w:space="0" w:color="000000"/>
              <w:bottom w:val="single" w:sz="4" w:space="0" w:color="000000"/>
            </w:tcBorders>
            <w:shd w:val="clear" w:color="auto" w:fill="auto"/>
          </w:tcPr>
          <w:p w14:paraId="0C738EA1" w14:textId="77777777" w:rsidR="006F39A5" w:rsidRDefault="006F39A5">
            <w:pPr>
              <w:keepNext/>
              <w:jc w:val="center"/>
              <w:rPr>
                <w:rFonts w:ascii="Arial" w:hAnsi="Arial" w:cs="Arial"/>
                <w:szCs w:val="22"/>
              </w:rPr>
            </w:pPr>
            <w:r>
              <w:rPr>
                <w:rFonts w:ascii="Arial" w:hAnsi="Arial" w:cs="Arial"/>
                <w:bCs/>
                <w:szCs w:val="22"/>
                <w:lang w:val="en-US"/>
              </w:rPr>
              <w:t>2.28</w:t>
            </w:r>
          </w:p>
        </w:tc>
        <w:tc>
          <w:tcPr>
            <w:tcW w:w="1418" w:type="dxa"/>
            <w:tcBorders>
              <w:top w:val="single" w:sz="4" w:space="0" w:color="000000"/>
              <w:left w:val="single" w:sz="4" w:space="0" w:color="000000"/>
              <w:bottom w:val="single" w:sz="4" w:space="0" w:color="000000"/>
            </w:tcBorders>
            <w:shd w:val="clear" w:color="auto" w:fill="auto"/>
          </w:tcPr>
          <w:p w14:paraId="48336864" w14:textId="77777777" w:rsidR="006F39A5" w:rsidRDefault="006F39A5">
            <w:pPr>
              <w:keepNext/>
              <w:jc w:val="center"/>
              <w:rPr>
                <w:rFonts w:ascii="Arial" w:hAnsi="Arial" w:cs="Arial"/>
                <w:szCs w:val="22"/>
              </w:rPr>
            </w:pPr>
            <w:r>
              <w:rPr>
                <w:rFonts w:ascii="Arial" w:hAnsi="Arial" w:cs="Arial"/>
                <w:bCs/>
                <w:szCs w:val="22"/>
                <w:lang w:val="en-US"/>
              </w:rPr>
              <w:t>1.64</w:t>
            </w:r>
          </w:p>
        </w:tc>
        <w:tc>
          <w:tcPr>
            <w:tcW w:w="1693" w:type="dxa"/>
            <w:vMerge w:val="restart"/>
            <w:tcBorders>
              <w:top w:val="single" w:sz="4" w:space="0" w:color="000000"/>
              <w:left w:val="single" w:sz="4" w:space="0" w:color="000000"/>
              <w:bottom w:val="single" w:sz="4" w:space="0" w:color="000000"/>
            </w:tcBorders>
            <w:shd w:val="clear" w:color="auto" w:fill="auto"/>
            <w:vAlign w:val="center"/>
          </w:tcPr>
          <w:p w14:paraId="77389D1D" w14:textId="77777777" w:rsidR="006F39A5" w:rsidRDefault="006F39A5">
            <w:pPr>
              <w:keepNext/>
              <w:jc w:val="center"/>
              <w:rPr>
                <w:rFonts w:ascii="Arial" w:hAnsi="Arial" w:cs="Arial"/>
                <w:szCs w:val="22"/>
              </w:rPr>
            </w:pPr>
            <w:r>
              <w:rPr>
                <w:rFonts w:ascii="Arial" w:hAnsi="Arial" w:cs="Arial"/>
                <w:bCs/>
                <w:szCs w:val="22"/>
                <w:lang w:val="en-US"/>
              </w:rPr>
              <w:t>0.40</w:t>
            </w:r>
          </w:p>
        </w:tc>
        <w:tc>
          <w:tcPr>
            <w:tcW w:w="1567" w:type="dxa"/>
            <w:tcBorders>
              <w:top w:val="single" w:sz="4" w:space="0" w:color="000000"/>
              <w:left w:val="single" w:sz="4" w:space="0" w:color="000000"/>
              <w:bottom w:val="single" w:sz="4" w:space="0" w:color="000000"/>
            </w:tcBorders>
            <w:shd w:val="clear" w:color="auto" w:fill="auto"/>
            <w:vAlign w:val="center"/>
          </w:tcPr>
          <w:p w14:paraId="51F06B1A" w14:textId="77777777" w:rsidR="006F39A5" w:rsidRDefault="006F39A5">
            <w:pPr>
              <w:keepNext/>
              <w:jc w:val="center"/>
              <w:rPr>
                <w:rFonts w:ascii="Arial" w:hAnsi="Arial" w:cs="Arial"/>
                <w:szCs w:val="22"/>
              </w:rPr>
            </w:pPr>
            <w:r>
              <w:rPr>
                <w:rFonts w:ascii="Arial" w:hAnsi="Arial" w:cs="Arial"/>
                <w:bCs/>
                <w:szCs w:val="22"/>
                <w:lang w:val="en-US"/>
              </w:rPr>
              <w:t>y</w:t>
            </w:r>
          </w:p>
        </w:tc>
        <w:tc>
          <w:tcPr>
            <w:tcW w:w="1569"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F49B12B" w14:textId="77777777" w:rsidR="006F39A5" w:rsidRDefault="006F39A5">
            <w:pPr>
              <w:keepNext/>
              <w:jc w:val="center"/>
              <w:rPr>
                <w:rFonts w:ascii="Arial" w:hAnsi="Arial" w:cs="Arial"/>
                <w:szCs w:val="22"/>
              </w:rPr>
            </w:pPr>
            <w:r>
              <w:rPr>
                <w:rFonts w:ascii="Arial" w:hAnsi="Arial" w:cs="Arial"/>
                <w:bCs/>
                <w:szCs w:val="22"/>
                <w:lang w:val="en-US"/>
              </w:rPr>
              <w:t>y</w:t>
            </w:r>
          </w:p>
        </w:tc>
      </w:tr>
      <w:tr w:rsidR="006F39A5" w14:paraId="02BAFD43" w14:textId="77777777">
        <w:trPr>
          <w:cantSplit/>
        </w:trPr>
        <w:tc>
          <w:tcPr>
            <w:tcW w:w="1681" w:type="dxa"/>
            <w:tcBorders>
              <w:top w:val="single" w:sz="4" w:space="0" w:color="000000"/>
              <w:left w:val="double" w:sz="4" w:space="0" w:color="000000"/>
              <w:bottom w:val="single" w:sz="4" w:space="0" w:color="000000"/>
            </w:tcBorders>
            <w:shd w:val="clear" w:color="auto" w:fill="auto"/>
          </w:tcPr>
          <w:p w14:paraId="4344F5A3" w14:textId="77777777" w:rsidR="006F39A5" w:rsidRDefault="006F39A5">
            <w:pPr>
              <w:keepNext/>
              <w:jc w:val="both"/>
              <w:rPr>
                <w:rFonts w:ascii="Arial" w:hAnsi="Arial" w:cs="Arial"/>
                <w:szCs w:val="22"/>
              </w:rPr>
            </w:pPr>
            <w:r>
              <w:rPr>
                <w:rFonts w:ascii="Arial" w:hAnsi="Arial" w:cs="Arial"/>
                <w:b/>
                <w:bCs/>
                <w:szCs w:val="22"/>
                <w:lang w:val="en-US"/>
              </w:rPr>
              <w:t>Pig</w:t>
            </w:r>
          </w:p>
        </w:tc>
        <w:tc>
          <w:tcPr>
            <w:tcW w:w="1579" w:type="dxa"/>
            <w:tcBorders>
              <w:top w:val="single" w:sz="4" w:space="0" w:color="000000"/>
              <w:left w:val="single" w:sz="4" w:space="0" w:color="000000"/>
              <w:bottom w:val="single" w:sz="4" w:space="0" w:color="000000"/>
            </w:tcBorders>
            <w:shd w:val="clear" w:color="auto" w:fill="auto"/>
          </w:tcPr>
          <w:p w14:paraId="47904E1F" w14:textId="77777777" w:rsidR="006F39A5" w:rsidRDefault="006F39A5">
            <w:pPr>
              <w:keepNext/>
              <w:jc w:val="center"/>
              <w:rPr>
                <w:rFonts w:ascii="Arial" w:hAnsi="Arial" w:cs="Arial"/>
                <w:szCs w:val="22"/>
              </w:rPr>
            </w:pPr>
            <w:r>
              <w:rPr>
                <w:rFonts w:ascii="Arial" w:hAnsi="Arial" w:cs="Arial"/>
                <w:bCs/>
                <w:szCs w:val="22"/>
                <w:lang w:val="en-US"/>
              </w:rPr>
              <w:t>0.38</w:t>
            </w:r>
          </w:p>
        </w:tc>
        <w:tc>
          <w:tcPr>
            <w:tcW w:w="1418" w:type="dxa"/>
            <w:tcBorders>
              <w:top w:val="single" w:sz="4" w:space="0" w:color="000000"/>
              <w:left w:val="single" w:sz="4" w:space="0" w:color="000000"/>
              <w:bottom w:val="single" w:sz="4" w:space="0" w:color="000000"/>
            </w:tcBorders>
            <w:shd w:val="clear" w:color="auto" w:fill="auto"/>
          </w:tcPr>
          <w:p w14:paraId="0611E849" w14:textId="77777777" w:rsidR="006F39A5" w:rsidRDefault="006F39A5">
            <w:pPr>
              <w:keepNext/>
              <w:jc w:val="center"/>
              <w:rPr>
                <w:rFonts w:ascii="Arial" w:hAnsi="Arial" w:cs="Arial"/>
                <w:szCs w:val="22"/>
              </w:rPr>
            </w:pPr>
            <w:r>
              <w:rPr>
                <w:rFonts w:ascii="Arial" w:hAnsi="Arial" w:cs="Arial"/>
                <w:bCs/>
                <w:szCs w:val="22"/>
                <w:lang w:val="en-US"/>
              </w:rPr>
              <w:t>0.27</w:t>
            </w:r>
          </w:p>
        </w:tc>
        <w:tc>
          <w:tcPr>
            <w:tcW w:w="1693" w:type="dxa"/>
            <w:vMerge/>
            <w:tcBorders>
              <w:top w:val="single" w:sz="4" w:space="0" w:color="000000"/>
              <w:left w:val="single" w:sz="4" w:space="0" w:color="000000"/>
              <w:bottom w:val="single" w:sz="4" w:space="0" w:color="000000"/>
            </w:tcBorders>
            <w:shd w:val="clear" w:color="auto" w:fill="auto"/>
            <w:vAlign w:val="center"/>
          </w:tcPr>
          <w:p w14:paraId="7808F702" w14:textId="77777777" w:rsidR="006F39A5" w:rsidRDefault="006F39A5">
            <w:pPr>
              <w:snapToGrid w:val="0"/>
              <w:rPr>
                <w:rFonts w:ascii="Arial" w:hAnsi="Arial" w:cs="Arial"/>
                <w:szCs w:val="22"/>
              </w:rPr>
            </w:pPr>
          </w:p>
        </w:tc>
        <w:tc>
          <w:tcPr>
            <w:tcW w:w="1567" w:type="dxa"/>
            <w:tcBorders>
              <w:top w:val="single" w:sz="4" w:space="0" w:color="000000"/>
              <w:left w:val="single" w:sz="4" w:space="0" w:color="000000"/>
              <w:bottom w:val="single" w:sz="4" w:space="0" w:color="000000"/>
            </w:tcBorders>
            <w:shd w:val="clear" w:color="auto" w:fill="auto"/>
            <w:vAlign w:val="center"/>
          </w:tcPr>
          <w:p w14:paraId="0AF8F44D" w14:textId="77777777" w:rsidR="006F39A5" w:rsidRDefault="006F39A5">
            <w:pPr>
              <w:keepNext/>
              <w:jc w:val="center"/>
              <w:rPr>
                <w:rFonts w:ascii="Arial" w:hAnsi="Arial" w:cs="Arial"/>
                <w:szCs w:val="22"/>
              </w:rPr>
            </w:pPr>
            <w:r>
              <w:rPr>
                <w:rFonts w:ascii="Arial" w:hAnsi="Arial" w:cs="Arial"/>
                <w:bCs/>
                <w:szCs w:val="22"/>
                <w:lang w:val="en-US"/>
              </w:rPr>
              <w:t>n</w:t>
            </w:r>
          </w:p>
        </w:tc>
        <w:tc>
          <w:tcPr>
            <w:tcW w:w="1569"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BC0E918" w14:textId="77777777" w:rsidR="006F39A5" w:rsidRDefault="006F39A5">
            <w:pPr>
              <w:keepNext/>
              <w:jc w:val="center"/>
              <w:rPr>
                <w:rFonts w:ascii="Arial" w:hAnsi="Arial" w:cs="Arial"/>
                <w:szCs w:val="22"/>
              </w:rPr>
            </w:pPr>
            <w:r>
              <w:rPr>
                <w:rFonts w:ascii="Arial" w:hAnsi="Arial" w:cs="Arial"/>
                <w:bCs/>
                <w:szCs w:val="22"/>
                <w:lang w:val="en-US"/>
              </w:rPr>
              <w:t>n</w:t>
            </w:r>
          </w:p>
        </w:tc>
      </w:tr>
      <w:tr w:rsidR="006F39A5" w14:paraId="06726B6A" w14:textId="77777777">
        <w:trPr>
          <w:cantSplit/>
        </w:trPr>
        <w:tc>
          <w:tcPr>
            <w:tcW w:w="1681" w:type="dxa"/>
            <w:tcBorders>
              <w:top w:val="single" w:sz="4" w:space="0" w:color="000000"/>
              <w:left w:val="double" w:sz="4" w:space="0" w:color="000000"/>
              <w:bottom w:val="single" w:sz="4" w:space="0" w:color="000000"/>
            </w:tcBorders>
            <w:shd w:val="clear" w:color="auto" w:fill="auto"/>
          </w:tcPr>
          <w:p w14:paraId="5A92A803" w14:textId="77777777" w:rsidR="006F39A5" w:rsidRDefault="006F39A5">
            <w:pPr>
              <w:keepNext/>
              <w:jc w:val="both"/>
              <w:rPr>
                <w:rFonts w:ascii="Arial" w:hAnsi="Arial" w:cs="Arial"/>
                <w:szCs w:val="22"/>
              </w:rPr>
            </w:pPr>
            <w:r>
              <w:rPr>
                <w:rFonts w:ascii="Arial" w:hAnsi="Arial" w:cs="Arial"/>
                <w:b/>
                <w:bCs/>
                <w:szCs w:val="22"/>
                <w:lang w:val="en-US"/>
              </w:rPr>
              <w:t>Pig young</w:t>
            </w:r>
          </w:p>
        </w:tc>
        <w:tc>
          <w:tcPr>
            <w:tcW w:w="1579" w:type="dxa"/>
            <w:tcBorders>
              <w:top w:val="single" w:sz="4" w:space="0" w:color="000000"/>
              <w:left w:val="single" w:sz="4" w:space="0" w:color="000000"/>
              <w:bottom w:val="single" w:sz="4" w:space="0" w:color="000000"/>
            </w:tcBorders>
            <w:shd w:val="clear" w:color="auto" w:fill="auto"/>
          </w:tcPr>
          <w:p w14:paraId="47446F88" w14:textId="77777777" w:rsidR="006F39A5" w:rsidRDefault="006F39A5">
            <w:pPr>
              <w:keepNext/>
              <w:jc w:val="center"/>
              <w:rPr>
                <w:rFonts w:ascii="Arial" w:hAnsi="Arial" w:cs="Arial"/>
                <w:szCs w:val="22"/>
              </w:rPr>
            </w:pPr>
            <w:r>
              <w:rPr>
                <w:rFonts w:ascii="Arial" w:hAnsi="Arial" w:cs="Arial"/>
                <w:bCs/>
                <w:szCs w:val="22"/>
                <w:lang w:val="en-US"/>
              </w:rPr>
              <w:t>1.20</w:t>
            </w:r>
          </w:p>
        </w:tc>
        <w:tc>
          <w:tcPr>
            <w:tcW w:w="1418" w:type="dxa"/>
            <w:tcBorders>
              <w:top w:val="single" w:sz="4" w:space="0" w:color="000000"/>
              <w:left w:val="single" w:sz="4" w:space="0" w:color="000000"/>
              <w:bottom w:val="single" w:sz="4" w:space="0" w:color="000000"/>
            </w:tcBorders>
            <w:shd w:val="clear" w:color="auto" w:fill="auto"/>
          </w:tcPr>
          <w:p w14:paraId="2777893A" w14:textId="77777777" w:rsidR="006F39A5" w:rsidRDefault="006F39A5">
            <w:pPr>
              <w:keepNext/>
              <w:jc w:val="center"/>
              <w:rPr>
                <w:rFonts w:ascii="Arial" w:hAnsi="Arial" w:cs="Arial"/>
                <w:szCs w:val="22"/>
              </w:rPr>
            </w:pPr>
            <w:r>
              <w:rPr>
                <w:rFonts w:ascii="Arial" w:hAnsi="Arial" w:cs="Arial"/>
                <w:bCs/>
                <w:szCs w:val="22"/>
                <w:lang w:val="en-US"/>
              </w:rPr>
              <w:t>0.86</w:t>
            </w:r>
          </w:p>
        </w:tc>
        <w:tc>
          <w:tcPr>
            <w:tcW w:w="1693" w:type="dxa"/>
            <w:vMerge/>
            <w:tcBorders>
              <w:top w:val="single" w:sz="4" w:space="0" w:color="000000"/>
              <w:left w:val="single" w:sz="4" w:space="0" w:color="000000"/>
              <w:bottom w:val="single" w:sz="4" w:space="0" w:color="000000"/>
            </w:tcBorders>
            <w:shd w:val="clear" w:color="auto" w:fill="auto"/>
            <w:vAlign w:val="center"/>
          </w:tcPr>
          <w:p w14:paraId="2FD8413A" w14:textId="77777777" w:rsidR="006F39A5" w:rsidRDefault="006F39A5">
            <w:pPr>
              <w:snapToGrid w:val="0"/>
              <w:rPr>
                <w:rFonts w:ascii="Arial" w:hAnsi="Arial" w:cs="Arial"/>
                <w:szCs w:val="22"/>
              </w:rPr>
            </w:pPr>
          </w:p>
        </w:tc>
        <w:tc>
          <w:tcPr>
            <w:tcW w:w="1567" w:type="dxa"/>
            <w:tcBorders>
              <w:top w:val="single" w:sz="4" w:space="0" w:color="000000"/>
              <w:left w:val="single" w:sz="4" w:space="0" w:color="000000"/>
              <w:bottom w:val="single" w:sz="4" w:space="0" w:color="000000"/>
            </w:tcBorders>
            <w:shd w:val="clear" w:color="auto" w:fill="auto"/>
            <w:vAlign w:val="center"/>
          </w:tcPr>
          <w:p w14:paraId="164B08AB" w14:textId="77777777" w:rsidR="006F39A5" w:rsidRDefault="006F39A5">
            <w:pPr>
              <w:keepNext/>
              <w:jc w:val="center"/>
              <w:rPr>
                <w:rFonts w:ascii="Arial" w:hAnsi="Arial" w:cs="Arial"/>
                <w:szCs w:val="22"/>
              </w:rPr>
            </w:pPr>
            <w:r>
              <w:rPr>
                <w:rFonts w:ascii="Arial" w:hAnsi="Arial" w:cs="Arial"/>
                <w:bCs/>
                <w:szCs w:val="22"/>
                <w:lang w:val="en-US"/>
              </w:rPr>
              <w:t>y</w:t>
            </w:r>
          </w:p>
        </w:tc>
        <w:tc>
          <w:tcPr>
            <w:tcW w:w="1569"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7983D3F" w14:textId="77777777" w:rsidR="006F39A5" w:rsidRDefault="006F39A5">
            <w:pPr>
              <w:keepNext/>
              <w:jc w:val="center"/>
              <w:rPr>
                <w:rFonts w:ascii="Arial" w:hAnsi="Arial" w:cs="Arial"/>
                <w:szCs w:val="22"/>
              </w:rPr>
            </w:pPr>
            <w:r>
              <w:rPr>
                <w:rFonts w:ascii="Arial" w:hAnsi="Arial" w:cs="Arial"/>
                <w:bCs/>
                <w:szCs w:val="22"/>
                <w:lang w:val="en-US"/>
              </w:rPr>
              <w:t>y</w:t>
            </w:r>
          </w:p>
        </w:tc>
      </w:tr>
      <w:tr w:rsidR="006F39A5" w14:paraId="5B7FC5F0" w14:textId="77777777">
        <w:trPr>
          <w:cantSplit/>
        </w:trPr>
        <w:tc>
          <w:tcPr>
            <w:tcW w:w="1681" w:type="dxa"/>
            <w:tcBorders>
              <w:top w:val="single" w:sz="4" w:space="0" w:color="000000"/>
              <w:left w:val="double" w:sz="4" w:space="0" w:color="000000"/>
              <w:bottom w:val="single" w:sz="4" w:space="0" w:color="000000"/>
            </w:tcBorders>
            <w:shd w:val="clear" w:color="auto" w:fill="auto"/>
          </w:tcPr>
          <w:p w14:paraId="6E8F6698" w14:textId="77777777" w:rsidR="006F39A5" w:rsidRDefault="006F39A5">
            <w:pPr>
              <w:keepNext/>
              <w:jc w:val="both"/>
              <w:rPr>
                <w:rFonts w:ascii="Arial" w:hAnsi="Arial" w:cs="Arial"/>
                <w:szCs w:val="22"/>
              </w:rPr>
            </w:pPr>
            <w:r>
              <w:rPr>
                <w:rFonts w:ascii="Arial" w:hAnsi="Arial" w:cs="Arial"/>
                <w:b/>
                <w:bCs/>
                <w:szCs w:val="22"/>
                <w:lang w:val="en-US"/>
              </w:rPr>
              <w:t>Tree sparrow</w:t>
            </w:r>
          </w:p>
        </w:tc>
        <w:tc>
          <w:tcPr>
            <w:tcW w:w="1579" w:type="dxa"/>
            <w:tcBorders>
              <w:top w:val="single" w:sz="4" w:space="0" w:color="000000"/>
              <w:left w:val="single" w:sz="4" w:space="0" w:color="000000"/>
              <w:bottom w:val="single" w:sz="4" w:space="0" w:color="000000"/>
            </w:tcBorders>
            <w:shd w:val="clear" w:color="auto" w:fill="auto"/>
          </w:tcPr>
          <w:p w14:paraId="0E5FD20D" w14:textId="77777777" w:rsidR="006F39A5" w:rsidRDefault="006F39A5">
            <w:pPr>
              <w:keepNext/>
              <w:jc w:val="center"/>
              <w:rPr>
                <w:rFonts w:ascii="Arial" w:hAnsi="Arial" w:cs="Arial"/>
                <w:szCs w:val="22"/>
              </w:rPr>
            </w:pPr>
            <w:r>
              <w:rPr>
                <w:rFonts w:ascii="Arial" w:hAnsi="Arial" w:cs="Arial"/>
                <w:bCs/>
                <w:szCs w:val="22"/>
                <w:lang w:val="en-US"/>
              </w:rPr>
              <w:t>17.27</w:t>
            </w:r>
          </w:p>
        </w:tc>
        <w:tc>
          <w:tcPr>
            <w:tcW w:w="1418" w:type="dxa"/>
            <w:tcBorders>
              <w:top w:val="single" w:sz="4" w:space="0" w:color="000000"/>
              <w:left w:val="single" w:sz="4" w:space="0" w:color="000000"/>
              <w:bottom w:val="single" w:sz="4" w:space="0" w:color="000000"/>
            </w:tcBorders>
            <w:shd w:val="clear" w:color="auto" w:fill="auto"/>
          </w:tcPr>
          <w:p w14:paraId="0D0A07E1" w14:textId="77777777" w:rsidR="006F39A5" w:rsidRDefault="006F39A5">
            <w:pPr>
              <w:keepNext/>
              <w:jc w:val="center"/>
              <w:rPr>
                <w:rFonts w:ascii="Arial" w:hAnsi="Arial" w:cs="Arial"/>
                <w:szCs w:val="22"/>
              </w:rPr>
            </w:pPr>
            <w:r>
              <w:rPr>
                <w:rFonts w:ascii="Arial" w:hAnsi="Arial" w:cs="Arial"/>
                <w:bCs/>
                <w:szCs w:val="22"/>
                <w:lang w:val="en-US"/>
              </w:rPr>
              <w:t>12.44</w:t>
            </w:r>
          </w:p>
        </w:tc>
        <w:tc>
          <w:tcPr>
            <w:tcW w:w="1693" w:type="dxa"/>
            <w:vMerge w:val="restart"/>
            <w:tcBorders>
              <w:top w:val="single" w:sz="4" w:space="0" w:color="000000"/>
              <w:left w:val="single" w:sz="4" w:space="0" w:color="000000"/>
              <w:bottom w:val="single" w:sz="4" w:space="0" w:color="000000"/>
            </w:tcBorders>
            <w:shd w:val="clear" w:color="auto" w:fill="auto"/>
            <w:vAlign w:val="center"/>
          </w:tcPr>
          <w:p w14:paraId="54DCFD55" w14:textId="77777777" w:rsidR="006F39A5" w:rsidRDefault="006F39A5">
            <w:pPr>
              <w:keepNext/>
              <w:jc w:val="center"/>
              <w:rPr>
                <w:rFonts w:ascii="Arial" w:hAnsi="Arial" w:cs="Arial"/>
                <w:szCs w:val="22"/>
              </w:rPr>
            </w:pPr>
            <w:r>
              <w:rPr>
                <w:rFonts w:ascii="Arial" w:hAnsi="Arial" w:cs="Arial"/>
                <w:bCs/>
                <w:szCs w:val="22"/>
                <w:lang w:val="en-US"/>
              </w:rPr>
              <w:t>0.31</w:t>
            </w:r>
          </w:p>
        </w:tc>
        <w:tc>
          <w:tcPr>
            <w:tcW w:w="1567" w:type="dxa"/>
            <w:tcBorders>
              <w:top w:val="single" w:sz="4" w:space="0" w:color="000000"/>
              <w:left w:val="single" w:sz="4" w:space="0" w:color="000000"/>
              <w:bottom w:val="single" w:sz="4" w:space="0" w:color="000000"/>
            </w:tcBorders>
            <w:shd w:val="clear" w:color="auto" w:fill="auto"/>
          </w:tcPr>
          <w:p w14:paraId="3CEF815E" w14:textId="77777777" w:rsidR="006F39A5" w:rsidRDefault="006F39A5">
            <w:pPr>
              <w:keepNext/>
              <w:jc w:val="center"/>
              <w:rPr>
                <w:rFonts w:ascii="Arial" w:hAnsi="Arial" w:cs="Arial"/>
                <w:szCs w:val="22"/>
              </w:rPr>
            </w:pPr>
            <w:r>
              <w:rPr>
                <w:rFonts w:ascii="Arial" w:hAnsi="Arial" w:cs="Arial"/>
                <w:bCs/>
                <w:szCs w:val="22"/>
                <w:lang w:val="en-US"/>
              </w:rPr>
              <w:t>y</w:t>
            </w:r>
          </w:p>
        </w:tc>
        <w:tc>
          <w:tcPr>
            <w:tcW w:w="1569" w:type="dxa"/>
            <w:tcBorders>
              <w:top w:val="single" w:sz="4" w:space="0" w:color="000000"/>
              <w:left w:val="single" w:sz="4" w:space="0" w:color="000000"/>
              <w:bottom w:val="single" w:sz="4" w:space="0" w:color="000000"/>
              <w:right w:val="double" w:sz="4" w:space="0" w:color="000000"/>
            </w:tcBorders>
            <w:shd w:val="clear" w:color="auto" w:fill="auto"/>
          </w:tcPr>
          <w:p w14:paraId="4B42C4AC" w14:textId="77777777" w:rsidR="006F39A5" w:rsidRDefault="006F39A5">
            <w:pPr>
              <w:keepNext/>
              <w:jc w:val="center"/>
              <w:rPr>
                <w:rFonts w:ascii="Arial" w:hAnsi="Arial" w:cs="Arial"/>
                <w:szCs w:val="22"/>
              </w:rPr>
            </w:pPr>
            <w:r>
              <w:rPr>
                <w:rFonts w:ascii="Arial" w:hAnsi="Arial" w:cs="Arial"/>
                <w:bCs/>
                <w:szCs w:val="22"/>
                <w:lang w:val="en-US"/>
              </w:rPr>
              <w:t>y</w:t>
            </w:r>
          </w:p>
        </w:tc>
      </w:tr>
      <w:tr w:rsidR="006F39A5" w14:paraId="76B083FA" w14:textId="77777777">
        <w:trPr>
          <w:cantSplit/>
        </w:trPr>
        <w:tc>
          <w:tcPr>
            <w:tcW w:w="1681" w:type="dxa"/>
            <w:tcBorders>
              <w:top w:val="single" w:sz="4" w:space="0" w:color="000000"/>
              <w:left w:val="double" w:sz="4" w:space="0" w:color="000000"/>
              <w:bottom w:val="single" w:sz="4" w:space="0" w:color="000000"/>
            </w:tcBorders>
            <w:shd w:val="clear" w:color="auto" w:fill="auto"/>
          </w:tcPr>
          <w:p w14:paraId="4FD95EA7" w14:textId="77777777" w:rsidR="006F39A5" w:rsidRDefault="006F39A5">
            <w:pPr>
              <w:keepNext/>
              <w:jc w:val="both"/>
              <w:rPr>
                <w:rFonts w:ascii="Arial" w:hAnsi="Arial" w:cs="Arial"/>
                <w:szCs w:val="22"/>
              </w:rPr>
            </w:pPr>
            <w:r>
              <w:rPr>
                <w:rFonts w:ascii="Arial" w:hAnsi="Arial" w:cs="Arial"/>
                <w:b/>
                <w:bCs/>
                <w:szCs w:val="22"/>
                <w:lang w:val="en-US"/>
              </w:rPr>
              <w:t>Chaffinch</w:t>
            </w:r>
          </w:p>
        </w:tc>
        <w:tc>
          <w:tcPr>
            <w:tcW w:w="1579" w:type="dxa"/>
            <w:tcBorders>
              <w:top w:val="single" w:sz="4" w:space="0" w:color="000000"/>
              <w:left w:val="single" w:sz="4" w:space="0" w:color="000000"/>
              <w:bottom w:val="single" w:sz="4" w:space="0" w:color="000000"/>
            </w:tcBorders>
            <w:shd w:val="clear" w:color="auto" w:fill="auto"/>
          </w:tcPr>
          <w:p w14:paraId="61111E08" w14:textId="77777777" w:rsidR="006F39A5" w:rsidRDefault="006F39A5">
            <w:pPr>
              <w:keepNext/>
              <w:jc w:val="center"/>
              <w:rPr>
                <w:rFonts w:ascii="Arial" w:hAnsi="Arial" w:cs="Arial"/>
                <w:szCs w:val="22"/>
              </w:rPr>
            </w:pPr>
            <w:r>
              <w:rPr>
                <w:rFonts w:ascii="Arial" w:hAnsi="Arial" w:cs="Arial"/>
                <w:bCs/>
                <w:szCs w:val="22"/>
                <w:lang w:val="en-US"/>
              </w:rPr>
              <w:t>15.00</w:t>
            </w:r>
          </w:p>
        </w:tc>
        <w:tc>
          <w:tcPr>
            <w:tcW w:w="1418" w:type="dxa"/>
            <w:tcBorders>
              <w:top w:val="single" w:sz="4" w:space="0" w:color="000000"/>
              <w:left w:val="single" w:sz="4" w:space="0" w:color="000000"/>
              <w:bottom w:val="single" w:sz="4" w:space="0" w:color="000000"/>
            </w:tcBorders>
            <w:shd w:val="clear" w:color="auto" w:fill="auto"/>
          </w:tcPr>
          <w:p w14:paraId="68BA124A" w14:textId="77777777" w:rsidR="006F39A5" w:rsidRDefault="006F39A5">
            <w:pPr>
              <w:keepNext/>
              <w:jc w:val="center"/>
              <w:rPr>
                <w:rFonts w:ascii="Arial" w:hAnsi="Arial" w:cs="Arial"/>
                <w:szCs w:val="22"/>
              </w:rPr>
            </w:pPr>
            <w:r>
              <w:rPr>
                <w:rFonts w:ascii="Arial" w:hAnsi="Arial" w:cs="Arial"/>
                <w:bCs/>
                <w:szCs w:val="22"/>
                <w:lang w:val="en-US"/>
              </w:rPr>
              <w:t>10.80</w:t>
            </w:r>
          </w:p>
        </w:tc>
        <w:tc>
          <w:tcPr>
            <w:tcW w:w="1693" w:type="dxa"/>
            <w:vMerge/>
            <w:tcBorders>
              <w:top w:val="single" w:sz="4" w:space="0" w:color="000000"/>
              <w:left w:val="single" w:sz="4" w:space="0" w:color="000000"/>
              <w:bottom w:val="single" w:sz="4" w:space="0" w:color="000000"/>
            </w:tcBorders>
            <w:shd w:val="clear" w:color="auto" w:fill="auto"/>
            <w:vAlign w:val="center"/>
          </w:tcPr>
          <w:p w14:paraId="455C849D" w14:textId="77777777" w:rsidR="006F39A5" w:rsidRDefault="006F39A5">
            <w:pPr>
              <w:snapToGrid w:val="0"/>
              <w:rPr>
                <w:rFonts w:ascii="Arial" w:hAnsi="Arial" w:cs="Arial"/>
                <w:szCs w:val="22"/>
              </w:rPr>
            </w:pPr>
          </w:p>
        </w:tc>
        <w:tc>
          <w:tcPr>
            <w:tcW w:w="1567" w:type="dxa"/>
            <w:tcBorders>
              <w:top w:val="single" w:sz="4" w:space="0" w:color="000000"/>
              <w:left w:val="single" w:sz="4" w:space="0" w:color="000000"/>
              <w:bottom w:val="single" w:sz="4" w:space="0" w:color="000000"/>
            </w:tcBorders>
            <w:shd w:val="clear" w:color="auto" w:fill="auto"/>
          </w:tcPr>
          <w:p w14:paraId="09584BD0" w14:textId="77777777" w:rsidR="006F39A5" w:rsidRDefault="006F39A5">
            <w:pPr>
              <w:keepNext/>
              <w:jc w:val="center"/>
              <w:rPr>
                <w:rFonts w:ascii="Arial" w:hAnsi="Arial" w:cs="Arial"/>
                <w:szCs w:val="22"/>
              </w:rPr>
            </w:pPr>
            <w:r>
              <w:rPr>
                <w:rFonts w:ascii="Arial" w:hAnsi="Arial" w:cs="Arial"/>
                <w:bCs/>
                <w:szCs w:val="22"/>
                <w:lang w:val="en-US"/>
              </w:rPr>
              <w:t>y</w:t>
            </w:r>
          </w:p>
        </w:tc>
        <w:tc>
          <w:tcPr>
            <w:tcW w:w="1569" w:type="dxa"/>
            <w:tcBorders>
              <w:top w:val="single" w:sz="4" w:space="0" w:color="000000"/>
              <w:left w:val="single" w:sz="4" w:space="0" w:color="000000"/>
              <w:bottom w:val="single" w:sz="4" w:space="0" w:color="000000"/>
              <w:right w:val="double" w:sz="4" w:space="0" w:color="000000"/>
            </w:tcBorders>
            <w:shd w:val="clear" w:color="auto" w:fill="auto"/>
          </w:tcPr>
          <w:p w14:paraId="1B6116B3" w14:textId="77777777" w:rsidR="006F39A5" w:rsidRDefault="006F39A5">
            <w:pPr>
              <w:keepNext/>
              <w:jc w:val="center"/>
              <w:rPr>
                <w:rFonts w:ascii="Arial" w:hAnsi="Arial" w:cs="Arial"/>
                <w:szCs w:val="22"/>
              </w:rPr>
            </w:pPr>
            <w:r>
              <w:rPr>
                <w:rFonts w:ascii="Arial" w:hAnsi="Arial" w:cs="Arial"/>
                <w:bCs/>
                <w:szCs w:val="22"/>
                <w:lang w:val="en-US"/>
              </w:rPr>
              <w:t>y</w:t>
            </w:r>
          </w:p>
        </w:tc>
      </w:tr>
      <w:tr w:rsidR="006F39A5" w14:paraId="3A683ACD" w14:textId="77777777">
        <w:trPr>
          <w:cantSplit/>
        </w:trPr>
        <w:tc>
          <w:tcPr>
            <w:tcW w:w="1681" w:type="dxa"/>
            <w:tcBorders>
              <w:top w:val="single" w:sz="4" w:space="0" w:color="000000"/>
              <w:left w:val="double" w:sz="4" w:space="0" w:color="000000"/>
              <w:bottom w:val="single" w:sz="4" w:space="0" w:color="000000"/>
            </w:tcBorders>
            <w:shd w:val="clear" w:color="auto" w:fill="auto"/>
          </w:tcPr>
          <w:p w14:paraId="6CC3FB70" w14:textId="77777777" w:rsidR="006F39A5" w:rsidRDefault="006F39A5">
            <w:pPr>
              <w:keepNext/>
              <w:jc w:val="both"/>
              <w:rPr>
                <w:rFonts w:ascii="Arial" w:hAnsi="Arial" w:cs="Arial"/>
                <w:szCs w:val="22"/>
              </w:rPr>
            </w:pPr>
            <w:r>
              <w:rPr>
                <w:rFonts w:ascii="Arial" w:hAnsi="Arial" w:cs="Arial"/>
                <w:b/>
                <w:bCs/>
                <w:szCs w:val="22"/>
                <w:lang w:val="en-US"/>
              </w:rPr>
              <w:t>Wood pigeon</w:t>
            </w:r>
          </w:p>
        </w:tc>
        <w:tc>
          <w:tcPr>
            <w:tcW w:w="1579" w:type="dxa"/>
            <w:tcBorders>
              <w:top w:val="single" w:sz="4" w:space="0" w:color="000000"/>
              <w:left w:val="single" w:sz="4" w:space="0" w:color="000000"/>
              <w:bottom w:val="single" w:sz="4" w:space="0" w:color="000000"/>
            </w:tcBorders>
            <w:shd w:val="clear" w:color="auto" w:fill="auto"/>
          </w:tcPr>
          <w:p w14:paraId="3591EE00" w14:textId="77777777" w:rsidR="006F39A5" w:rsidRDefault="006F39A5">
            <w:pPr>
              <w:keepNext/>
              <w:jc w:val="center"/>
              <w:rPr>
                <w:rFonts w:ascii="Arial" w:hAnsi="Arial" w:cs="Arial"/>
                <w:szCs w:val="22"/>
              </w:rPr>
            </w:pPr>
            <w:r>
              <w:rPr>
                <w:rFonts w:ascii="Arial" w:hAnsi="Arial" w:cs="Arial"/>
                <w:bCs/>
                <w:szCs w:val="22"/>
                <w:lang w:val="en-US"/>
              </w:rPr>
              <w:t>5.42</w:t>
            </w:r>
          </w:p>
        </w:tc>
        <w:tc>
          <w:tcPr>
            <w:tcW w:w="1418" w:type="dxa"/>
            <w:tcBorders>
              <w:top w:val="single" w:sz="4" w:space="0" w:color="000000"/>
              <w:left w:val="single" w:sz="4" w:space="0" w:color="000000"/>
              <w:bottom w:val="single" w:sz="4" w:space="0" w:color="000000"/>
            </w:tcBorders>
            <w:shd w:val="clear" w:color="auto" w:fill="auto"/>
          </w:tcPr>
          <w:p w14:paraId="3A6448A6" w14:textId="77777777" w:rsidR="006F39A5" w:rsidRDefault="006F39A5">
            <w:pPr>
              <w:keepNext/>
              <w:jc w:val="center"/>
              <w:rPr>
                <w:rFonts w:ascii="Arial" w:hAnsi="Arial" w:cs="Arial"/>
                <w:szCs w:val="22"/>
              </w:rPr>
            </w:pPr>
            <w:r>
              <w:rPr>
                <w:rFonts w:ascii="Arial" w:hAnsi="Arial" w:cs="Arial"/>
                <w:bCs/>
                <w:szCs w:val="22"/>
                <w:lang w:val="en-US"/>
              </w:rPr>
              <w:t>3.90</w:t>
            </w:r>
          </w:p>
        </w:tc>
        <w:tc>
          <w:tcPr>
            <w:tcW w:w="1693" w:type="dxa"/>
            <w:vMerge/>
            <w:tcBorders>
              <w:top w:val="single" w:sz="4" w:space="0" w:color="000000"/>
              <w:left w:val="single" w:sz="4" w:space="0" w:color="000000"/>
              <w:bottom w:val="single" w:sz="4" w:space="0" w:color="000000"/>
            </w:tcBorders>
            <w:shd w:val="clear" w:color="auto" w:fill="auto"/>
            <w:vAlign w:val="center"/>
          </w:tcPr>
          <w:p w14:paraId="3443C932" w14:textId="77777777" w:rsidR="006F39A5" w:rsidRDefault="006F39A5">
            <w:pPr>
              <w:snapToGrid w:val="0"/>
              <w:rPr>
                <w:rFonts w:ascii="Arial" w:hAnsi="Arial" w:cs="Arial"/>
                <w:szCs w:val="22"/>
              </w:rPr>
            </w:pPr>
          </w:p>
        </w:tc>
        <w:tc>
          <w:tcPr>
            <w:tcW w:w="1567" w:type="dxa"/>
            <w:tcBorders>
              <w:top w:val="single" w:sz="4" w:space="0" w:color="000000"/>
              <w:left w:val="single" w:sz="4" w:space="0" w:color="000000"/>
              <w:bottom w:val="single" w:sz="4" w:space="0" w:color="000000"/>
            </w:tcBorders>
            <w:shd w:val="clear" w:color="auto" w:fill="auto"/>
          </w:tcPr>
          <w:p w14:paraId="278A422E" w14:textId="77777777" w:rsidR="006F39A5" w:rsidRDefault="006F39A5">
            <w:pPr>
              <w:keepNext/>
              <w:jc w:val="center"/>
              <w:rPr>
                <w:rFonts w:ascii="Arial" w:hAnsi="Arial" w:cs="Arial"/>
                <w:szCs w:val="22"/>
              </w:rPr>
            </w:pPr>
            <w:r>
              <w:rPr>
                <w:rFonts w:ascii="Arial" w:hAnsi="Arial" w:cs="Arial"/>
                <w:bCs/>
                <w:szCs w:val="22"/>
                <w:lang w:val="en-US"/>
              </w:rPr>
              <w:t>y</w:t>
            </w:r>
          </w:p>
        </w:tc>
        <w:tc>
          <w:tcPr>
            <w:tcW w:w="1569" w:type="dxa"/>
            <w:tcBorders>
              <w:top w:val="single" w:sz="4" w:space="0" w:color="000000"/>
              <w:left w:val="single" w:sz="4" w:space="0" w:color="000000"/>
              <w:bottom w:val="single" w:sz="4" w:space="0" w:color="000000"/>
              <w:right w:val="double" w:sz="4" w:space="0" w:color="000000"/>
            </w:tcBorders>
            <w:shd w:val="clear" w:color="auto" w:fill="auto"/>
          </w:tcPr>
          <w:p w14:paraId="7E19AF55" w14:textId="77777777" w:rsidR="006F39A5" w:rsidRDefault="006F39A5">
            <w:pPr>
              <w:keepNext/>
              <w:jc w:val="center"/>
              <w:rPr>
                <w:rFonts w:ascii="Arial" w:hAnsi="Arial" w:cs="Arial"/>
                <w:szCs w:val="22"/>
              </w:rPr>
            </w:pPr>
            <w:r>
              <w:rPr>
                <w:rFonts w:ascii="Arial" w:hAnsi="Arial" w:cs="Arial"/>
                <w:bCs/>
                <w:szCs w:val="22"/>
                <w:lang w:val="en-US"/>
              </w:rPr>
              <w:t>y</w:t>
            </w:r>
          </w:p>
        </w:tc>
      </w:tr>
      <w:tr w:rsidR="006F39A5" w14:paraId="726903FE" w14:textId="77777777">
        <w:trPr>
          <w:cantSplit/>
        </w:trPr>
        <w:tc>
          <w:tcPr>
            <w:tcW w:w="1681" w:type="dxa"/>
            <w:tcBorders>
              <w:top w:val="single" w:sz="4" w:space="0" w:color="000000"/>
              <w:left w:val="double" w:sz="4" w:space="0" w:color="000000"/>
              <w:bottom w:val="double" w:sz="4" w:space="0" w:color="000000"/>
            </w:tcBorders>
            <w:shd w:val="clear" w:color="auto" w:fill="auto"/>
          </w:tcPr>
          <w:p w14:paraId="4BA4AC1B" w14:textId="77777777" w:rsidR="006F39A5" w:rsidRDefault="006F39A5">
            <w:pPr>
              <w:keepNext/>
              <w:jc w:val="both"/>
              <w:rPr>
                <w:rFonts w:ascii="Arial" w:hAnsi="Arial" w:cs="Arial"/>
                <w:szCs w:val="22"/>
              </w:rPr>
            </w:pPr>
            <w:r>
              <w:rPr>
                <w:rFonts w:ascii="Arial" w:hAnsi="Arial" w:cs="Arial"/>
                <w:b/>
                <w:bCs/>
                <w:szCs w:val="22"/>
                <w:lang w:val="en-US"/>
              </w:rPr>
              <w:t>Pheasant</w:t>
            </w:r>
          </w:p>
        </w:tc>
        <w:tc>
          <w:tcPr>
            <w:tcW w:w="1579" w:type="dxa"/>
            <w:tcBorders>
              <w:top w:val="single" w:sz="4" w:space="0" w:color="000000"/>
              <w:left w:val="single" w:sz="4" w:space="0" w:color="000000"/>
              <w:bottom w:val="double" w:sz="4" w:space="0" w:color="000000"/>
            </w:tcBorders>
            <w:shd w:val="clear" w:color="auto" w:fill="auto"/>
          </w:tcPr>
          <w:p w14:paraId="076B554A" w14:textId="77777777" w:rsidR="006F39A5" w:rsidRDefault="006F39A5">
            <w:pPr>
              <w:keepNext/>
              <w:jc w:val="center"/>
              <w:rPr>
                <w:rFonts w:ascii="Arial" w:hAnsi="Arial" w:cs="Arial"/>
                <w:szCs w:val="22"/>
              </w:rPr>
            </w:pPr>
            <w:r>
              <w:rPr>
                <w:rFonts w:ascii="Arial" w:hAnsi="Arial" w:cs="Arial"/>
                <w:bCs/>
                <w:szCs w:val="22"/>
                <w:lang w:val="en-US"/>
              </w:rPr>
              <w:t>5.39</w:t>
            </w:r>
          </w:p>
        </w:tc>
        <w:tc>
          <w:tcPr>
            <w:tcW w:w="1418" w:type="dxa"/>
            <w:tcBorders>
              <w:top w:val="single" w:sz="4" w:space="0" w:color="000000"/>
              <w:left w:val="single" w:sz="4" w:space="0" w:color="000000"/>
              <w:bottom w:val="double" w:sz="4" w:space="0" w:color="000000"/>
            </w:tcBorders>
            <w:shd w:val="clear" w:color="auto" w:fill="auto"/>
          </w:tcPr>
          <w:p w14:paraId="3BB3A451" w14:textId="77777777" w:rsidR="006F39A5" w:rsidRDefault="006F39A5">
            <w:pPr>
              <w:keepNext/>
              <w:jc w:val="center"/>
              <w:rPr>
                <w:rFonts w:ascii="Arial" w:hAnsi="Arial" w:cs="Arial"/>
                <w:szCs w:val="22"/>
              </w:rPr>
            </w:pPr>
            <w:r>
              <w:rPr>
                <w:rFonts w:ascii="Arial" w:hAnsi="Arial" w:cs="Arial"/>
                <w:bCs/>
                <w:szCs w:val="22"/>
                <w:lang w:val="en-US"/>
              </w:rPr>
              <w:t>3.88</w:t>
            </w:r>
          </w:p>
        </w:tc>
        <w:tc>
          <w:tcPr>
            <w:tcW w:w="1693" w:type="dxa"/>
            <w:vMerge/>
            <w:tcBorders>
              <w:top w:val="single" w:sz="4" w:space="0" w:color="000000"/>
              <w:left w:val="single" w:sz="4" w:space="0" w:color="000000"/>
              <w:bottom w:val="single" w:sz="4" w:space="0" w:color="000000"/>
            </w:tcBorders>
            <w:shd w:val="clear" w:color="auto" w:fill="auto"/>
            <w:vAlign w:val="center"/>
          </w:tcPr>
          <w:p w14:paraId="75B3863F" w14:textId="77777777" w:rsidR="006F39A5" w:rsidRDefault="006F39A5">
            <w:pPr>
              <w:snapToGrid w:val="0"/>
              <w:rPr>
                <w:rFonts w:ascii="Arial" w:hAnsi="Arial" w:cs="Arial"/>
                <w:szCs w:val="22"/>
              </w:rPr>
            </w:pPr>
          </w:p>
        </w:tc>
        <w:tc>
          <w:tcPr>
            <w:tcW w:w="1567" w:type="dxa"/>
            <w:tcBorders>
              <w:top w:val="single" w:sz="4" w:space="0" w:color="000000"/>
              <w:left w:val="single" w:sz="4" w:space="0" w:color="000000"/>
              <w:bottom w:val="double" w:sz="4" w:space="0" w:color="000000"/>
            </w:tcBorders>
            <w:shd w:val="clear" w:color="auto" w:fill="auto"/>
          </w:tcPr>
          <w:p w14:paraId="03322264" w14:textId="77777777" w:rsidR="006F39A5" w:rsidRDefault="006F39A5">
            <w:pPr>
              <w:keepNext/>
              <w:jc w:val="center"/>
              <w:rPr>
                <w:rFonts w:ascii="Arial" w:hAnsi="Arial" w:cs="Arial"/>
                <w:szCs w:val="22"/>
              </w:rPr>
            </w:pPr>
            <w:r>
              <w:rPr>
                <w:rFonts w:ascii="Arial" w:hAnsi="Arial" w:cs="Arial"/>
                <w:bCs/>
                <w:szCs w:val="22"/>
                <w:lang w:val="en-US"/>
              </w:rPr>
              <w:t>y</w:t>
            </w:r>
          </w:p>
        </w:tc>
        <w:tc>
          <w:tcPr>
            <w:tcW w:w="1569" w:type="dxa"/>
            <w:tcBorders>
              <w:top w:val="single" w:sz="4" w:space="0" w:color="000000"/>
              <w:left w:val="single" w:sz="4" w:space="0" w:color="000000"/>
              <w:bottom w:val="double" w:sz="4" w:space="0" w:color="000000"/>
              <w:right w:val="double" w:sz="4" w:space="0" w:color="000000"/>
            </w:tcBorders>
            <w:shd w:val="clear" w:color="auto" w:fill="auto"/>
          </w:tcPr>
          <w:p w14:paraId="355E016A" w14:textId="77777777" w:rsidR="006F39A5" w:rsidRDefault="006F39A5">
            <w:pPr>
              <w:keepNext/>
              <w:jc w:val="center"/>
              <w:rPr>
                <w:rFonts w:ascii="Arial" w:hAnsi="Arial" w:cs="Arial"/>
                <w:szCs w:val="22"/>
              </w:rPr>
            </w:pPr>
            <w:r>
              <w:rPr>
                <w:rFonts w:ascii="Arial" w:hAnsi="Arial" w:cs="Arial"/>
                <w:bCs/>
                <w:szCs w:val="22"/>
                <w:lang w:val="en-US"/>
              </w:rPr>
              <w:t>y</w:t>
            </w:r>
          </w:p>
        </w:tc>
      </w:tr>
    </w:tbl>
    <w:p w14:paraId="41CB18DD" w14:textId="77777777" w:rsidR="006F39A5" w:rsidRDefault="006F39A5">
      <w:pPr>
        <w:keepNext/>
        <w:spacing w:after="120" w:line="240" w:lineRule="auto"/>
        <w:ind w:left="142"/>
        <w:jc w:val="both"/>
        <w:rPr>
          <w:rFonts w:ascii="Arial" w:hAnsi="Arial" w:cs="Arial"/>
          <w:szCs w:val="22"/>
          <w:lang w:val="en-US"/>
        </w:rPr>
      </w:pPr>
      <w:r>
        <w:rPr>
          <w:rFonts w:ascii="Arial" w:hAnsi="Arial" w:cs="Arial"/>
          <w:szCs w:val="22"/>
          <w:vertAlign w:val="superscript"/>
          <w:lang w:val="en-US"/>
        </w:rPr>
        <w:t>1</w:t>
      </w:r>
      <w:r>
        <w:rPr>
          <w:rFonts w:ascii="Arial" w:hAnsi="Arial" w:cs="Arial"/>
          <w:szCs w:val="22"/>
          <w:lang w:val="en-US"/>
        </w:rPr>
        <w:t xml:space="preserve"> PEC</w:t>
      </w:r>
      <w:r>
        <w:rPr>
          <w:rFonts w:ascii="Arial" w:hAnsi="Arial" w:cs="Arial"/>
          <w:szCs w:val="22"/>
          <w:vertAlign w:val="subscript"/>
          <w:lang w:val="en-US"/>
        </w:rPr>
        <w:t>oral</w:t>
      </w:r>
      <w:r>
        <w:rPr>
          <w:rFonts w:ascii="Arial" w:hAnsi="Arial" w:cs="Arial"/>
          <w:szCs w:val="22"/>
          <w:lang w:val="en-US"/>
        </w:rPr>
        <w:t xml:space="preserve"> = ETE, concentration of brodifacoum after one meal</w:t>
      </w:r>
    </w:p>
    <w:p w14:paraId="2785BE36" w14:textId="77777777" w:rsidR="006F39A5" w:rsidRDefault="006F39A5">
      <w:pPr>
        <w:spacing w:after="120" w:line="240" w:lineRule="auto"/>
        <w:jc w:val="both"/>
        <w:rPr>
          <w:rFonts w:ascii="Arial" w:hAnsi="Arial" w:cs="Arial"/>
          <w:szCs w:val="22"/>
          <w:lang w:val="en-US"/>
        </w:rPr>
      </w:pPr>
    </w:p>
    <w:p w14:paraId="50DEF4FC" w14:textId="77777777" w:rsidR="006F39A5" w:rsidRDefault="006F39A5">
      <w:pPr>
        <w:spacing w:after="120" w:line="240" w:lineRule="auto"/>
        <w:jc w:val="both"/>
        <w:rPr>
          <w:rFonts w:ascii="Arial" w:hAnsi="Arial" w:cs="Arial"/>
          <w:szCs w:val="22"/>
          <w:lang w:val="en-US"/>
        </w:rPr>
      </w:pPr>
      <w:r>
        <w:rPr>
          <w:rFonts w:ascii="Arial" w:hAnsi="Arial" w:cs="Arial"/>
          <w:szCs w:val="22"/>
          <w:lang w:val="en-US"/>
        </w:rPr>
        <w:t>This comparison indicates that the situation for mammals is uncertain. Dogs and young pigs are at risk while pigs are not at risk but very close to the trigger value. On the other hand, this comparison indicates that all birds are at risk for acute primary poisoning.</w:t>
      </w:r>
    </w:p>
    <w:p w14:paraId="14693972" w14:textId="77777777" w:rsidR="006F39A5" w:rsidRDefault="006F39A5">
      <w:pPr>
        <w:spacing w:after="120" w:line="240" w:lineRule="auto"/>
        <w:jc w:val="both"/>
        <w:rPr>
          <w:rFonts w:ascii="Arial" w:hAnsi="Arial" w:cs="Arial"/>
          <w:szCs w:val="22"/>
          <w:lang w:val="en-US"/>
        </w:rPr>
      </w:pPr>
    </w:p>
    <w:p w14:paraId="23CD9259" w14:textId="77777777" w:rsidR="006F39A5" w:rsidRDefault="006F39A5">
      <w:pPr>
        <w:spacing w:after="120" w:line="240" w:lineRule="auto"/>
        <w:jc w:val="both"/>
        <w:rPr>
          <w:rFonts w:ascii="Arial" w:hAnsi="Arial" w:cs="Arial"/>
          <w:szCs w:val="22"/>
          <w:lang w:val="en-US"/>
        </w:rPr>
      </w:pPr>
      <w:r>
        <w:rPr>
          <w:rFonts w:ascii="Arial" w:hAnsi="Arial" w:cs="Arial"/>
          <w:b/>
          <w:szCs w:val="22"/>
          <w:u w:val="single"/>
          <w:lang w:val="en-GB"/>
        </w:rPr>
        <w:t>Tier 2 assessment – long-term</w:t>
      </w:r>
    </w:p>
    <w:p w14:paraId="20742232" w14:textId="77777777" w:rsidR="006F39A5" w:rsidRDefault="006F39A5">
      <w:pPr>
        <w:spacing w:after="120" w:line="240" w:lineRule="auto"/>
        <w:jc w:val="both"/>
        <w:rPr>
          <w:rFonts w:ascii="Arial" w:hAnsi="Arial" w:cs="Arial"/>
          <w:szCs w:val="22"/>
          <w:lang w:val="en-US"/>
        </w:rPr>
      </w:pPr>
      <w:r>
        <w:rPr>
          <w:rFonts w:ascii="Arial" w:hAnsi="Arial" w:cs="Arial"/>
          <w:szCs w:val="22"/>
          <w:lang w:val="en-US"/>
        </w:rPr>
        <w:t>The PEC values are compared to the PNEC values.</w:t>
      </w:r>
    </w:p>
    <w:p w14:paraId="2250A50B" w14:textId="77777777" w:rsidR="006F39A5" w:rsidRDefault="006F39A5">
      <w:pPr>
        <w:pStyle w:val="Lgende"/>
        <w:spacing w:after="120" w:line="240" w:lineRule="auto"/>
        <w:jc w:val="both"/>
        <w:rPr>
          <w:rFonts w:ascii="Arial" w:hAnsi="Arial" w:cs="Arial"/>
          <w:sz w:val="22"/>
          <w:szCs w:val="22"/>
          <w:lang w:val="en-US"/>
        </w:rPr>
      </w:pPr>
    </w:p>
    <w:p w14:paraId="0AD85869" w14:textId="77777777" w:rsidR="006F39A5" w:rsidRDefault="006F39A5">
      <w:pPr>
        <w:rPr>
          <w:rFonts w:ascii="Arial" w:hAnsi="Arial" w:cs="Arial"/>
          <w:szCs w:val="22"/>
          <w:lang w:val="en-US"/>
        </w:rPr>
      </w:pPr>
    </w:p>
    <w:p w14:paraId="28C47D93" w14:textId="77777777" w:rsidR="006F39A5" w:rsidRDefault="006F39A5">
      <w:pPr>
        <w:rPr>
          <w:rFonts w:ascii="Arial" w:hAnsi="Arial" w:cs="Arial"/>
          <w:szCs w:val="22"/>
        </w:rPr>
      </w:pPr>
    </w:p>
    <w:p w14:paraId="15124A8B" w14:textId="77777777" w:rsidR="006F39A5" w:rsidRDefault="006F39A5">
      <w:pPr>
        <w:pStyle w:val="Lgende"/>
        <w:keepNext/>
      </w:pPr>
      <w:r>
        <w:t xml:space="preserve">Table </w:t>
      </w:r>
      <w:r w:rsidR="00002ECC">
        <w:fldChar w:fldCharType="begin"/>
      </w:r>
      <w:r>
        <w:instrText xml:space="preserve"> SEQ Table \* ARABIC </w:instrText>
      </w:r>
      <w:r w:rsidR="00002ECC">
        <w:fldChar w:fldCharType="separate"/>
      </w:r>
      <w:r w:rsidR="003B1604">
        <w:rPr>
          <w:noProof/>
        </w:rPr>
        <w:t>18</w:t>
      </w:r>
      <w:r w:rsidR="00002ECC">
        <w:fldChar w:fldCharType="end"/>
      </w:r>
    </w:p>
    <w:p w14:paraId="79C27DAD" w14:textId="77777777" w:rsidR="006F39A5" w:rsidRDefault="006F39A5">
      <w:pPr>
        <w:pStyle w:val="Lgende"/>
        <w:spacing w:after="120" w:line="240" w:lineRule="auto"/>
        <w:jc w:val="both"/>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Tier 2 long-term risk assessment of primary poisoning</w:t>
      </w:r>
    </w:p>
    <w:tbl>
      <w:tblPr>
        <w:tblW w:w="0" w:type="auto"/>
        <w:tblInd w:w="240" w:type="dxa"/>
        <w:tblLayout w:type="fixed"/>
        <w:tblLook w:val="0000" w:firstRow="0" w:lastRow="0" w:firstColumn="0" w:lastColumn="0" w:noHBand="0" w:noVBand="0"/>
      </w:tblPr>
      <w:tblGrid>
        <w:gridCol w:w="1681"/>
        <w:gridCol w:w="2997"/>
        <w:gridCol w:w="1693"/>
        <w:gridCol w:w="3136"/>
      </w:tblGrid>
      <w:tr w:rsidR="006F39A5" w14:paraId="1A50DBAB" w14:textId="77777777">
        <w:trPr>
          <w:cantSplit/>
          <w:trHeight w:val="530"/>
        </w:trPr>
        <w:tc>
          <w:tcPr>
            <w:tcW w:w="1681" w:type="dxa"/>
            <w:vMerge w:val="restart"/>
            <w:tcBorders>
              <w:top w:val="double" w:sz="4" w:space="0" w:color="000000"/>
              <w:left w:val="double" w:sz="4" w:space="0" w:color="000000"/>
              <w:bottom w:val="single" w:sz="4" w:space="0" w:color="000000"/>
            </w:tcBorders>
            <w:shd w:val="clear" w:color="auto" w:fill="auto"/>
          </w:tcPr>
          <w:p w14:paraId="355C451E" w14:textId="77777777" w:rsidR="006F39A5" w:rsidRDefault="006F39A5">
            <w:pPr>
              <w:keepNext/>
              <w:snapToGrid w:val="0"/>
              <w:jc w:val="both"/>
              <w:rPr>
                <w:rFonts w:ascii="Arial" w:hAnsi="Arial" w:cs="Arial"/>
                <w:szCs w:val="22"/>
              </w:rPr>
            </w:pPr>
          </w:p>
        </w:tc>
        <w:tc>
          <w:tcPr>
            <w:tcW w:w="2997" w:type="dxa"/>
            <w:tcBorders>
              <w:top w:val="double" w:sz="4" w:space="0" w:color="000000"/>
              <w:left w:val="single" w:sz="4" w:space="0" w:color="000000"/>
              <w:bottom w:val="single" w:sz="4" w:space="0" w:color="000000"/>
            </w:tcBorders>
            <w:shd w:val="clear" w:color="auto" w:fill="F2F2F2"/>
            <w:vAlign w:val="center"/>
          </w:tcPr>
          <w:p w14:paraId="2FD45FB3" w14:textId="77777777" w:rsidR="006F39A5" w:rsidRDefault="006F39A5">
            <w:pPr>
              <w:keepNext/>
              <w:jc w:val="center"/>
              <w:rPr>
                <w:rFonts w:ascii="Arial" w:hAnsi="Arial" w:cs="Arial"/>
                <w:b/>
                <w:bCs/>
                <w:szCs w:val="22"/>
                <w:lang w:val="en-GB"/>
              </w:rPr>
            </w:pPr>
            <w:r>
              <w:rPr>
                <w:rFonts w:ascii="Arial" w:hAnsi="Arial" w:cs="Arial"/>
                <w:b/>
                <w:bCs/>
                <w:szCs w:val="22"/>
                <w:lang w:val="en-US"/>
              </w:rPr>
              <w:t>PEC</w:t>
            </w:r>
            <w:r>
              <w:rPr>
                <w:rFonts w:ascii="Arial" w:hAnsi="Arial" w:cs="Arial"/>
                <w:b/>
                <w:bCs/>
                <w:szCs w:val="22"/>
                <w:vertAlign w:val="subscript"/>
                <w:lang w:val="en-US"/>
              </w:rPr>
              <w:t>oral</w:t>
            </w:r>
            <w:r>
              <w:rPr>
                <w:rFonts w:ascii="Arial" w:hAnsi="Arial" w:cs="Arial"/>
                <w:b/>
                <w:bCs/>
                <w:szCs w:val="22"/>
                <w:vertAlign w:val="superscript"/>
                <w:lang w:val="en-US"/>
              </w:rPr>
              <w:t>1</w:t>
            </w:r>
          </w:p>
          <w:p w14:paraId="01681AAA" w14:textId="77777777" w:rsidR="006F39A5" w:rsidRDefault="006F39A5">
            <w:pPr>
              <w:keepNext/>
              <w:jc w:val="center"/>
              <w:rPr>
                <w:rFonts w:ascii="Arial" w:hAnsi="Arial" w:cs="Arial"/>
                <w:szCs w:val="22"/>
              </w:rPr>
            </w:pPr>
            <w:r>
              <w:rPr>
                <w:rFonts w:ascii="Arial" w:hAnsi="Arial" w:cs="Arial"/>
                <w:b/>
                <w:bCs/>
                <w:szCs w:val="22"/>
                <w:lang w:val="en-GB"/>
              </w:rPr>
              <w:t>mg.kg</w:t>
            </w:r>
            <w:r>
              <w:rPr>
                <w:rFonts w:ascii="Arial" w:hAnsi="Arial" w:cs="Arial"/>
                <w:b/>
                <w:bCs/>
                <w:szCs w:val="22"/>
                <w:vertAlign w:val="superscript"/>
                <w:lang w:val="en-GB"/>
              </w:rPr>
              <w:t>-1</w:t>
            </w:r>
            <w:r>
              <w:rPr>
                <w:rFonts w:ascii="Arial" w:hAnsi="Arial" w:cs="Arial"/>
                <w:b/>
                <w:bCs/>
                <w:szCs w:val="22"/>
                <w:vertAlign w:val="subscript"/>
                <w:lang w:val="en-GB"/>
              </w:rPr>
              <w:t>bw</w:t>
            </w:r>
          </w:p>
        </w:tc>
        <w:tc>
          <w:tcPr>
            <w:tcW w:w="1693" w:type="dxa"/>
            <w:tcBorders>
              <w:top w:val="double" w:sz="4" w:space="0" w:color="000000"/>
              <w:left w:val="single" w:sz="4" w:space="0" w:color="000000"/>
              <w:bottom w:val="single" w:sz="4" w:space="0" w:color="000000"/>
            </w:tcBorders>
            <w:shd w:val="clear" w:color="auto" w:fill="F2F2F2"/>
            <w:vAlign w:val="center"/>
          </w:tcPr>
          <w:p w14:paraId="11D3ADEC" w14:textId="77777777" w:rsidR="006F39A5" w:rsidRDefault="006F39A5">
            <w:pPr>
              <w:keepNext/>
              <w:jc w:val="center"/>
              <w:rPr>
                <w:rFonts w:ascii="Arial" w:hAnsi="Arial" w:cs="Arial"/>
                <w:b/>
                <w:bCs/>
                <w:szCs w:val="22"/>
              </w:rPr>
            </w:pPr>
            <w:r>
              <w:rPr>
                <w:rFonts w:ascii="Arial" w:hAnsi="Arial" w:cs="Arial"/>
                <w:b/>
                <w:bCs/>
                <w:szCs w:val="22"/>
              </w:rPr>
              <w:t>PNEC</w:t>
            </w:r>
          </w:p>
          <w:p w14:paraId="00C3F920" w14:textId="77777777" w:rsidR="006F39A5" w:rsidRDefault="006F39A5">
            <w:pPr>
              <w:keepNext/>
              <w:jc w:val="center"/>
              <w:rPr>
                <w:rFonts w:ascii="Arial" w:hAnsi="Arial" w:cs="Arial"/>
                <w:szCs w:val="22"/>
              </w:rPr>
            </w:pPr>
            <w:r>
              <w:rPr>
                <w:rFonts w:ascii="Arial" w:hAnsi="Arial" w:cs="Arial"/>
                <w:b/>
                <w:bCs/>
                <w:szCs w:val="22"/>
              </w:rPr>
              <w:t>mg.kg</w:t>
            </w:r>
            <w:r>
              <w:rPr>
                <w:rFonts w:ascii="Arial" w:hAnsi="Arial" w:cs="Arial"/>
                <w:b/>
                <w:bCs/>
                <w:szCs w:val="22"/>
                <w:vertAlign w:val="superscript"/>
              </w:rPr>
              <w:t xml:space="preserve">-1 </w:t>
            </w:r>
            <w:r>
              <w:rPr>
                <w:rFonts w:ascii="Arial" w:hAnsi="Arial" w:cs="Arial"/>
                <w:b/>
                <w:bCs/>
                <w:szCs w:val="22"/>
                <w:vertAlign w:val="subscript"/>
              </w:rPr>
              <w:t>bw</w:t>
            </w:r>
            <w:r>
              <w:rPr>
                <w:rFonts w:ascii="Arial" w:hAnsi="Arial" w:cs="Arial"/>
                <w:b/>
                <w:bCs/>
                <w:szCs w:val="22"/>
              </w:rPr>
              <w:t xml:space="preserve"> d</w:t>
            </w:r>
            <w:r>
              <w:rPr>
                <w:rFonts w:ascii="Arial" w:hAnsi="Arial" w:cs="Arial"/>
                <w:b/>
                <w:bCs/>
                <w:szCs w:val="22"/>
                <w:vertAlign w:val="superscript"/>
              </w:rPr>
              <w:t>-1</w:t>
            </w:r>
          </w:p>
        </w:tc>
        <w:tc>
          <w:tcPr>
            <w:tcW w:w="3136" w:type="dxa"/>
            <w:tcBorders>
              <w:top w:val="double" w:sz="4" w:space="0" w:color="000000"/>
              <w:left w:val="single" w:sz="4" w:space="0" w:color="000000"/>
              <w:bottom w:val="single" w:sz="4" w:space="0" w:color="000000"/>
              <w:right w:val="double" w:sz="4" w:space="0" w:color="000000"/>
            </w:tcBorders>
            <w:shd w:val="clear" w:color="auto" w:fill="F2F2F2"/>
            <w:vAlign w:val="center"/>
          </w:tcPr>
          <w:p w14:paraId="7938FD0D" w14:textId="77777777" w:rsidR="006F39A5" w:rsidRDefault="006F39A5">
            <w:pPr>
              <w:keepNext/>
              <w:jc w:val="center"/>
              <w:rPr>
                <w:rFonts w:ascii="Arial" w:hAnsi="Arial" w:cs="Arial"/>
                <w:szCs w:val="22"/>
              </w:rPr>
            </w:pPr>
            <w:r>
              <w:rPr>
                <w:rFonts w:ascii="Arial" w:hAnsi="Arial" w:cs="Arial"/>
                <w:b/>
                <w:bCs/>
                <w:szCs w:val="22"/>
                <w:lang w:val="en-US"/>
              </w:rPr>
              <w:t>PEC /PNEC</w:t>
            </w:r>
          </w:p>
        </w:tc>
      </w:tr>
      <w:tr w:rsidR="006F39A5" w14:paraId="27DD7EA1" w14:textId="77777777">
        <w:trPr>
          <w:cantSplit/>
          <w:trHeight w:val="324"/>
        </w:trPr>
        <w:tc>
          <w:tcPr>
            <w:tcW w:w="1681" w:type="dxa"/>
            <w:vMerge/>
            <w:tcBorders>
              <w:top w:val="double" w:sz="4" w:space="0" w:color="000000"/>
              <w:left w:val="double" w:sz="4" w:space="0" w:color="000000"/>
              <w:bottom w:val="single" w:sz="4" w:space="0" w:color="000000"/>
            </w:tcBorders>
            <w:shd w:val="clear" w:color="auto" w:fill="auto"/>
          </w:tcPr>
          <w:p w14:paraId="2B07E0CD" w14:textId="77777777" w:rsidR="006F39A5" w:rsidRDefault="006F39A5">
            <w:pPr>
              <w:snapToGrid w:val="0"/>
              <w:rPr>
                <w:rFonts w:ascii="Arial" w:hAnsi="Arial" w:cs="Arial"/>
                <w:szCs w:val="22"/>
              </w:rPr>
            </w:pPr>
          </w:p>
        </w:tc>
        <w:tc>
          <w:tcPr>
            <w:tcW w:w="7826" w:type="dxa"/>
            <w:gridSpan w:val="3"/>
            <w:tcBorders>
              <w:top w:val="single" w:sz="4" w:space="0" w:color="000000"/>
              <w:left w:val="single" w:sz="4" w:space="0" w:color="000000"/>
              <w:bottom w:val="single" w:sz="4" w:space="0" w:color="000000"/>
              <w:right w:val="double" w:sz="4" w:space="0" w:color="000000"/>
            </w:tcBorders>
            <w:shd w:val="clear" w:color="auto" w:fill="F2F2F2"/>
            <w:vAlign w:val="center"/>
          </w:tcPr>
          <w:p w14:paraId="6847DC5B" w14:textId="77777777" w:rsidR="006F39A5" w:rsidRDefault="006F39A5">
            <w:pPr>
              <w:keepNext/>
              <w:jc w:val="center"/>
              <w:rPr>
                <w:rFonts w:ascii="Arial" w:hAnsi="Arial" w:cs="Arial"/>
                <w:szCs w:val="22"/>
              </w:rPr>
            </w:pPr>
            <w:r>
              <w:rPr>
                <w:rFonts w:ascii="Arial" w:hAnsi="Arial" w:cs="Arial"/>
                <w:b/>
                <w:bCs/>
                <w:szCs w:val="22"/>
                <w:lang w:val="en-US"/>
              </w:rPr>
              <w:t>Step 2</w:t>
            </w:r>
          </w:p>
        </w:tc>
      </w:tr>
      <w:tr w:rsidR="006F39A5" w14:paraId="02D12EB2" w14:textId="77777777">
        <w:trPr>
          <w:cantSplit/>
        </w:trPr>
        <w:tc>
          <w:tcPr>
            <w:tcW w:w="1681" w:type="dxa"/>
            <w:tcBorders>
              <w:top w:val="single" w:sz="4" w:space="0" w:color="000000"/>
              <w:left w:val="double" w:sz="4" w:space="0" w:color="000000"/>
              <w:bottom w:val="single" w:sz="4" w:space="0" w:color="000000"/>
            </w:tcBorders>
            <w:shd w:val="clear" w:color="auto" w:fill="auto"/>
          </w:tcPr>
          <w:p w14:paraId="774FABB8" w14:textId="77777777" w:rsidR="006F39A5" w:rsidRDefault="006F39A5">
            <w:pPr>
              <w:keepNext/>
              <w:jc w:val="both"/>
              <w:rPr>
                <w:rFonts w:ascii="Arial" w:hAnsi="Arial" w:cs="Arial"/>
                <w:szCs w:val="22"/>
              </w:rPr>
            </w:pPr>
            <w:r>
              <w:rPr>
                <w:rFonts w:ascii="Arial" w:hAnsi="Arial" w:cs="Arial"/>
                <w:b/>
                <w:bCs/>
                <w:szCs w:val="22"/>
                <w:lang w:val="en-US"/>
              </w:rPr>
              <w:t>Dog</w:t>
            </w:r>
          </w:p>
        </w:tc>
        <w:tc>
          <w:tcPr>
            <w:tcW w:w="2997" w:type="dxa"/>
            <w:tcBorders>
              <w:top w:val="single" w:sz="4" w:space="0" w:color="000000"/>
              <w:left w:val="single" w:sz="4" w:space="0" w:color="000000"/>
              <w:bottom w:val="single" w:sz="4" w:space="0" w:color="000000"/>
            </w:tcBorders>
            <w:shd w:val="clear" w:color="auto" w:fill="auto"/>
          </w:tcPr>
          <w:p w14:paraId="467BABC1" w14:textId="77777777" w:rsidR="006F39A5" w:rsidRDefault="006F39A5">
            <w:pPr>
              <w:keepNext/>
              <w:jc w:val="center"/>
              <w:rPr>
                <w:rFonts w:ascii="Arial" w:hAnsi="Arial" w:cs="Arial"/>
                <w:szCs w:val="22"/>
              </w:rPr>
            </w:pPr>
            <w:r>
              <w:rPr>
                <w:rFonts w:ascii="Arial" w:hAnsi="Arial" w:cs="Arial"/>
                <w:bCs/>
                <w:szCs w:val="22"/>
                <w:lang w:val="en-US"/>
              </w:rPr>
              <w:t>1.15</w:t>
            </w:r>
          </w:p>
        </w:tc>
        <w:tc>
          <w:tcPr>
            <w:tcW w:w="1693" w:type="dxa"/>
            <w:vMerge w:val="restart"/>
            <w:tcBorders>
              <w:top w:val="single" w:sz="4" w:space="0" w:color="000000"/>
              <w:left w:val="single" w:sz="4" w:space="0" w:color="000000"/>
              <w:bottom w:val="single" w:sz="4" w:space="0" w:color="000000"/>
            </w:tcBorders>
            <w:shd w:val="clear" w:color="auto" w:fill="auto"/>
            <w:vAlign w:val="center"/>
          </w:tcPr>
          <w:p w14:paraId="1178D2F9" w14:textId="77777777" w:rsidR="006F39A5" w:rsidRDefault="006F39A5">
            <w:pPr>
              <w:keepNext/>
              <w:jc w:val="center"/>
              <w:rPr>
                <w:rFonts w:ascii="Arial" w:hAnsi="Arial" w:cs="Arial"/>
                <w:szCs w:val="22"/>
              </w:rPr>
            </w:pPr>
            <w:r>
              <w:rPr>
                <w:rFonts w:ascii="Arial" w:hAnsi="Arial" w:cs="Arial"/>
                <w:bCs/>
                <w:szCs w:val="22"/>
              </w:rPr>
              <w:t>1.1E-05</w:t>
            </w:r>
          </w:p>
        </w:tc>
        <w:tc>
          <w:tcPr>
            <w:tcW w:w="3136" w:type="dxa"/>
            <w:tcBorders>
              <w:top w:val="single" w:sz="4" w:space="0" w:color="000000"/>
              <w:left w:val="single" w:sz="4" w:space="0" w:color="000000"/>
              <w:bottom w:val="single" w:sz="4" w:space="0" w:color="000000"/>
              <w:right w:val="double" w:sz="4" w:space="0" w:color="000000"/>
            </w:tcBorders>
            <w:shd w:val="clear" w:color="auto" w:fill="auto"/>
            <w:vAlign w:val="bottom"/>
          </w:tcPr>
          <w:p w14:paraId="63425559" w14:textId="77777777" w:rsidR="006F39A5" w:rsidRDefault="006F39A5">
            <w:pPr>
              <w:keepNext/>
              <w:jc w:val="center"/>
              <w:rPr>
                <w:rFonts w:ascii="Arial" w:hAnsi="Arial" w:cs="Arial"/>
                <w:szCs w:val="22"/>
              </w:rPr>
            </w:pPr>
            <w:r>
              <w:rPr>
                <w:rFonts w:ascii="Arial" w:hAnsi="Arial" w:cs="Arial"/>
                <w:b/>
                <w:bCs/>
                <w:color w:val="000000"/>
                <w:szCs w:val="22"/>
              </w:rPr>
              <w:t>104 545</w:t>
            </w:r>
          </w:p>
        </w:tc>
      </w:tr>
      <w:tr w:rsidR="006F39A5" w14:paraId="05412050" w14:textId="77777777">
        <w:trPr>
          <w:cantSplit/>
        </w:trPr>
        <w:tc>
          <w:tcPr>
            <w:tcW w:w="1681" w:type="dxa"/>
            <w:tcBorders>
              <w:top w:val="single" w:sz="4" w:space="0" w:color="000000"/>
              <w:left w:val="double" w:sz="4" w:space="0" w:color="000000"/>
              <w:bottom w:val="single" w:sz="4" w:space="0" w:color="000000"/>
            </w:tcBorders>
            <w:shd w:val="clear" w:color="auto" w:fill="auto"/>
          </w:tcPr>
          <w:p w14:paraId="2DF923B4" w14:textId="77777777" w:rsidR="006F39A5" w:rsidRDefault="006F39A5">
            <w:pPr>
              <w:keepNext/>
              <w:jc w:val="both"/>
              <w:rPr>
                <w:rFonts w:ascii="Arial" w:hAnsi="Arial" w:cs="Arial"/>
                <w:szCs w:val="22"/>
              </w:rPr>
            </w:pPr>
            <w:r>
              <w:rPr>
                <w:rFonts w:ascii="Arial" w:hAnsi="Arial" w:cs="Arial"/>
                <w:b/>
                <w:bCs/>
                <w:szCs w:val="22"/>
                <w:lang w:val="en-US"/>
              </w:rPr>
              <w:t>Pig</w:t>
            </w:r>
          </w:p>
        </w:tc>
        <w:tc>
          <w:tcPr>
            <w:tcW w:w="2997" w:type="dxa"/>
            <w:tcBorders>
              <w:top w:val="single" w:sz="4" w:space="0" w:color="000000"/>
              <w:left w:val="single" w:sz="4" w:space="0" w:color="000000"/>
              <w:bottom w:val="single" w:sz="4" w:space="0" w:color="000000"/>
            </w:tcBorders>
            <w:shd w:val="clear" w:color="auto" w:fill="auto"/>
          </w:tcPr>
          <w:p w14:paraId="49DB7D58" w14:textId="77777777" w:rsidR="006F39A5" w:rsidRDefault="006F39A5">
            <w:pPr>
              <w:keepNext/>
              <w:jc w:val="center"/>
              <w:rPr>
                <w:rFonts w:ascii="Arial" w:hAnsi="Arial" w:cs="Arial"/>
                <w:szCs w:val="22"/>
              </w:rPr>
            </w:pPr>
            <w:r>
              <w:rPr>
                <w:rFonts w:ascii="Arial" w:hAnsi="Arial" w:cs="Arial"/>
                <w:bCs/>
                <w:szCs w:val="22"/>
                <w:lang w:val="en-US"/>
              </w:rPr>
              <w:t>0.19</w:t>
            </w:r>
          </w:p>
        </w:tc>
        <w:tc>
          <w:tcPr>
            <w:tcW w:w="1693" w:type="dxa"/>
            <w:vMerge/>
            <w:tcBorders>
              <w:top w:val="single" w:sz="4" w:space="0" w:color="000000"/>
              <w:left w:val="single" w:sz="4" w:space="0" w:color="000000"/>
              <w:bottom w:val="single" w:sz="4" w:space="0" w:color="000000"/>
            </w:tcBorders>
            <w:shd w:val="clear" w:color="auto" w:fill="auto"/>
            <w:vAlign w:val="center"/>
          </w:tcPr>
          <w:p w14:paraId="0464785B" w14:textId="77777777" w:rsidR="006F39A5" w:rsidRDefault="006F39A5">
            <w:pPr>
              <w:snapToGrid w:val="0"/>
              <w:rPr>
                <w:rFonts w:ascii="Arial" w:hAnsi="Arial" w:cs="Arial"/>
                <w:szCs w:val="22"/>
              </w:rPr>
            </w:pPr>
          </w:p>
        </w:tc>
        <w:tc>
          <w:tcPr>
            <w:tcW w:w="3136" w:type="dxa"/>
            <w:tcBorders>
              <w:top w:val="single" w:sz="4" w:space="0" w:color="000000"/>
              <w:left w:val="single" w:sz="4" w:space="0" w:color="000000"/>
              <w:bottom w:val="single" w:sz="4" w:space="0" w:color="000000"/>
              <w:right w:val="double" w:sz="4" w:space="0" w:color="000000"/>
            </w:tcBorders>
            <w:shd w:val="clear" w:color="auto" w:fill="auto"/>
            <w:vAlign w:val="bottom"/>
          </w:tcPr>
          <w:p w14:paraId="1D69F74E" w14:textId="77777777" w:rsidR="006F39A5" w:rsidRDefault="006F39A5">
            <w:pPr>
              <w:keepNext/>
              <w:jc w:val="center"/>
              <w:rPr>
                <w:rFonts w:ascii="Arial" w:hAnsi="Arial" w:cs="Arial"/>
                <w:szCs w:val="22"/>
              </w:rPr>
            </w:pPr>
            <w:r>
              <w:rPr>
                <w:rFonts w:ascii="Arial" w:hAnsi="Arial" w:cs="Arial"/>
                <w:b/>
                <w:bCs/>
                <w:color w:val="000000"/>
                <w:szCs w:val="22"/>
              </w:rPr>
              <w:t>17 273</w:t>
            </w:r>
          </w:p>
        </w:tc>
      </w:tr>
      <w:tr w:rsidR="006F39A5" w14:paraId="76A375B1" w14:textId="77777777">
        <w:trPr>
          <w:cantSplit/>
        </w:trPr>
        <w:tc>
          <w:tcPr>
            <w:tcW w:w="1681" w:type="dxa"/>
            <w:tcBorders>
              <w:top w:val="single" w:sz="4" w:space="0" w:color="000000"/>
              <w:left w:val="double" w:sz="4" w:space="0" w:color="000000"/>
              <w:bottom w:val="single" w:sz="4" w:space="0" w:color="000000"/>
            </w:tcBorders>
            <w:shd w:val="clear" w:color="auto" w:fill="auto"/>
          </w:tcPr>
          <w:p w14:paraId="2E8160A6" w14:textId="77777777" w:rsidR="006F39A5" w:rsidRDefault="006F39A5">
            <w:pPr>
              <w:keepNext/>
              <w:jc w:val="both"/>
              <w:rPr>
                <w:rFonts w:ascii="Arial" w:hAnsi="Arial" w:cs="Arial"/>
                <w:szCs w:val="22"/>
              </w:rPr>
            </w:pPr>
            <w:r>
              <w:rPr>
                <w:rFonts w:ascii="Arial" w:hAnsi="Arial" w:cs="Arial"/>
                <w:b/>
                <w:bCs/>
                <w:szCs w:val="22"/>
                <w:lang w:val="en-US"/>
              </w:rPr>
              <w:t>Pig young</w:t>
            </w:r>
          </w:p>
        </w:tc>
        <w:tc>
          <w:tcPr>
            <w:tcW w:w="2997" w:type="dxa"/>
            <w:tcBorders>
              <w:top w:val="single" w:sz="4" w:space="0" w:color="000000"/>
              <w:left w:val="single" w:sz="4" w:space="0" w:color="000000"/>
              <w:bottom w:val="single" w:sz="4" w:space="0" w:color="000000"/>
            </w:tcBorders>
            <w:shd w:val="clear" w:color="auto" w:fill="auto"/>
          </w:tcPr>
          <w:p w14:paraId="34659400" w14:textId="77777777" w:rsidR="006F39A5" w:rsidRDefault="006F39A5">
            <w:pPr>
              <w:keepNext/>
              <w:jc w:val="center"/>
              <w:rPr>
                <w:rFonts w:ascii="Arial" w:hAnsi="Arial" w:cs="Arial"/>
                <w:szCs w:val="22"/>
              </w:rPr>
            </w:pPr>
            <w:r>
              <w:rPr>
                <w:rFonts w:ascii="Arial" w:hAnsi="Arial" w:cs="Arial"/>
                <w:bCs/>
                <w:szCs w:val="22"/>
                <w:lang w:val="en-US"/>
              </w:rPr>
              <w:t>0.60</w:t>
            </w:r>
          </w:p>
        </w:tc>
        <w:tc>
          <w:tcPr>
            <w:tcW w:w="1693" w:type="dxa"/>
            <w:vMerge/>
            <w:tcBorders>
              <w:top w:val="single" w:sz="4" w:space="0" w:color="000000"/>
              <w:left w:val="single" w:sz="4" w:space="0" w:color="000000"/>
              <w:bottom w:val="single" w:sz="4" w:space="0" w:color="000000"/>
            </w:tcBorders>
            <w:shd w:val="clear" w:color="auto" w:fill="auto"/>
            <w:vAlign w:val="center"/>
          </w:tcPr>
          <w:p w14:paraId="37EB99B8" w14:textId="77777777" w:rsidR="006F39A5" w:rsidRDefault="006F39A5">
            <w:pPr>
              <w:snapToGrid w:val="0"/>
              <w:rPr>
                <w:rFonts w:ascii="Arial" w:hAnsi="Arial" w:cs="Arial"/>
                <w:szCs w:val="22"/>
              </w:rPr>
            </w:pPr>
          </w:p>
        </w:tc>
        <w:tc>
          <w:tcPr>
            <w:tcW w:w="3136" w:type="dxa"/>
            <w:tcBorders>
              <w:top w:val="single" w:sz="4" w:space="0" w:color="000000"/>
              <w:left w:val="single" w:sz="4" w:space="0" w:color="000000"/>
              <w:bottom w:val="single" w:sz="4" w:space="0" w:color="000000"/>
              <w:right w:val="double" w:sz="4" w:space="0" w:color="000000"/>
            </w:tcBorders>
            <w:shd w:val="clear" w:color="auto" w:fill="auto"/>
            <w:vAlign w:val="bottom"/>
          </w:tcPr>
          <w:p w14:paraId="6474F9E3" w14:textId="77777777" w:rsidR="006F39A5" w:rsidRDefault="006F39A5">
            <w:pPr>
              <w:keepNext/>
              <w:jc w:val="center"/>
              <w:rPr>
                <w:rFonts w:ascii="Arial" w:hAnsi="Arial" w:cs="Arial"/>
                <w:szCs w:val="22"/>
              </w:rPr>
            </w:pPr>
            <w:r>
              <w:rPr>
                <w:rFonts w:ascii="Arial" w:hAnsi="Arial" w:cs="Arial"/>
                <w:b/>
                <w:bCs/>
                <w:color w:val="000000"/>
                <w:szCs w:val="22"/>
              </w:rPr>
              <w:t>54 545</w:t>
            </w:r>
          </w:p>
        </w:tc>
      </w:tr>
      <w:tr w:rsidR="006F39A5" w14:paraId="51B0EC4F" w14:textId="77777777">
        <w:trPr>
          <w:cantSplit/>
        </w:trPr>
        <w:tc>
          <w:tcPr>
            <w:tcW w:w="1681" w:type="dxa"/>
            <w:tcBorders>
              <w:top w:val="single" w:sz="4" w:space="0" w:color="000000"/>
              <w:left w:val="double" w:sz="4" w:space="0" w:color="000000"/>
              <w:bottom w:val="single" w:sz="4" w:space="0" w:color="000000"/>
            </w:tcBorders>
            <w:shd w:val="clear" w:color="auto" w:fill="auto"/>
          </w:tcPr>
          <w:p w14:paraId="77E70DA5" w14:textId="77777777" w:rsidR="006F39A5" w:rsidRDefault="006F39A5">
            <w:pPr>
              <w:keepNext/>
              <w:jc w:val="both"/>
              <w:rPr>
                <w:rFonts w:ascii="Arial" w:hAnsi="Arial" w:cs="Arial"/>
                <w:szCs w:val="22"/>
              </w:rPr>
            </w:pPr>
            <w:r>
              <w:rPr>
                <w:rFonts w:ascii="Arial" w:hAnsi="Arial" w:cs="Arial"/>
                <w:b/>
                <w:bCs/>
                <w:szCs w:val="22"/>
                <w:lang w:val="en-US"/>
              </w:rPr>
              <w:t>Tree sparrow</w:t>
            </w:r>
          </w:p>
        </w:tc>
        <w:tc>
          <w:tcPr>
            <w:tcW w:w="2997" w:type="dxa"/>
            <w:tcBorders>
              <w:top w:val="single" w:sz="4" w:space="0" w:color="000000"/>
              <w:left w:val="single" w:sz="4" w:space="0" w:color="000000"/>
              <w:bottom w:val="single" w:sz="4" w:space="0" w:color="000000"/>
            </w:tcBorders>
            <w:shd w:val="clear" w:color="auto" w:fill="auto"/>
          </w:tcPr>
          <w:p w14:paraId="76036701" w14:textId="77777777" w:rsidR="006F39A5" w:rsidRDefault="006F39A5">
            <w:pPr>
              <w:keepNext/>
              <w:jc w:val="center"/>
              <w:rPr>
                <w:rFonts w:ascii="Arial" w:hAnsi="Arial" w:cs="Arial"/>
                <w:szCs w:val="22"/>
              </w:rPr>
            </w:pPr>
            <w:r>
              <w:rPr>
                <w:rFonts w:ascii="Arial" w:hAnsi="Arial" w:cs="Arial"/>
                <w:bCs/>
                <w:szCs w:val="22"/>
                <w:lang w:val="en-US"/>
              </w:rPr>
              <w:t>8.71</w:t>
            </w:r>
          </w:p>
        </w:tc>
        <w:tc>
          <w:tcPr>
            <w:tcW w:w="1693" w:type="dxa"/>
            <w:vMerge w:val="restart"/>
            <w:tcBorders>
              <w:top w:val="single" w:sz="4" w:space="0" w:color="000000"/>
              <w:left w:val="single" w:sz="4" w:space="0" w:color="000000"/>
              <w:bottom w:val="single" w:sz="4" w:space="0" w:color="000000"/>
            </w:tcBorders>
            <w:shd w:val="clear" w:color="auto" w:fill="auto"/>
            <w:vAlign w:val="center"/>
          </w:tcPr>
          <w:p w14:paraId="7B937923" w14:textId="77777777" w:rsidR="006F39A5" w:rsidRDefault="006F39A5">
            <w:pPr>
              <w:keepNext/>
              <w:jc w:val="center"/>
              <w:rPr>
                <w:rFonts w:ascii="Arial" w:hAnsi="Arial" w:cs="Arial"/>
                <w:szCs w:val="22"/>
              </w:rPr>
            </w:pPr>
            <w:r>
              <w:rPr>
                <w:rFonts w:ascii="Arial" w:hAnsi="Arial" w:cs="Arial"/>
                <w:bCs/>
                <w:szCs w:val="22"/>
              </w:rPr>
              <w:t>1.3E-05</w:t>
            </w:r>
          </w:p>
        </w:tc>
        <w:tc>
          <w:tcPr>
            <w:tcW w:w="3136" w:type="dxa"/>
            <w:tcBorders>
              <w:top w:val="single" w:sz="4" w:space="0" w:color="000000"/>
              <w:left w:val="single" w:sz="4" w:space="0" w:color="000000"/>
              <w:bottom w:val="single" w:sz="4" w:space="0" w:color="000000"/>
              <w:right w:val="double" w:sz="4" w:space="0" w:color="000000"/>
            </w:tcBorders>
            <w:shd w:val="clear" w:color="auto" w:fill="auto"/>
            <w:vAlign w:val="bottom"/>
          </w:tcPr>
          <w:p w14:paraId="639B2395" w14:textId="77777777" w:rsidR="006F39A5" w:rsidRDefault="006F39A5">
            <w:pPr>
              <w:keepNext/>
              <w:jc w:val="center"/>
              <w:rPr>
                <w:rFonts w:ascii="Arial" w:hAnsi="Arial" w:cs="Arial"/>
                <w:szCs w:val="22"/>
              </w:rPr>
            </w:pPr>
            <w:r>
              <w:rPr>
                <w:rFonts w:ascii="Arial" w:hAnsi="Arial" w:cs="Arial"/>
                <w:b/>
                <w:bCs/>
                <w:color w:val="000000"/>
                <w:szCs w:val="22"/>
              </w:rPr>
              <w:t>670 000</w:t>
            </w:r>
          </w:p>
        </w:tc>
      </w:tr>
      <w:tr w:rsidR="006F39A5" w14:paraId="36016B2C" w14:textId="77777777">
        <w:trPr>
          <w:cantSplit/>
        </w:trPr>
        <w:tc>
          <w:tcPr>
            <w:tcW w:w="1681" w:type="dxa"/>
            <w:tcBorders>
              <w:top w:val="single" w:sz="4" w:space="0" w:color="000000"/>
              <w:left w:val="double" w:sz="4" w:space="0" w:color="000000"/>
              <w:bottom w:val="single" w:sz="4" w:space="0" w:color="000000"/>
            </w:tcBorders>
            <w:shd w:val="clear" w:color="auto" w:fill="auto"/>
          </w:tcPr>
          <w:p w14:paraId="0B668318" w14:textId="77777777" w:rsidR="006F39A5" w:rsidRDefault="006F39A5">
            <w:pPr>
              <w:keepNext/>
              <w:jc w:val="both"/>
              <w:rPr>
                <w:rFonts w:ascii="Arial" w:hAnsi="Arial" w:cs="Arial"/>
                <w:szCs w:val="22"/>
              </w:rPr>
            </w:pPr>
            <w:r>
              <w:rPr>
                <w:rFonts w:ascii="Arial" w:hAnsi="Arial" w:cs="Arial"/>
                <w:b/>
                <w:bCs/>
                <w:szCs w:val="22"/>
                <w:lang w:val="en-US"/>
              </w:rPr>
              <w:t>Chaffinch</w:t>
            </w:r>
          </w:p>
        </w:tc>
        <w:tc>
          <w:tcPr>
            <w:tcW w:w="2997" w:type="dxa"/>
            <w:tcBorders>
              <w:top w:val="single" w:sz="4" w:space="0" w:color="000000"/>
              <w:left w:val="single" w:sz="4" w:space="0" w:color="000000"/>
              <w:bottom w:val="single" w:sz="4" w:space="0" w:color="000000"/>
            </w:tcBorders>
            <w:shd w:val="clear" w:color="auto" w:fill="auto"/>
          </w:tcPr>
          <w:p w14:paraId="76BFF4E0" w14:textId="77777777" w:rsidR="006F39A5" w:rsidRDefault="006F39A5">
            <w:pPr>
              <w:keepNext/>
              <w:jc w:val="center"/>
              <w:rPr>
                <w:rFonts w:ascii="Arial" w:hAnsi="Arial" w:cs="Arial"/>
                <w:szCs w:val="22"/>
              </w:rPr>
            </w:pPr>
            <w:r>
              <w:rPr>
                <w:rFonts w:ascii="Arial" w:hAnsi="Arial" w:cs="Arial"/>
                <w:bCs/>
                <w:szCs w:val="22"/>
                <w:lang w:val="en-US"/>
              </w:rPr>
              <w:t>7.56</w:t>
            </w:r>
          </w:p>
        </w:tc>
        <w:tc>
          <w:tcPr>
            <w:tcW w:w="1693" w:type="dxa"/>
            <w:vMerge/>
            <w:tcBorders>
              <w:top w:val="single" w:sz="4" w:space="0" w:color="000000"/>
              <w:left w:val="single" w:sz="4" w:space="0" w:color="000000"/>
              <w:bottom w:val="single" w:sz="4" w:space="0" w:color="000000"/>
            </w:tcBorders>
            <w:shd w:val="clear" w:color="auto" w:fill="auto"/>
            <w:vAlign w:val="center"/>
          </w:tcPr>
          <w:p w14:paraId="3D222851" w14:textId="77777777" w:rsidR="006F39A5" w:rsidRDefault="006F39A5">
            <w:pPr>
              <w:snapToGrid w:val="0"/>
              <w:rPr>
                <w:rFonts w:ascii="Arial" w:hAnsi="Arial" w:cs="Arial"/>
                <w:szCs w:val="22"/>
              </w:rPr>
            </w:pPr>
          </w:p>
        </w:tc>
        <w:tc>
          <w:tcPr>
            <w:tcW w:w="3136" w:type="dxa"/>
            <w:tcBorders>
              <w:top w:val="single" w:sz="4" w:space="0" w:color="000000"/>
              <w:left w:val="single" w:sz="4" w:space="0" w:color="000000"/>
              <w:bottom w:val="single" w:sz="4" w:space="0" w:color="000000"/>
              <w:right w:val="double" w:sz="4" w:space="0" w:color="000000"/>
            </w:tcBorders>
            <w:shd w:val="clear" w:color="auto" w:fill="auto"/>
            <w:vAlign w:val="bottom"/>
          </w:tcPr>
          <w:p w14:paraId="6271777A" w14:textId="77777777" w:rsidR="006F39A5" w:rsidRDefault="006F39A5">
            <w:pPr>
              <w:keepNext/>
              <w:jc w:val="center"/>
              <w:rPr>
                <w:rFonts w:ascii="Arial" w:hAnsi="Arial" w:cs="Arial"/>
                <w:szCs w:val="22"/>
              </w:rPr>
            </w:pPr>
            <w:r>
              <w:rPr>
                <w:rFonts w:ascii="Arial" w:hAnsi="Arial" w:cs="Arial"/>
                <w:b/>
                <w:bCs/>
                <w:color w:val="000000"/>
                <w:szCs w:val="22"/>
              </w:rPr>
              <w:t>581 538</w:t>
            </w:r>
          </w:p>
        </w:tc>
      </w:tr>
      <w:tr w:rsidR="006F39A5" w14:paraId="7A9A2F76" w14:textId="77777777">
        <w:trPr>
          <w:cantSplit/>
        </w:trPr>
        <w:tc>
          <w:tcPr>
            <w:tcW w:w="1681" w:type="dxa"/>
            <w:tcBorders>
              <w:top w:val="single" w:sz="4" w:space="0" w:color="000000"/>
              <w:left w:val="double" w:sz="4" w:space="0" w:color="000000"/>
              <w:bottom w:val="single" w:sz="4" w:space="0" w:color="000000"/>
            </w:tcBorders>
            <w:shd w:val="clear" w:color="auto" w:fill="auto"/>
          </w:tcPr>
          <w:p w14:paraId="6F794761" w14:textId="77777777" w:rsidR="006F39A5" w:rsidRDefault="006F39A5">
            <w:pPr>
              <w:keepNext/>
              <w:jc w:val="both"/>
              <w:rPr>
                <w:rFonts w:ascii="Arial" w:hAnsi="Arial" w:cs="Arial"/>
                <w:szCs w:val="22"/>
              </w:rPr>
            </w:pPr>
            <w:r>
              <w:rPr>
                <w:rFonts w:ascii="Arial" w:hAnsi="Arial" w:cs="Arial"/>
                <w:b/>
                <w:bCs/>
                <w:szCs w:val="22"/>
                <w:lang w:val="en-US"/>
              </w:rPr>
              <w:t>Wood pigeon</w:t>
            </w:r>
          </w:p>
        </w:tc>
        <w:tc>
          <w:tcPr>
            <w:tcW w:w="2997" w:type="dxa"/>
            <w:tcBorders>
              <w:top w:val="single" w:sz="4" w:space="0" w:color="000000"/>
              <w:left w:val="single" w:sz="4" w:space="0" w:color="000000"/>
              <w:bottom w:val="single" w:sz="4" w:space="0" w:color="000000"/>
            </w:tcBorders>
            <w:shd w:val="clear" w:color="auto" w:fill="auto"/>
          </w:tcPr>
          <w:p w14:paraId="1AB4509F" w14:textId="77777777" w:rsidR="006F39A5" w:rsidRDefault="006F39A5">
            <w:pPr>
              <w:keepNext/>
              <w:jc w:val="center"/>
              <w:rPr>
                <w:rFonts w:ascii="Arial" w:hAnsi="Arial" w:cs="Arial"/>
                <w:szCs w:val="22"/>
              </w:rPr>
            </w:pPr>
            <w:r>
              <w:rPr>
                <w:rFonts w:ascii="Arial" w:hAnsi="Arial" w:cs="Arial"/>
                <w:bCs/>
                <w:szCs w:val="22"/>
                <w:lang w:val="en-US"/>
              </w:rPr>
              <w:t>2.73</w:t>
            </w:r>
          </w:p>
        </w:tc>
        <w:tc>
          <w:tcPr>
            <w:tcW w:w="1693" w:type="dxa"/>
            <w:vMerge/>
            <w:tcBorders>
              <w:top w:val="single" w:sz="4" w:space="0" w:color="000000"/>
              <w:left w:val="single" w:sz="4" w:space="0" w:color="000000"/>
              <w:bottom w:val="single" w:sz="4" w:space="0" w:color="000000"/>
            </w:tcBorders>
            <w:shd w:val="clear" w:color="auto" w:fill="auto"/>
            <w:vAlign w:val="center"/>
          </w:tcPr>
          <w:p w14:paraId="1285AB52" w14:textId="77777777" w:rsidR="006F39A5" w:rsidRDefault="006F39A5">
            <w:pPr>
              <w:snapToGrid w:val="0"/>
              <w:rPr>
                <w:rFonts w:ascii="Arial" w:hAnsi="Arial" w:cs="Arial"/>
                <w:szCs w:val="22"/>
              </w:rPr>
            </w:pPr>
          </w:p>
        </w:tc>
        <w:tc>
          <w:tcPr>
            <w:tcW w:w="3136" w:type="dxa"/>
            <w:tcBorders>
              <w:top w:val="single" w:sz="4" w:space="0" w:color="000000"/>
              <w:left w:val="single" w:sz="4" w:space="0" w:color="000000"/>
              <w:bottom w:val="single" w:sz="4" w:space="0" w:color="000000"/>
              <w:right w:val="double" w:sz="4" w:space="0" w:color="000000"/>
            </w:tcBorders>
            <w:shd w:val="clear" w:color="auto" w:fill="auto"/>
            <w:vAlign w:val="bottom"/>
          </w:tcPr>
          <w:p w14:paraId="2D0A2E2D" w14:textId="77777777" w:rsidR="006F39A5" w:rsidRDefault="006F39A5">
            <w:pPr>
              <w:keepNext/>
              <w:jc w:val="center"/>
              <w:rPr>
                <w:rFonts w:ascii="Arial" w:hAnsi="Arial" w:cs="Arial"/>
                <w:szCs w:val="22"/>
              </w:rPr>
            </w:pPr>
            <w:r>
              <w:rPr>
                <w:rFonts w:ascii="Arial" w:hAnsi="Arial" w:cs="Arial"/>
                <w:b/>
                <w:bCs/>
                <w:color w:val="000000"/>
                <w:szCs w:val="22"/>
              </w:rPr>
              <w:t>210 000</w:t>
            </w:r>
          </w:p>
        </w:tc>
      </w:tr>
      <w:tr w:rsidR="006F39A5" w14:paraId="107A6FCE" w14:textId="77777777">
        <w:trPr>
          <w:cantSplit/>
        </w:trPr>
        <w:tc>
          <w:tcPr>
            <w:tcW w:w="1681" w:type="dxa"/>
            <w:tcBorders>
              <w:top w:val="single" w:sz="4" w:space="0" w:color="000000"/>
              <w:left w:val="double" w:sz="4" w:space="0" w:color="000000"/>
              <w:bottom w:val="double" w:sz="4" w:space="0" w:color="000000"/>
            </w:tcBorders>
            <w:shd w:val="clear" w:color="auto" w:fill="auto"/>
          </w:tcPr>
          <w:p w14:paraId="081BCE23" w14:textId="77777777" w:rsidR="006F39A5" w:rsidRDefault="006F39A5">
            <w:pPr>
              <w:keepNext/>
              <w:jc w:val="both"/>
              <w:rPr>
                <w:rFonts w:ascii="Arial" w:hAnsi="Arial" w:cs="Arial"/>
                <w:szCs w:val="22"/>
              </w:rPr>
            </w:pPr>
            <w:r>
              <w:rPr>
                <w:rFonts w:ascii="Arial" w:hAnsi="Arial" w:cs="Arial"/>
                <w:b/>
                <w:bCs/>
                <w:szCs w:val="22"/>
                <w:lang w:val="en-US"/>
              </w:rPr>
              <w:t>Pheasant</w:t>
            </w:r>
          </w:p>
        </w:tc>
        <w:tc>
          <w:tcPr>
            <w:tcW w:w="2997" w:type="dxa"/>
            <w:tcBorders>
              <w:top w:val="single" w:sz="4" w:space="0" w:color="000000"/>
              <w:left w:val="single" w:sz="4" w:space="0" w:color="000000"/>
              <w:bottom w:val="double" w:sz="4" w:space="0" w:color="000000"/>
            </w:tcBorders>
            <w:shd w:val="clear" w:color="auto" w:fill="auto"/>
          </w:tcPr>
          <w:p w14:paraId="2DBFC964" w14:textId="77777777" w:rsidR="006F39A5" w:rsidRDefault="006F39A5">
            <w:pPr>
              <w:keepNext/>
              <w:jc w:val="center"/>
              <w:rPr>
                <w:rFonts w:ascii="Arial" w:hAnsi="Arial" w:cs="Arial"/>
                <w:szCs w:val="22"/>
              </w:rPr>
            </w:pPr>
            <w:r>
              <w:rPr>
                <w:rFonts w:ascii="Arial" w:hAnsi="Arial" w:cs="Arial"/>
                <w:bCs/>
                <w:szCs w:val="22"/>
                <w:lang w:val="en-US"/>
              </w:rPr>
              <w:t>2.72</w:t>
            </w:r>
          </w:p>
        </w:tc>
        <w:tc>
          <w:tcPr>
            <w:tcW w:w="1693" w:type="dxa"/>
            <w:vMerge/>
            <w:tcBorders>
              <w:top w:val="single" w:sz="4" w:space="0" w:color="000000"/>
              <w:left w:val="single" w:sz="4" w:space="0" w:color="000000"/>
              <w:bottom w:val="single" w:sz="4" w:space="0" w:color="000000"/>
            </w:tcBorders>
            <w:shd w:val="clear" w:color="auto" w:fill="auto"/>
            <w:vAlign w:val="center"/>
          </w:tcPr>
          <w:p w14:paraId="319DCF68" w14:textId="77777777" w:rsidR="006F39A5" w:rsidRDefault="006F39A5">
            <w:pPr>
              <w:snapToGrid w:val="0"/>
              <w:rPr>
                <w:rFonts w:ascii="Arial" w:hAnsi="Arial" w:cs="Arial"/>
                <w:szCs w:val="22"/>
              </w:rPr>
            </w:pPr>
          </w:p>
        </w:tc>
        <w:tc>
          <w:tcPr>
            <w:tcW w:w="3136" w:type="dxa"/>
            <w:tcBorders>
              <w:top w:val="single" w:sz="4" w:space="0" w:color="000000"/>
              <w:left w:val="single" w:sz="4" w:space="0" w:color="000000"/>
              <w:bottom w:val="double" w:sz="4" w:space="0" w:color="000000"/>
              <w:right w:val="double" w:sz="4" w:space="0" w:color="000000"/>
            </w:tcBorders>
            <w:shd w:val="clear" w:color="auto" w:fill="auto"/>
            <w:vAlign w:val="bottom"/>
          </w:tcPr>
          <w:p w14:paraId="0E2A869A" w14:textId="77777777" w:rsidR="006F39A5" w:rsidRDefault="006F39A5">
            <w:pPr>
              <w:keepNext/>
              <w:jc w:val="center"/>
              <w:rPr>
                <w:rFonts w:ascii="Arial" w:hAnsi="Arial" w:cs="Arial"/>
                <w:szCs w:val="22"/>
              </w:rPr>
            </w:pPr>
            <w:r>
              <w:rPr>
                <w:rFonts w:ascii="Arial" w:hAnsi="Arial" w:cs="Arial"/>
                <w:b/>
                <w:bCs/>
                <w:color w:val="000000"/>
                <w:szCs w:val="22"/>
              </w:rPr>
              <w:t>209 231</w:t>
            </w:r>
          </w:p>
        </w:tc>
      </w:tr>
    </w:tbl>
    <w:p w14:paraId="441FEB9B" w14:textId="77777777" w:rsidR="006F39A5" w:rsidRDefault="006F39A5">
      <w:pPr>
        <w:keepNext/>
        <w:ind w:left="142"/>
        <w:jc w:val="both"/>
        <w:rPr>
          <w:rFonts w:ascii="Arial" w:hAnsi="Arial" w:cs="Arial"/>
          <w:szCs w:val="22"/>
          <w:lang w:val="en-US"/>
        </w:rPr>
      </w:pPr>
      <w:r>
        <w:rPr>
          <w:rFonts w:ascii="Arial" w:hAnsi="Arial" w:cs="Arial"/>
          <w:szCs w:val="22"/>
          <w:vertAlign w:val="superscript"/>
          <w:lang w:val="en-US"/>
        </w:rPr>
        <w:t>1</w:t>
      </w:r>
      <w:r>
        <w:rPr>
          <w:rFonts w:ascii="Arial" w:hAnsi="Arial" w:cs="Arial"/>
          <w:szCs w:val="22"/>
          <w:lang w:val="en-US"/>
        </w:rPr>
        <w:t xml:space="preserve"> PEC</w:t>
      </w:r>
      <w:r>
        <w:rPr>
          <w:rFonts w:ascii="Arial" w:hAnsi="Arial" w:cs="Arial"/>
          <w:szCs w:val="22"/>
          <w:vertAlign w:val="subscript"/>
          <w:lang w:val="en-US"/>
        </w:rPr>
        <w:t>oral</w:t>
      </w:r>
      <w:r>
        <w:rPr>
          <w:rFonts w:ascii="Arial" w:hAnsi="Arial" w:cs="Arial"/>
          <w:szCs w:val="22"/>
          <w:lang w:val="en-US"/>
        </w:rPr>
        <w:t xml:space="preserve"> = EC, concentration of brodifacoum after one day of elimination</w:t>
      </w:r>
    </w:p>
    <w:p w14:paraId="179E74E0" w14:textId="77777777" w:rsidR="006F39A5" w:rsidRDefault="006F39A5">
      <w:pPr>
        <w:spacing w:after="120" w:line="240" w:lineRule="auto"/>
        <w:jc w:val="both"/>
        <w:rPr>
          <w:rFonts w:ascii="Arial" w:hAnsi="Arial" w:cs="Arial"/>
          <w:szCs w:val="22"/>
          <w:lang w:val="en-US"/>
        </w:rPr>
      </w:pPr>
    </w:p>
    <w:p w14:paraId="34F66781" w14:textId="77777777" w:rsidR="006F39A5" w:rsidRDefault="006F39A5">
      <w:pPr>
        <w:spacing w:after="120" w:line="240" w:lineRule="auto"/>
        <w:jc w:val="both"/>
        <w:rPr>
          <w:rFonts w:ascii="Arial" w:hAnsi="Arial" w:cs="Arial"/>
          <w:szCs w:val="22"/>
          <w:lang w:val="en-US"/>
        </w:rPr>
      </w:pPr>
      <w:r>
        <w:rPr>
          <w:rFonts w:ascii="Arial" w:hAnsi="Arial" w:cs="Arial"/>
          <w:szCs w:val="22"/>
          <w:lang w:val="en-US"/>
        </w:rPr>
        <w:t xml:space="preserve">The risk characterization indicates a very high risk to non-target mammals </w:t>
      </w:r>
      <w:r>
        <w:rPr>
          <w:rFonts w:ascii="Arial" w:hAnsi="Arial" w:cs="Arial"/>
          <w:szCs w:val="22"/>
        </w:rPr>
        <w:t xml:space="preserve">and birds </w:t>
      </w:r>
      <w:r>
        <w:rPr>
          <w:rFonts w:ascii="Arial" w:hAnsi="Arial" w:cs="Arial"/>
          <w:szCs w:val="22"/>
          <w:lang w:val="en-US"/>
        </w:rPr>
        <w:t>from direct eating of bait. Primary poisoning incidents can be minimized by preventing the access of non-target animals to the baits. It is assumed in the ESD that if the rodenticide baits are use according to the label instructions, the risk for primary poisoning is negligible. However, it is stated at the EU level that it may not be possible to exclude exposure of all non-target animals, as the baits have to be accessible to target rodents, they may as well be accessible to non-target mammals birds of equal or smaller size than the target rodents.</w:t>
      </w:r>
    </w:p>
    <w:p w14:paraId="6BED8731" w14:textId="77777777" w:rsidR="006F39A5" w:rsidRDefault="006F39A5">
      <w:pPr>
        <w:spacing w:after="120" w:line="240" w:lineRule="auto"/>
        <w:jc w:val="both"/>
        <w:rPr>
          <w:rFonts w:ascii="Arial" w:hAnsi="Arial" w:cs="Arial"/>
          <w:szCs w:val="22"/>
          <w:lang w:val="en-GB"/>
        </w:rPr>
      </w:pPr>
      <w:r>
        <w:rPr>
          <w:rFonts w:ascii="Arial" w:hAnsi="Arial" w:cs="Arial"/>
          <w:szCs w:val="22"/>
          <w:lang w:val="en-US"/>
        </w:rPr>
        <w:t xml:space="preserve">Nevertheless, as the product </w:t>
      </w:r>
      <w:r>
        <w:rPr>
          <w:rFonts w:ascii="Arial" w:hAnsi="Arial" w:cs="Arial"/>
          <w:szCs w:val="22"/>
          <w:lang w:val="en-GB"/>
        </w:rPr>
        <w:t>FANGA RONGEUR PRO is intended to be used indoor and in bait stations only, primary poisoning can therefore be considered negligible as domestic animals can be kept away from the product, and wild animals other than rats and mice are not expected to be found inside buildings.</w:t>
      </w:r>
    </w:p>
    <w:p w14:paraId="12686002" w14:textId="77777777" w:rsidR="006F39A5" w:rsidRDefault="006F39A5">
      <w:pPr>
        <w:spacing w:after="120" w:line="240" w:lineRule="auto"/>
        <w:jc w:val="both"/>
        <w:rPr>
          <w:rFonts w:ascii="Arial" w:hAnsi="Arial" w:cs="Arial"/>
          <w:szCs w:val="22"/>
          <w:lang w:val="en-GB"/>
        </w:rPr>
      </w:pPr>
    </w:p>
    <w:p w14:paraId="4937F448" w14:textId="77777777" w:rsidR="006F39A5" w:rsidRDefault="006F39A5" w:rsidP="00A569B7">
      <w:pPr>
        <w:pStyle w:val="Titre4"/>
        <w:numPr>
          <w:ilvl w:val="3"/>
          <w:numId w:val="48"/>
        </w:numPr>
        <w:rPr>
          <w:lang w:val="en-US"/>
        </w:rPr>
      </w:pPr>
      <w:r>
        <w:t>Secondary poisoning</w:t>
      </w:r>
    </w:p>
    <w:p w14:paraId="02A359E8" w14:textId="77777777" w:rsidR="006F39A5" w:rsidRDefault="006F39A5">
      <w:pPr>
        <w:spacing w:after="120" w:line="240" w:lineRule="auto"/>
        <w:jc w:val="both"/>
        <w:rPr>
          <w:rFonts w:ascii="Arial" w:hAnsi="Arial" w:cs="Arial"/>
          <w:szCs w:val="22"/>
          <w:lang w:val="en-US"/>
        </w:rPr>
      </w:pPr>
      <w:r>
        <w:rPr>
          <w:rFonts w:ascii="Arial" w:hAnsi="Arial" w:cs="Arial"/>
          <w:szCs w:val="22"/>
          <w:lang w:val="en-US"/>
        </w:rPr>
        <w:t>The only relevant scenario of secondary poisoning in the case of an indoor application only is for the rodent-eating mammal or bird.</w:t>
      </w:r>
    </w:p>
    <w:p w14:paraId="4FBCD466" w14:textId="77777777" w:rsidR="006F39A5" w:rsidRDefault="006F39A5">
      <w:pPr>
        <w:rPr>
          <w:rFonts w:ascii="Arial" w:hAnsi="Arial" w:cs="Arial"/>
          <w:szCs w:val="22"/>
          <w:lang w:val="en-US"/>
        </w:rPr>
      </w:pPr>
    </w:p>
    <w:p w14:paraId="1A2D32F6" w14:textId="77777777" w:rsidR="006F39A5" w:rsidRDefault="006F39A5" w:rsidP="00A569B7">
      <w:pPr>
        <w:pStyle w:val="Titre5"/>
        <w:numPr>
          <w:ilvl w:val="4"/>
          <w:numId w:val="48"/>
        </w:numPr>
        <w:ind w:left="1276" w:hanging="1276"/>
      </w:pPr>
      <w:r>
        <w:t>Tier 1 assessment, acute</w:t>
      </w:r>
    </w:p>
    <w:p w14:paraId="5308D30B" w14:textId="77777777" w:rsidR="006F39A5" w:rsidRDefault="006F39A5">
      <w:pPr>
        <w:spacing w:after="120" w:line="240" w:lineRule="auto"/>
        <w:jc w:val="both"/>
        <w:rPr>
          <w:rFonts w:ascii="Arial" w:hAnsi="Arial" w:cs="Arial"/>
          <w:szCs w:val="22"/>
          <w:lang w:val="en-US"/>
        </w:rPr>
      </w:pPr>
      <w:r>
        <w:rPr>
          <w:rFonts w:ascii="Arial" w:hAnsi="Arial" w:cs="Arial"/>
          <w:szCs w:val="22"/>
        </w:rPr>
        <w:t>The PEC</w:t>
      </w:r>
      <w:r>
        <w:rPr>
          <w:rFonts w:ascii="Arial" w:hAnsi="Arial" w:cs="Arial"/>
          <w:szCs w:val="22"/>
          <w:vertAlign w:val="subscript"/>
        </w:rPr>
        <w:t>oral</w:t>
      </w:r>
      <w:r>
        <w:rPr>
          <w:rFonts w:ascii="Arial" w:hAnsi="Arial" w:cs="Arial"/>
          <w:szCs w:val="22"/>
        </w:rPr>
        <w:t xml:space="preserve"> are compared to the LC</w:t>
      </w:r>
      <w:r>
        <w:rPr>
          <w:rFonts w:ascii="Arial" w:hAnsi="Arial" w:cs="Arial"/>
          <w:szCs w:val="22"/>
          <w:vertAlign w:val="subscript"/>
        </w:rPr>
        <w:t>50</w:t>
      </w:r>
      <w:r>
        <w:rPr>
          <w:rFonts w:ascii="Arial" w:hAnsi="Arial" w:cs="Arial"/>
          <w:szCs w:val="22"/>
        </w:rPr>
        <w:t xml:space="preserve"> value presented in the section above for qualitative risk assessment in accordance with the decisions taken at the TMII-06.</w:t>
      </w:r>
    </w:p>
    <w:p w14:paraId="1495385F" w14:textId="77777777" w:rsidR="006F39A5" w:rsidRDefault="006F39A5">
      <w:pPr>
        <w:pStyle w:val="Lgende"/>
        <w:rPr>
          <w:rFonts w:ascii="Arial" w:hAnsi="Arial" w:cs="Arial"/>
          <w:szCs w:val="22"/>
          <w:lang w:val="en-US"/>
        </w:rPr>
      </w:pPr>
      <w:r>
        <w:t xml:space="preserve">Table </w:t>
      </w:r>
      <w:r w:rsidR="00002ECC">
        <w:fldChar w:fldCharType="begin"/>
      </w:r>
      <w:r>
        <w:instrText xml:space="preserve"> SEQ Table \* ARABIC </w:instrText>
      </w:r>
      <w:r w:rsidR="00002ECC">
        <w:fldChar w:fldCharType="separate"/>
      </w:r>
      <w:r w:rsidR="003B1604">
        <w:rPr>
          <w:noProof/>
        </w:rPr>
        <w:t>19</w:t>
      </w:r>
      <w:r w:rsidR="00002ECC">
        <w:fldChar w:fldCharType="end"/>
      </w:r>
    </w:p>
    <w:p w14:paraId="3BA05327" w14:textId="77777777" w:rsidR="006F39A5" w:rsidRDefault="006F39A5">
      <w:pPr>
        <w:pStyle w:val="Lgende"/>
        <w:rPr>
          <w:rFonts w:ascii="Arial" w:hAnsi="Arial" w:cs="Arial"/>
          <w:sz w:val="22"/>
          <w:szCs w:val="22"/>
        </w:rPr>
      </w:pPr>
      <w:r>
        <w:rPr>
          <w:rFonts w:ascii="Arial" w:hAnsi="Arial" w:cs="Arial"/>
          <w:sz w:val="22"/>
          <w:szCs w:val="22"/>
          <w:lang w:val="en-US"/>
        </w:rPr>
        <w:t>Tier 1 long-term risk assessment of secondary poisoning</w:t>
      </w:r>
    </w:p>
    <w:tbl>
      <w:tblPr>
        <w:tblW w:w="0" w:type="auto"/>
        <w:tblInd w:w="263" w:type="dxa"/>
        <w:tblLayout w:type="fixed"/>
        <w:tblLook w:val="0000" w:firstRow="0" w:lastRow="0" w:firstColumn="0" w:lastColumn="0" w:noHBand="0" w:noVBand="0"/>
      </w:tblPr>
      <w:tblGrid>
        <w:gridCol w:w="1701"/>
        <w:gridCol w:w="1134"/>
        <w:gridCol w:w="1134"/>
        <w:gridCol w:w="1134"/>
        <w:gridCol w:w="1240"/>
        <w:gridCol w:w="1028"/>
        <w:gridCol w:w="992"/>
        <w:gridCol w:w="1154"/>
      </w:tblGrid>
      <w:tr w:rsidR="006F39A5" w14:paraId="029C426B" w14:textId="77777777">
        <w:trPr>
          <w:cantSplit/>
        </w:trPr>
        <w:tc>
          <w:tcPr>
            <w:tcW w:w="1701" w:type="dxa"/>
            <w:vMerge w:val="restart"/>
            <w:tcBorders>
              <w:top w:val="double" w:sz="4" w:space="0" w:color="000000"/>
              <w:left w:val="double" w:sz="4" w:space="0" w:color="000000"/>
              <w:bottom w:val="single" w:sz="4" w:space="0" w:color="000000"/>
            </w:tcBorders>
            <w:shd w:val="clear" w:color="auto" w:fill="auto"/>
            <w:vAlign w:val="center"/>
          </w:tcPr>
          <w:p w14:paraId="10A2D351" w14:textId="77777777" w:rsidR="006F39A5" w:rsidRDefault="006F39A5">
            <w:pPr>
              <w:keepNext/>
              <w:spacing w:before="120"/>
              <w:jc w:val="center"/>
              <w:rPr>
                <w:rFonts w:ascii="Arial" w:hAnsi="Arial" w:cs="Arial"/>
                <w:szCs w:val="22"/>
              </w:rPr>
            </w:pPr>
            <w:r>
              <w:rPr>
                <w:rFonts w:ascii="Arial" w:hAnsi="Arial" w:cs="Arial"/>
                <w:b/>
                <w:bCs/>
                <w:szCs w:val="22"/>
              </w:rPr>
              <w:t>Non-target animal</w:t>
            </w:r>
          </w:p>
        </w:tc>
        <w:tc>
          <w:tcPr>
            <w:tcW w:w="3402" w:type="dxa"/>
            <w:gridSpan w:val="3"/>
            <w:tcBorders>
              <w:top w:val="double" w:sz="4" w:space="0" w:color="000000"/>
              <w:left w:val="single" w:sz="4" w:space="0" w:color="000000"/>
              <w:bottom w:val="single" w:sz="4" w:space="0" w:color="000000"/>
            </w:tcBorders>
            <w:shd w:val="clear" w:color="auto" w:fill="F2F2F2"/>
            <w:vAlign w:val="center"/>
          </w:tcPr>
          <w:p w14:paraId="51917D3A" w14:textId="77777777" w:rsidR="006F39A5" w:rsidRDefault="006F39A5">
            <w:pPr>
              <w:keepNext/>
              <w:jc w:val="center"/>
              <w:rPr>
                <w:rFonts w:ascii="Arial" w:hAnsi="Arial" w:cs="Arial"/>
                <w:b/>
                <w:bCs/>
                <w:szCs w:val="22"/>
                <w:lang w:val="en-US"/>
              </w:rPr>
            </w:pPr>
            <w:r>
              <w:rPr>
                <w:rFonts w:ascii="Arial" w:hAnsi="Arial" w:cs="Arial"/>
                <w:b/>
                <w:bCs/>
                <w:szCs w:val="22"/>
                <w:lang w:val="en-US"/>
              </w:rPr>
              <w:t>PECoral</w:t>
            </w:r>
          </w:p>
          <w:p w14:paraId="557DF9C1" w14:textId="77777777" w:rsidR="006F39A5" w:rsidRDefault="006F39A5">
            <w:pPr>
              <w:keepNext/>
              <w:jc w:val="center"/>
              <w:rPr>
                <w:rFonts w:ascii="Arial" w:hAnsi="Arial" w:cs="Arial"/>
                <w:szCs w:val="22"/>
              </w:rPr>
            </w:pPr>
            <w:r>
              <w:rPr>
                <w:rFonts w:ascii="Arial" w:hAnsi="Arial" w:cs="Arial"/>
                <w:b/>
                <w:bCs/>
                <w:szCs w:val="22"/>
                <w:lang w:val="en-US"/>
              </w:rPr>
              <w:t>mg.kg</w:t>
            </w:r>
            <w:r>
              <w:rPr>
                <w:rFonts w:ascii="Arial" w:hAnsi="Arial" w:cs="Arial"/>
                <w:b/>
                <w:bCs/>
                <w:szCs w:val="22"/>
                <w:vertAlign w:val="superscript"/>
                <w:lang w:val="en-US"/>
              </w:rPr>
              <w:t>-1</w:t>
            </w:r>
            <w:r>
              <w:rPr>
                <w:rFonts w:ascii="Arial" w:hAnsi="Arial" w:cs="Arial"/>
                <w:b/>
                <w:bCs/>
                <w:szCs w:val="22"/>
                <w:vertAlign w:val="subscript"/>
                <w:lang w:val="en-US"/>
              </w:rPr>
              <w:t>bw</w:t>
            </w:r>
          </w:p>
        </w:tc>
        <w:tc>
          <w:tcPr>
            <w:tcW w:w="1240" w:type="dxa"/>
            <w:vMerge w:val="restart"/>
            <w:tcBorders>
              <w:top w:val="double" w:sz="4" w:space="0" w:color="000000"/>
              <w:left w:val="single" w:sz="4" w:space="0" w:color="000000"/>
              <w:bottom w:val="single" w:sz="4" w:space="0" w:color="000000"/>
            </w:tcBorders>
            <w:shd w:val="clear" w:color="auto" w:fill="F2F2F2"/>
            <w:vAlign w:val="center"/>
          </w:tcPr>
          <w:p w14:paraId="5CE3393A" w14:textId="77777777" w:rsidR="006F39A5" w:rsidRDefault="006F39A5">
            <w:pPr>
              <w:jc w:val="center"/>
              <w:rPr>
                <w:rFonts w:ascii="Arial" w:hAnsi="Arial" w:cs="Arial"/>
                <w:b/>
                <w:bCs/>
                <w:szCs w:val="22"/>
                <w:lang w:val="en-GB"/>
              </w:rPr>
            </w:pPr>
            <w:r>
              <w:rPr>
                <w:rFonts w:ascii="Arial" w:hAnsi="Arial" w:cs="Arial"/>
                <w:b/>
                <w:bCs/>
                <w:szCs w:val="22"/>
                <w:lang w:val="en-US"/>
              </w:rPr>
              <w:t>LC</w:t>
            </w:r>
            <w:r>
              <w:rPr>
                <w:rFonts w:ascii="Arial" w:hAnsi="Arial" w:cs="Arial"/>
                <w:b/>
                <w:bCs/>
                <w:szCs w:val="22"/>
                <w:vertAlign w:val="subscript"/>
                <w:lang w:val="en-US"/>
              </w:rPr>
              <w:t>50</w:t>
            </w:r>
            <w:r>
              <w:rPr>
                <w:rFonts w:ascii="Arial" w:hAnsi="Arial" w:cs="Arial"/>
                <w:b/>
                <w:bCs/>
                <w:szCs w:val="22"/>
                <w:lang w:val="en-US"/>
              </w:rPr>
              <w:t xml:space="preserve"> dose</w:t>
            </w:r>
          </w:p>
          <w:p w14:paraId="1417574A" w14:textId="77777777" w:rsidR="006F39A5" w:rsidRDefault="006F39A5">
            <w:pPr>
              <w:keepNext/>
              <w:jc w:val="center"/>
              <w:rPr>
                <w:rFonts w:ascii="Arial" w:hAnsi="Arial" w:cs="Arial"/>
                <w:szCs w:val="22"/>
              </w:rPr>
            </w:pPr>
            <w:r>
              <w:rPr>
                <w:rFonts w:ascii="Arial" w:hAnsi="Arial" w:cs="Arial"/>
                <w:b/>
                <w:bCs/>
                <w:szCs w:val="22"/>
                <w:lang w:val="en-GB"/>
              </w:rPr>
              <w:t>mg.kg</w:t>
            </w:r>
            <w:r>
              <w:rPr>
                <w:rFonts w:ascii="Arial" w:hAnsi="Arial" w:cs="Arial"/>
                <w:b/>
                <w:bCs/>
                <w:szCs w:val="22"/>
                <w:vertAlign w:val="superscript"/>
                <w:lang w:val="en-GB"/>
              </w:rPr>
              <w:t xml:space="preserve">-1 </w:t>
            </w:r>
            <w:r>
              <w:rPr>
                <w:rFonts w:ascii="Arial" w:hAnsi="Arial" w:cs="Arial"/>
                <w:b/>
                <w:bCs/>
                <w:szCs w:val="22"/>
                <w:vertAlign w:val="subscript"/>
                <w:lang w:val="en-GB"/>
              </w:rPr>
              <w:t>food</w:t>
            </w:r>
          </w:p>
        </w:tc>
        <w:tc>
          <w:tcPr>
            <w:tcW w:w="3174" w:type="dxa"/>
            <w:gridSpan w:val="3"/>
            <w:tcBorders>
              <w:top w:val="double" w:sz="4" w:space="0" w:color="000000"/>
              <w:left w:val="single" w:sz="4" w:space="0" w:color="000000"/>
              <w:bottom w:val="single" w:sz="4" w:space="0" w:color="000000"/>
              <w:right w:val="double" w:sz="4" w:space="0" w:color="000000"/>
            </w:tcBorders>
            <w:shd w:val="clear" w:color="auto" w:fill="F2F2F2"/>
            <w:vAlign w:val="center"/>
          </w:tcPr>
          <w:p w14:paraId="5E7C76F7" w14:textId="77777777" w:rsidR="006F39A5" w:rsidRDefault="006F39A5">
            <w:pPr>
              <w:keepNext/>
              <w:jc w:val="center"/>
              <w:rPr>
                <w:rFonts w:ascii="Arial" w:hAnsi="Arial" w:cs="Arial"/>
                <w:b/>
                <w:bCs/>
                <w:szCs w:val="22"/>
                <w:lang w:val="en-US"/>
              </w:rPr>
            </w:pPr>
            <w:r>
              <w:rPr>
                <w:rFonts w:ascii="Arial" w:hAnsi="Arial" w:cs="Arial"/>
                <w:b/>
                <w:bCs/>
                <w:szCs w:val="22"/>
                <w:lang w:val="en-US"/>
              </w:rPr>
              <w:t>PEC</w:t>
            </w:r>
            <w:r>
              <w:rPr>
                <w:rFonts w:ascii="Arial" w:hAnsi="Arial" w:cs="Arial"/>
                <w:b/>
                <w:bCs/>
                <w:szCs w:val="22"/>
                <w:vertAlign w:val="subscript"/>
                <w:lang w:val="en-US"/>
              </w:rPr>
              <w:t>oral</w:t>
            </w:r>
            <w:r>
              <w:rPr>
                <w:rFonts w:ascii="Arial" w:hAnsi="Arial" w:cs="Arial"/>
                <w:b/>
                <w:bCs/>
                <w:szCs w:val="22"/>
                <w:lang w:val="en-US"/>
              </w:rPr>
              <w:t>&gt; LC</w:t>
            </w:r>
            <w:r>
              <w:rPr>
                <w:rFonts w:ascii="Arial" w:hAnsi="Arial" w:cs="Arial"/>
                <w:b/>
                <w:bCs/>
                <w:szCs w:val="22"/>
                <w:vertAlign w:val="subscript"/>
                <w:lang w:val="en-US"/>
              </w:rPr>
              <w:t>50</w:t>
            </w:r>
          </w:p>
          <w:p w14:paraId="67ECCDB3" w14:textId="77777777" w:rsidR="006F39A5" w:rsidRDefault="006F39A5">
            <w:pPr>
              <w:keepNext/>
              <w:jc w:val="center"/>
              <w:rPr>
                <w:rFonts w:ascii="Arial" w:hAnsi="Arial" w:cs="Arial"/>
                <w:szCs w:val="22"/>
              </w:rPr>
            </w:pPr>
            <w:r>
              <w:rPr>
                <w:rFonts w:ascii="Arial" w:hAnsi="Arial" w:cs="Arial"/>
                <w:b/>
                <w:bCs/>
                <w:szCs w:val="22"/>
                <w:lang w:val="en-US"/>
              </w:rPr>
              <w:t>(y/n)</w:t>
            </w:r>
          </w:p>
        </w:tc>
      </w:tr>
      <w:tr w:rsidR="006F39A5" w14:paraId="1E7D1A09" w14:textId="77777777">
        <w:trPr>
          <w:cantSplit/>
        </w:trPr>
        <w:tc>
          <w:tcPr>
            <w:tcW w:w="1701" w:type="dxa"/>
            <w:vMerge/>
            <w:tcBorders>
              <w:top w:val="double" w:sz="4" w:space="0" w:color="000000"/>
              <w:left w:val="double" w:sz="4" w:space="0" w:color="000000"/>
              <w:bottom w:val="single" w:sz="4" w:space="0" w:color="000000"/>
            </w:tcBorders>
            <w:shd w:val="clear" w:color="auto" w:fill="auto"/>
            <w:vAlign w:val="center"/>
          </w:tcPr>
          <w:p w14:paraId="3FACB60C" w14:textId="77777777" w:rsidR="006F39A5" w:rsidRDefault="006F39A5">
            <w:pPr>
              <w:snapToGrid w:val="0"/>
              <w:rPr>
                <w:rFonts w:ascii="Arial" w:hAnsi="Arial" w:cs="Arial"/>
                <w:szCs w:val="22"/>
              </w:rPr>
            </w:pPr>
          </w:p>
        </w:tc>
        <w:tc>
          <w:tcPr>
            <w:tcW w:w="1134" w:type="dxa"/>
            <w:tcBorders>
              <w:top w:val="single" w:sz="4" w:space="0" w:color="000000"/>
              <w:left w:val="single" w:sz="4" w:space="0" w:color="000000"/>
              <w:bottom w:val="single" w:sz="4" w:space="0" w:color="000000"/>
            </w:tcBorders>
            <w:shd w:val="clear" w:color="auto" w:fill="F2F2F2"/>
            <w:vAlign w:val="center"/>
          </w:tcPr>
          <w:p w14:paraId="5FD0C686" w14:textId="77777777" w:rsidR="006F39A5" w:rsidRDefault="006F39A5">
            <w:pPr>
              <w:keepNext/>
              <w:jc w:val="center"/>
              <w:rPr>
                <w:rFonts w:ascii="Arial" w:hAnsi="Arial" w:cs="Arial"/>
                <w:szCs w:val="22"/>
              </w:rPr>
            </w:pPr>
            <w:r>
              <w:rPr>
                <w:rFonts w:ascii="Arial" w:hAnsi="Arial" w:cs="Arial"/>
                <w:b/>
                <w:bCs/>
                <w:szCs w:val="22"/>
                <w:lang w:val="en-US"/>
              </w:rPr>
              <w:t>PD=0.2</w:t>
            </w:r>
          </w:p>
        </w:tc>
        <w:tc>
          <w:tcPr>
            <w:tcW w:w="1134" w:type="dxa"/>
            <w:tcBorders>
              <w:top w:val="single" w:sz="4" w:space="0" w:color="000000"/>
              <w:left w:val="single" w:sz="4" w:space="0" w:color="000000"/>
              <w:bottom w:val="single" w:sz="4" w:space="0" w:color="000000"/>
            </w:tcBorders>
            <w:shd w:val="clear" w:color="auto" w:fill="F2F2F2"/>
            <w:vAlign w:val="center"/>
          </w:tcPr>
          <w:p w14:paraId="675CDD31" w14:textId="77777777" w:rsidR="006F39A5" w:rsidRDefault="006F39A5">
            <w:pPr>
              <w:keepNext/>
              <w:jc w:val="center"/>
              <w:rPr>
                <w:rFonts w:ascii="Arial" w:hAnsi="Arial" w:cs="Arial"/>
                <w:szCs w:val="22"/>
              </w:rPr>
            </w:pPr>
            <w:r>
              <w:rPr>
                <w:rFonts w:ascii="Arial" w:hAnsi="Arial" w:cs="Arial"/>
                <w:b/>
                <w:bCs/>
                <w:szCs w:val="22"/>
                <w:lang w:val="en-US"/>
              </w:rPr>
              <w:t>PD=0.5</w:t>
            </w:r>
          </w:p>
        </w:tc>
        <w:tc>
          <w:tcPr>
            <w:tcW w:w="1134" w:type="dxa"/>
            <w:tcBorders>
              <w:top w:val="single" w:sz="4" w:space="0" w:color="000000"/>
              <w:left w:val="single" w:sz="4" w:space="0" w:color="000000"/>
              <w:bottom w:val="single" w:sz="4" w:space="0" w:color="000000"/>
            </w:tcBorders>
            <w:shd w:val="clear" w:color="auto" w:fill="F2F2F2"/>
            <w:vAlign w:val="center"/>
          </w:tcPr>
          <w:p w14:paraId="709E8AD2" w14:textId="77777777" w:rsidR="006F39A5" w:rsidRDefault="006F39A5">
            <w:pPr>
              <w:keepNext/>
              <w:jc w:val="center"/>
              <w:rPr>
                <w:rFonts w:ascii="Arial" w:hAnsi="Arial" w:cs="Arial"/>
                <w:szCs w:val="22"/>
              </w:rPr>
            </w:pPr>
            <w:r>
              <w:rPr>
                <w:rFonts w:ascii="Arial" w:hAnsi="Arial" w:cs="Arial"/>
                <w:b/>
                <w:bCs/>
                <w:szCs w:val="22"/>
                <w:lang w:val="en-US"/>
              </w:rPr>
              <w:t>PD=1</w:t>
            </w:r>
          </w:p>
        </w:tc>
        <w:tc>
          <w:tcPr>
            <w:tcW w:w="1240" w:type="dxa"/>
            <w:vMerge/>
            <w:tcBorders>
              <w:top w:val="double" w:sz="4" w:space="0" w:color="000000"/>
              <w:left w:val="single" w:sz="4" w:space="0" w:color="000000"/>
              <w:bottom w:val="single" w:sz="4" w:space="0" w:color="000000"/>
            </w:tcBorders>
            <w:shd w:val="clear" w:color="auto" w:fill="F2F2F2"/>
            <w:vAlign w:val="center"/>
          </w:tcPr>
          <w:p w14:paraId="0D409B52" w14:textId="77777777" w:rsidR="006F39A5" w:rsidRDefault="006F39A5">
            <w:pPr>
              <w:snapToGrid w:val="0"/>
              <w:rPr>
                <w:rFonts w:ascii="Arial" w:hAnsi="Arial" w:cs="Arial"/>
                <w:szCs w:val="22"/>
              </w:rPr>
            </w:pPr>
          </w:p>
        </w:tc>
        <w:tc>
          <w:tcPr>
            <w:tcW w:w="1028" w:type="dxa"/>
            <w:tcBorders>
              <w:top w:val="single" w:sz="4" w:space="0" w:color="000000"/>
              <w:left w:val="single" w:sz="4" w:space="0" w:color="000000"/>
              <w:bottom w:val="single" w:sz="4" w:space="0" w:color="000000"/>
            </w:tcBorders>
            <w:shd w:val="clear" w:color="auto" w:fill="F2F2F2"/>
            <w:vAlign w:val="center"/>
          </w:tcPr>
          <w:p w14:paraId="0293442D" w14:textId="77777777" w:rsidR="006F39A5" w:rsidRDefault="006F39A5">
            <w:pPr>
              <w:keepNext/>
              <w:jc w:val="center"/>
              <w:rPr>
                <w:rFonts w:ascii="Arial" w:hAnsi="Arial" w:cs="Arial"/>
                <w:szCs w:val="22"/>
              </w:rPr>
            </w:pPr>
            <w:r>
              <w:rPr>
                <w:rFonts w:ascii="Arial" w:hAnsi="Arial" w:cs="Arial"/>
                <w:b/>
                <w:bCs/>
                <w:szCs w:val="22"/>
                <w:lang w:val="en-US"/>
              </w:rPr>
              <w:t>PD=0.2</w:t>
            </w:r>
          </w:p>
        </w:tc>
        <w:tc>
          <w:tcPr>
            <w:tcW w:w="992" w:type="dxa"/>
            <w:tcBorders>
              <w:top w:val="single" w:sz="4" w:space="0" w:color="000000"/>
              <w:left w:val="single" w:sz="4" w:space="0" w:color="000000"/>
              <w:bottom w:val="single" w:sz="4" w:space="0" w:color="000000"/>
            </w:tcBorders>
            <w:shd w:val="clear" w:color="auto" w:fill="F2F2F2"/>
            <w:vAlign w:val="center"/>
          </w:tcPr>
          <w:p w14:paraId="66AB2C57" w14:textId="77777777" w:rsidR="006F39A5" w:rsidRDefault="006F39A5">
            <w:pPr>
              <w:keepNext/>
              <w:jc w:val="center"/>
              <w:rPr>
                <w:rFonts w:ascii="Arial" w:hAnsi="Arial" w:cs="Arial"/>
                <w:szCs w:val="22"/>
              </w:rPr>
            </w:pPr>
            <w:r>
              <w:rPr>
                <w:rFonts w:ascii="Arial" w:hAnsi="Arial" w:cs="Arial"/>
                <w:b/>
                <w:bCs/>
                <w:szCs w:val="22"/>
                <w:lang w:val="en-US"/>
              </w:rPr>
              <w:t>PD=0.5</w:t>
            </w:r>
          </w:p>
        </w:tc>
        <w:tc>
          <w:tcPr>
            <w:tcW w:w="1154" w:type="dxa"/>
            <w:tcBorders>
              <w:top w:val="single" w:sz="4" w:space="0" w:color="000000"/>
              <w:left w:val="single" w:sz="4" w:space="0" w:color="000000"/>
              <w:bottom w:val="single" w:sz="4" w:space="0" w:color="000000"/>
              <w:right w:val="double" w:sz="4" w:space="0" w:color="000000"/>
            </w:tcBorders>
            <w:shd w:val="clear" w:color="auto" w:fill="F2F2F2"/>
            <w:vAlign w:val="center"/>
          </w:tcPr>
          <w:p w14:paraId="4FD0F613" w14:textId="77777777" w:rsidR="006F39A5" w:rsidRDefault="006F39A5">
            <w:pPr>
              <w:keepNext/>
              <w:jc w:val="center"/>
              <w:rPr>
                <w:rFonts w:ascii="Arial" w:hAnsi="Arial" w:cs="Arial"/>
                <w:szCs w:val="22"/>
              </w:rPr>
            </w:pPr>
            <w:r>
              <w:rPr>
                <w:rFonts w:ascii="Arial" w:hAnsi="Arial" w:cs="Arial"/>
                <w:b/>
                <w:bCs/>
                <w:szCs w:val="22"/>
                <w:lang w:val="en-US"/>
              </w:rPr>
              <w:t>PD=1</w:t>
            </w:r>
          </w:p>
        </w:tc>
      </w:tr>
      <w:tr w:rsidR="006F39A5" w14:paraId="4CE513A4" w14:textId="77777777">
        <w:tc>
          <w:tcPr>
            <w:tcW w:w="1701" w:type="dxa"/>
            <w:tcBorders>
              <w:top w:val="single" w:sz="4" w:space="0" w:color="000000"/>
              <w:left w:val="double" w:sz="4" w:space="0" w:color="000000"/>
              <w:bottom w:val="single" w:sz="4" w:space="0" w:color="000000"/>
            </w:tcBorders>
            <w:shd w:val="clear" w:color="auto" w:fill="auto"/>
            <w:vAlign w:val="center"/>
          </w:tcPr>
          <w:p w14:paraId="405C8AA9" w14:textId="77777777" w:rsidR="006F39A5" w:rsidRDefault="006F39A5">
            <w:pPr>
              <w:keepNext/>
              <w:jc w:val="center"/>
              <w:rPr>
                <w:rFonts w:ascii="Arial" w:hAnsi="Arial" w:cs="Arial"/>
                <w:szCs w:val="22"/>
              </w:rPr>
            </w:pPr>
            <w:r>
              <w:rPr>
                <w:rFonts w:ascii="Arial" w:hAnsi="Arial" w:cs="Arial"/>
                <w:b/>
                <w:bCs/>
                <w:szCs w:val="22"/>
                <w:lang w:val="en-US"/>
              </w:rPr>
              <w:t xml:space="preserve">Birds </w:t>
            </w:r>
          </w:p>
        </w:tc>
        <w:tc>
          <w:tcPr>
            <w:tcW w:w="1134" w:type="dxa"/>
            <w:tcBorders>
              <w:top w:val="single" w:sz="4" w:space="0" w:color="000000"/>
              <w:left w:val="single" w:sz="4" w:space="0" w:color="000000"/>
              <w:bottom w:val="single" w:sz="4" w:space="0" w:color="000000"/>
            </w:tcBorders>
            <w:shd w:val="clear" w:color="auto" w:fill="auto"/>
          </w:tcPr>
          <w:p w14:paraId="3940427F" w14:textId="77777777" w:rsidR="006F39A5" w:rsidRDefault="006F39A5">
            <w:pPr>
              <w:keepNext/>
              <w:jc w:val="center"/>
              <w:rPr>
                <w:rFonts w:ascii="Arial" w:hAnsi="Arial" w:cs="Arial"/>
                <w:szCs w:val="22"/>
              </w:rPr>
            </w:pPr>
            <w:r>
              <w:rPr>
                <w:rFonts w:ascii="Arial" w:hAnsi="Arial" w:cs="Arial"/>
                <w:bCs/>
                <w:szCs w:val="22"/>
                <w:lang w:val="en-US"/>
              </w:rPr>
              <w:t>2.8</w:t>
            </w:r>
          </w:p>
        </w:tc>
        <w:tc>
          <w:tcPr>
            <w:tcW w:w="1134" w:type="dxa"/>
            <w:tcBorders>
              <w:top w:val="single" w:sz="4" w:space="0" w:color="000000"/>
              <w:left w:val="single" w:sz="4" w:space="0" w:color="000000"/>
              <w:bottom w:val="single" w:sz="4" w:space="0" w:color="000000"/>
            </w:tcBorders>
            <w:shd w:val="clear" w:color="auto" w:fill="auto"/>
          </w:tcPr>
          <w:p w14:paraId="7143D874" w14:textId="77777777" w:rsidR="006F39A5" w:rsidRDefault="006F39A5">
            <w:pPr>
              <w:keepNext/>
              <w:jc w:val="center"/>
              <w:rPr>
                <w:rFonts w:ascii="Arial" w:hAnsi="Arial" w:cs="Arial"/>
                <w:szCs w:val="22"/>
              </w:rPr>
            </w:pPr>
            <w:r>
              <w:rPr>
                <w:rFonts w:ascii="Arial" w:hAnsi="Arial" w:cs="Arial"/>
                <w:bCs/>
                <w:szCs w:val="22"/>
                <w:lang w:val="en-US"/>
              </w:rPr>
              <w:t>6.9</w:t>
            </w:r>
          </w:p>
        </w:tc>
        <w:tc>
          <w:tcPr>
            <w:tcW w:w="1134" w:type="dxa"/>
            <w:tcBorders>
              <w:top w:val="single" w:sz="4" w:space="0" w:color="000000"/>
              <w:left w:val="single" w:sz="4" w:space="0" w:color="000000"/>
              <w:bottom w:val="single" w:sz="4" w:space="0" w:color="000000"/>
            </w:tcBorders>
            <w:shd w:val="clear" w:color="auto" w:fill="auto"/>
          </w:tcPr>
          <w:p w14:paraId="52D3BD92" w14:textId="77777777" w:rsidR="006F39A5" w:rsidRDefault="006F39A5">
            <w:pPr>
              <w:keepNext/>
              <w:jc w:val="center"/>
              <w:rPr>
                <w:rFonts w:ascii="Arial" w:hAnsi="Arial" w:cs="Arial"/>
                <w:szCs w:val="22"/>
              </w:rPr>
            </w:pPr>
            <w:r>
              <w:rPr>
                <w:rFonts w:ascii="Arial" w:hAnsi="Arial" w:cs="Arial"/>
                <w:bCs/>
                <w:szCs w:val="22"/>
                <w:lang w:val="en-US"/>
              </w:rPr>
              <w:t>13.9</w:t>
            </w:r>
          </w:p>
        </w:tc>
        <w:tc>
          <w:tcPr>
            <w:tcW w:w="1240" w:type="dxa"/>
            <w:tcBorders>
              <w:top w:val="single" w:sz="4" w:space="0" w:color="000000"/>
              <w:left w:val="single" w:sz="4" w:space="0" w:color="000000"/>
              <w:bottom w:val="single" w:sz="4" w:space="0" w:color="000000"/>
            </w:tcBorders>
            <w:shd w:val="clear" w:color="auto" w:fill="auto"/>
            <w:vAlign w:val="center"/>
          </w:tcPr>
          <w:p w14:paraId="201C6561" w14:textId="77777777" w:rsidR="006F39A5" w:rsidRDefault="006F39A5">
            <w:pPr>
              <w:keepNext/>
              <w:jc w:val="center"/>
              <w:rPr>
                <w:rFonts w:ascii="Arial" w:hAnsi="Arial" w:cs="Arial"/>
                <w:szCs w:val="22"/>
              </w:rPr>
            </w:pPr>
            <w:r>
              <w:rPr>
                <w:rFonts w:ascii="Arial" w:hAnsi="Arial" w:cs="Arial"/>
                <w:bCs/>
                <w:szCs w:val="22"/>
                <w:lang w:val="en-US"/>
              </w:rPr>
              <w:t>8</w:t>
            </w:r>
          </w:p>
        </w:tc>
        <w:tc>
          <w:tcPr>
            <w:tcW w:w="1028" w:type="dxa"/>
            <w:tcBorders>
              <w:top w:val="single" w:sz="4" w:space="0" w:color="000000"/>
              <w:left w:val="single" w:sz="4" w:space="0" w:color="000000"/>
              <w:bottom w:val="single" w:sz="4" w:space="0" w:color="000000"/>
            </w:tcBorders>
            <w:shd w:val="clear" w:color="auto" w:fill="auto"/>
            <w:vAlign w:val="center"/>
          </w:tcPr>
          <w:p w14:paraId="7C69FDD2" w14:textId="77777777" w:rsidR="006F39A5" w:rsidRDefault="006F39A5">
            <w:pPr>
              <w:keepNext/>
              <w:jc w:val="center"/>
              <w:rPr>
                <w:rFonts w:ascii="Arial" w:hAnsi="Arial" w:cs="Arial"/>
                <w:szCs w:val="22"/>
              </w:rPr>
            </w:pPr>
            <w:r>
              <w:rPr>
                <w:rFonts w:ascii="Arial" w:hAnsi="Arial" w:cs="Arial"/>
                <w:bCs/>
                <w:szCs w:val="22"/>
                <w:lang w:val="en-US"/>
              </w:rPr>
              <w:t>n</w:t>
            </w:r>
          </w:p>
        </w:tc>
        <w:tc>
          <w:tcPr>
            <w:tcW w:w="992" w:type="dxa"/>
            <w:tcBorders>
              <w:top w:val="single" w:sz="4" w:space="0" w:color="000000"/>
              <w:left w:val="single" w:sz="4" w:space="0" w:color="000000"/>
              <w:bottom w:val="single" w:sz="4" w:space="0" w:color="000000"/>
            </w:tcBorders>
            <w:shd w:val="clear" w:color="auto" w:fill="auto"/>
            <w:vAlign w:val="center"/>
          </w:tcPr>
          <w:p w14:paraId="093B5B5A" w14:textId="77777777" w:rsidR="006F39A5" w:rsidRDefault="006F39A5">
            <w:pPr>
              <w:keepNext/>
              <w:jc w:val="center"/>
              <w:rPr>
                <w:rFonts w:ascii="Arial" w:hAnsi="Arial" w:cs="Arial"/>
                <w:szCs w:val="22"/>
              </w:rPr>
            </w:pPr>
            <w:r>
              <w:rPr>
                <w:rFonts w:ascii="Arial" w:hAnsi="Arial" w:cs="Arial"/>
                <w:bCs/>
                <w:szCs w:val="22"/>
                <w:lang w:val="en-US"/>
              </w:rPr>
              <w:t>n</w:t>
            </w:r>
          </w:p>
        </w:tc>
        <w:tc>
          <w:tcPr>
            <w:tcW w:w="115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452C3B20" w14:textId="77777777" w:rsidR="006F39A5" w:rsidRDefault="006F39A5">
            <w:pPr>
              <w:keepNext/>
              <w:jc w:val="center"/>
              <w:rPr>
                <w:rFonts w:ascii="Arial" w:hAnsi="Arial" w:cs="Arial"/>
                <w:szCs w:val="22"/>
              </w:rPr>
            </w:pPr>
            <w:r>
              <w:rPr>
                <w:rFonts w:ascii="Arial" w:hAnsi="Arial" w:cs="Arial"/>
                <w:bCs/>
                <w:szCs w:val="22"/>
                <w:lang w:val="en-US"/>
              </w:rPr>
              <w:t>y</w:t>
            </w:r>
          </w:p>
        </w:tc>
      </w:tr>
      <w:tr w:rsidR="006F39A5" w14:paraId="6D0E117F" w14:textId="77777777">
        <w:tc>
          <w:tcPr>
            <w:tcW w:w="1701" w:type="dxa"/>
            <w:tcBorders>
              <w:top w:val="single" w:sz="4" w:space="0" w:color="000000"/>
              <w:left w:val="double" w:sz="4" w:space="0" w:color="000000"/>
              <w:bottom w:val="double" w:sz="4" w:space="0" w:color="000000"/>
            </w:tcBorders>
            <w:shd w:val="clear" w:color="auto" w:fill="auto"/>
            <w:vAlign w:val="center"/>
          </w:tcPr>
          <w:p w14:paraId="0B2F4C54" w14:textId="77777777" w:rsidR="006F39A5" w:rsidRDefault="006F39A5">
            <w:pPr>
              <w:keepNext/>
              <w:jc w:val="center"/>
              <w:rPr>
                <w:rFonts w:ascii="Arial" w:hAnsi="Arial" w:cs="Arial"/>
                <w:szCs w:val="22"/>
              </w:rPr>
            </w:pPr>
            <w:r>
              <w:rPr>
                <w:rFonts w:ascii="Arial" w:hAnsi="Arial" w:cs="Arial"/>
                <w:b/>
                <w:bCs/>
                <w:szCs w:val="22"/>
                <w:lang w:val="en-US"/>
              </w:rPr>
              <w:t xml:space="preserve">Mammals </w:t>
            </w:r>
          </w:p>
        </w:tc>
        <w:tc>
          <w:tcPr>
            <w:tcW w:w="1134" w:type="dxa"/>
            <w:tcBorders>
              <w:top w:val="single" w:sz="4" w:space="0" w:color="000000"/>
              <w:left w:val="single" w:sz="4" w:space="0" w:color="000000"/>
              <w:bottom w:val="double" w:sz="4" w:space="0" w:color="000000"/>
            </w:tcBorders>
            <w:shd w:val="clear" w:color="auto" w:fill="auto"/>
          </w:tcPr>
          <w:p w14:paraId="308FEC83" w14:textId="77777777" w:rsidR="006F39A5" w:rsidRDefault="006F39A5">
            <w:pPr>
              <w:keepNext/>
              <w:jc w:val="center"/>
              <w:rPr>
                <w:rFonts w:ascii="Arial" w:hAnsi="Arial" w:cs="Arial"/>
                <w:szCs w:val="22"/>
              </w:rPr>
            </w:pPr>
            <w:r>
              <w:rPr>
                <w:rFonts w:ascii="Arial" w:hAnsi="Arial" w:cs="Arial"/>
                <w:bCs/>
                <w:szCs w:val="22"/>
                <w:lang w:val="en-US"/>
              </w:rPr>
              <w:t>2.8</w:t>
            </w:r>
          </w:p>
        </w:tc>
        <w:tc>
          <w:tcPr>
            <w:tcW w:w="1134" w:type="dxa"/>
            <w:tcBorders>
              <w:top w:val="single" w:sz="4" w:space="0" w:color="000000"/>
              <w:left w:val="single" w:sz="4" w:space="0" w:color="000000"/>
              <w:bottom w:val="double" w:sz="4" w:space="0" w:color="000000"/>
            </w:tcBorders>
            <w:shd w:val="clear" w:color="auto" w:fill="auto"/>
          </w:tcPr>
          <w:p w14:paraId="1C7127B2" w14:textId="77777777" w:rsidR="006F39A5" w:rsidRDefault="006F39A5">
            <w:pPr>
              <w:keepNext/>
              <w:jc w:val="center"/>
              <w:rPr>
                <w:rFonts w:ascii="Arial" w:hAnsi="Arial" w:cs="Arial"/>
                <w:szCs w:val="22"/>
              </w:rPr>
            </w:pPr>
            <w:r>
              <w:rPr>
                <w:rFonts w:ascii="Arial" w:hAnsi="Arial" w:cs="Arial"/>
                <w:bCs/>
                <w:szCs w:val="22"/>
                <w:lang w:val="en-US"/>
              </w:rPr>
              <w:t>6.9</w:t>
            </w:r>
          </w:p>
        </w:tc>
        <w:tc>
          <w:tcPr>
            <w:tcW w:w="1134" w:type="dxa"/>
            <w:tcBorders>
              <w:top w:val="single" w:sz="4" w:space="0" w:color="000000"/>
              <w:left w:val="single" w:sz="4" w:space="0" w:color="000000"/>
              <w:bottom w:val="double" w:sz="4" w:space="0" w:color="000000"/>
            </w:tcBorders>
            <w:shd w:val="clear" w:color="auto" w:fill="auto"/>
          </w:tcPr>
          <w:p w14:paraId="3C0CA3CB" w14:textId="77777777" w:rsidR="006F39A5" w:rsidRDefault="006F39A5">
            <w:pPr>
              <w:keepNext/>
              <w:jc w:val="center"/>
              <w:rPr>
                <w:rFonts w:ascii="Arial" w:hAnsi="Arial" w:cs="Arial"/>
                <w:szCs w:val="22"/>
              </w:rPr>
            </w:pPr>
            <w:r>
              <w:rPr>
                <w:rFonts w:ascii="Arial" w:hAnsi="Arial" w:cs="Arial"/>
                <w:bCs/>
                <w:szCs w:val="22"/>
                <w:lang w:val="en-US"/>
              </w:rPr>
              <w:t>13.9</w:t>
            </w:r>
          </w:p>
        </w:tc>
        <w:tc>
          <w:tcPr>
            <w:tcW w:w="1240" w:type="dxa"/>
            <w:tcBorders>
              <w:top w:val="single" w:sz="4" w:space="0" w:color="000000"/>
              <w:left w:val="single" w:sz="4" w:space="0" w:color="000000"/>
              <w:bottom w:val="double" w:sz="4" w:space="0" w:color="000000"/>
            </w:tcBorders>
            <w:shd w:val="clear" w:color="auto" w:fill="auto"/>
            <w:vAlign w:val="center"/>
          </w:tcPr>
          <w:p w14:paraId="4BF46B34" w14:textId="77777777" w:rsidR="006F39A5" w:rsidRDefault="006F39A5">
            <w:pPr>
              <w:keepNext/>
              <w:jc w:val="center"/>
              <w:rPr>
                <w:rFonts w:ascii="Arial" w:hAnsi="Arial" w:cs="Arial"/>
                <w:szCs w:val="22"/>
              </w:rPr>
            </w:pPr>
            <w:r>
              <w:rPr>
                <w:rFonts w:ascii="Arial" w:hAnsi="Arial" w:cs="Arial"/>
                <w:bCs/>
                <w:szCs w:val="22"/>
                <w:lang w:val="en-US"/>
              </w:rPr>
              <w:t>0.72</w:t>
            </w:r>
          </w:p>
        </w:tc>
        <w:tc>
          <w:tcPr>
            <w:tcW w:w="1028" w:type="dxa"/>
            <w:tcBorders>
              <w:top w:val="single" w:sz="4" w:space="0" w:color="000000"/>
              <w:left w:val="single" w:sz="4" w:space="0" w:color="000000"/>
              <w:bottom w:val="double" w:sz="4" w:space="0" w:color="000000"/>
            </w:tcBorders>
            <w:shd w:val="clear" w:color="auto" w:fill="auto"/>
            <w:vAlign w:val="center"/>
          </w:tcPr>
          <w:p w14:paraId="7AC1762A" w14:textId="77777777" w:rsidR="006F39A5" w:rsidRDefault="006F39A5">
            <w:pPr>
              <w:keepNext/>
              <w:jc w:val="center"/>
              <w:rPr>
                <w:rFonts w:ascii="Arial" w:hAnsi="Arial" w:cs="Arial"/>
                <w:szCs w:val="22"/>
              </w:rPr>
            </w:pPr>
            <w:r>
              <w:rPr>
                <w:rFonts w:ascii="Arial" w:hAnsi="Arial" w:cs="Arial"/>
                <w:bCs/>
                <w:szCs w:val="22"/>
                <w:lang w:val="en-US"/>
              </w:rPr>
              <w:t>y</w:t>
            </w:r>
          </w:p>
        </w:tc>
        <w:tc>
          <w:tcPr>
            <w:tcW w:w="992" w:type="dxa"/>
            <w:tcBorders>
              <w:top w:val="single" w:sz="4" w:space="0" w:color="000000"/>
              <w:left w:val="single" w:sz="4" w:space="0" w:color="000000"/>
              <w:bottom w:val="double" w:sz="4" w:space="0" w:color="000000"/>
            </w:tcBorders>
            <w:shd w:val="clear" w:color="auto" w:fill="auto"/>
            <w:vAlign w:val="center"/>
          </w:tcPr>
          <w:p w14:paraId="6ADF2603" w14:textId="77777777" w:rsidR="006F39A5" w:rsidRDefault="006F39A5">
            <w:pPr>
              <w:keepNext/>
              <w:jc w:val="center"/>
              <w:rPr>
                <w:rFonts w:ascii="Arial" w:hAnsi="Arial" w:cs="Arial"/>
                <w:szCs w:val="22"/>
              </w:rPr>
            </w:pPr>
            <w:r>
              <w:rPr>
                <w:rFonts w:ascii="Arial" w:hAnsi="Arial" w:cs="Arial"/>
                <w:bCs/>
                <w:szCs w:val="22"/>
                <w:lang w:val="en-US"/>
              </w:rPr>
              <w:t>y</w:t>
            </w:r>
          </w:p>
        </w:tc>
        <w:tc>
          <w:tcPr>
            <w:tcW w:w="1154" w:type="dxa"/>
            <w:tcBorders>
              <w:top w:val="single" w:sz="4" w:space="0" w:color="000000"/>
              <w:left w:val="single" w:sz="4" w:space="0" w:color="000000"/>
              <w:bottom w:val="double" w:sz="4" w:space="0" w:color="000000"/>
              <w:right w:val="double" w:sz="4" w:space="0" w:color="000000"/>
            </w:tcBorders>
            <w:shd w:val="clear" w:color="auto" w:fill="auto"/>
            <w:vAlign w:val="center"/>
          </w:tcPr>
          <w:p w14:paraId="0DC22B91" w14:textId="77777777" w:rsidR="006F39A5" w:rsidRDefault="006F39A5">
            <w:pPr>
              <w:keepNext/>
              <w:jc w:val="center"/>
              <w:rPr>
                <w:rFonts w:ascii="Arial" w:hAnsi="Arial" w:cs="Arial"/>
                <w:szCs w:val="22"/>
              </w:rPr>
            </w:pPr>
            <w:r>
              <w:rPr>
                <w:rFonts w:ascii="Arial" w:hAnsi="Arial" w:cs="Arial"/>
                <w:bCs/>
                <w:szCs w:val="22"/>
                <w:lang w:val="en-US"/>
              </w:rPr>
              <w:t>y</w:t>
            </w:r>
          </w:p>
        </w:tc>
      </w:tr>
    </w:tbl>
    <w:p w14:paraId="4FC21B57" w14:textId="77777777" w:rsidR="006F39A5" w:rsidRDefault="006F39A5">
      <w:pPr>
        <w:keepNext/>
        <w:ind w:left="142"/>
        <w:jc w:val="both"/>
        <w:rPr>
          <w:rFonts w:ascii="Arial" w:hAnsi="Arial" w:cs="Arial"/>
          <w:szCs w:val="22"/>
          <w:lang w:val="en-US"/>
        </w:rPr>
      </w:pPr>
      <w:r>
        <w:rPr>
          <w:rFonts w:ascii="Arial" w:hAnsi="Arial" w:cs="Arial"/>
          <w:szCs w:val="22"/>
          <w:lang w:val="en-US"/>
        </w:rPr>
        <w:t>PEC</w:t>
      </w:r>
      <w:r>
        <w:rPr>
          <w:rFonts w:ascii="Arial" w:hAnsi="Arial" w:cs="Arial"/>
          <w:szCs w:val="22"/>
          <w:vertAlign w:val="subscript"/>
          <w:lang w:val="en-US"/>
        </w:rPr>
        <w:t>oral</w:t>
      </w:r>
      <w:r>
        <w:rPr>
          <w:rFonts w:ascii="Arial" w:hAnsi="Arial" w:cs="Arial"/>
          <w:szCs w:val="22"/>
          <w:lang w:val="en-US"/>
        </w:rPr>
        <w:t xml:space="preserve"> = Expected concentration in rodent caught on day 5 after meal</w:t>
      </w:r>
    </w:p>
    <w:p w14:paraId="649FA927" w14:textId="77777777" w:rsidR="006F39A5" w:rsidRDefault="006F39A5">
      <w:pPr>
        <w:keepNext/>
        <w:ind w:left="142"/>
        <w:jc w:val="both"/>
        <w:rPr>
          <w:rFonts w:ascii="Arial" w:hAnsi="Arial" w:cs="Arial"/>
          <w:szCs w:val="22"/>
          <w:lang w:val="en-US"/>
        </w:rPr>
      </w:pPr>
      <w:r>
        <w:rPr>
          <w:rFonts w:ascii="Arial" w:hAnsi="Arial" w:cs="Arial"/>
          <w:szCs w:val="22"/>
          <w:lang w:val="en-US"/>
        </w:rPr>
        <w:t>PD = fraction of the food type in the diet</w:t>
      </w:r>
    </w:p>
    <w:p w14:paraId="5C29211F" w14:textId="77777777" w:rsidR="006F39A5" w:rsidRDefault="006F39A5">
      <w:pPr>
        <w:spacing w:after="120" w:line="240" w:lineRule="auto"/>
        <w:jc w:val="both"/>
        <w:rPr>
          <w:rFonts w:ascii="Arial" w:hAnsi="Arial" w:cs="Arial"/>
          <w:szCs w:val="22"/>
          <w:lang w:val="en-US"/>
        </w:rPr>
      </w:pPr>
    </w:p>
    <w:p w14:paraId="30E887F1" w14:textId="77777777" w:rsidR="006F39A5" w:rsidRDefault="006F39A5">
      <w:pPr>
        <w:spacing w:after="120" w:line="240" w:lineRule="auto"/>
        <w:jc w:val="both"/>
        <w:rPr>
          <w:rFonts w:ascii="Arial" w:hAnsi="Arial" w:cs="Arial"/>
          <w:b/>
          <w:szCs w:val="22"/>
          <w:u w:val="single"/>
          <w:lang w:val="en-US"/>
        </w:rPr>
      </w:pPr>
      <w:r>
        <w:rPr>
          <w:rFonts w:ascii="Arial" w:hAnsi="Arial" w:cs="Arial"/>
          <w:szCs w:val="22"/>
          <w:lang w:val="en-US"/>
        </w:rPr>
        <w:t>This qualitative risk assessment indicates risk for birds with a fraction of the food type in the diet of 1 and with a PEC in rodent caught on day 5 after meal, and indicates risk for mammals at all fractions of food type in the diet and with a PEC in rodent caught on day 5 after meal.</w:t>
      </w:r>
    </w:p>
    <w:p w14:paraId="63B3EEAF" w14:textId="77777777" w:rsidR="006F39A5" w:rsidRDefault="006F39A5">
      <w:pPr>
        <w:spacing w:after="120" w:line="240" w:lineRule="auto"/>
        <w:jc w:val="both"/>
        <w:rPr>
          <w:rFonts w:ascii="Arial" w:hAnsi="Arial" w:cs="Arial"/>
          <w:b/>
          <w:szCs w:val="22"/>
          <w:u w:val="single"/>
          <w:lang w:val="en-US"/>
        </w:rPr>
      </w:pPr>
    </w:p>
    <w:p w14:paraId="08D88A04" w14:textId="77777777" w:rsidR="006F39A5" w:rsidRDefault="006F39A5">
      <w:pPr>
        <w:spacing w:after="120" w:line="240" w:lineRule="auto"/>
        <w:jc w:val="both"/>
        <w:rPr>
          <w:rFonts w:ascii="Arial" w:hAnsi="Arial" w:cs="Arial"/>
          <w:szCs w:val="22"/>
          <w:lang w:val="en-GB"/>
        </w:rPr>
      </w:pPr>
      <w:r>
        <w:rPr>
          <w:rFonts w:ascii="Arial" w:hAnsi="Arial" w:cs="Arial"/>
          <w:b/>
          <w:szCs w:val="22"/>
          <w:u w:val="single"/>
        </w:rPr>
        <w:lastRenderedPageBreak/>
        <w:t>Tier 1 assessment, long-term</w:t>
      </w:r>
    </w:p>
    <w:p w14:paraId="76337824" w14:textId="77777777" w:rsidR="006F39A5" w:rsidRDefault="006F39A5">
      <w:pPr>
        <w:spacing w:after="120" w:line="240" w:lineRule="auto"/>
        <w:jc w:val="both"/>
        <w:rPr>
          <w:rFonts w:ascii="Arial" w:hAnsi="Arial" w:cs="Arial"/>
          <w:szCs w:val="22"/>
          <w:lang w:val="en-US"/>
        </w:rPr>
      </w:pPr>
      <w:r>
        <w:rPr>
          <w:rFonts w:ascii="Arial" w:hAnsi="Arial" w:cs="Arial"/>
          <w:szCs w:val="22"/>
          <w:lang w:val="en-GB"/>
        </w:rPr>
        <w:t>To assess the risk of long-term secondary poisoning, the PEC in rodents after 5 days is used and compared to the long-term PNECoral for birds and mammals.</w:t>
      </w:r>
    </w:p>
    <w:p w14:paraId="2F95023A" w14:textId="77777777" w:rsidR="006F39A5" w:rsidRDefault="006F39A5">
      <w:pPr>
        <w:pStyle w:val="Lgende"/>
        <w:rPr>
          <w:rFonts w:ascii="Arial" w:hAnsi="Arial" w:cs="Arial"/>
          <w:sz w:val="22"/>
          <w:szCs w:val="22"/>
        </w:rPr>
      </w:pPr>
      <w:r>
        <w:t xml:space="preserve">Table </w:t>
      </w:r>
      <w:r w:rsidR="00002ECC">
        <w:fldChar w:fldCharType="begin"/>
      </w:r>
      <w:r>
        <w:instrText xml:space="preserve"> SEQ Table \* ARABIC </w:instrText>
      </w:r>
      <w:r w:rsidR="00002ECC">
        <w:fldChar w:fldCharType="separate"/>
      </w:r>
      <w:r w:rsidR="003B1604">
        <w:rPr>
          <w:noProof/>
        </w:rPr>
        <w:t>20</w:t>
      </w:r>
      <w:r w:rsidR="00002ECC">
        <w:fldChar w:fldCharType="end"/>
      </w:r>
      <w:r>
        <w:rPr>
          <w:rFonts w:ascii="Arial" w:hAnsi="Arial" w:cs="Arial"/>
          <w:sz w:val="22"/>
          <w:szCs w:val="22"/>
          <w:lang w:val="en-US"/>
        </w:rPr>
        <w:t>: Tier 1 long-term risk assessment of secondary poisoning</w:t>
      </w:r>
    </w:p>
    <w:tbl>
      <w:tblPr>
        <w:tblW w:w="0" w:type="auto"/>
        <w:tblInd w:w="263" w:type="dxa"/>
        <w:tblLayout w:type="fixed"/>
        <w:tblLook w:val="0000" w:firstRow="0" w:lastRow="0" w:firstColumn="0" w:lastColumn="0" w:noHBand="0" w:noVBand="0"/>
      </w:tblPr>
      <w:tblGrid>
        <w:gridCol w:w="1701"/>
        <w:gridCol w:w="3402"/>
        <w:gridCol w:w="1240"/>
        <w:gridCol w:w="3174"/>
      </w:tblGrid>
      <w:tr w:rsidR="006F39A5" w14:paraId="30F5AFB8" w14:textId="77777777">
        <w:trPr>
          <w:trHeight w:val="790"/>
        </w:trPr>
        <w:tc>
          <w:tcPr>
            <w:tcW w:w="1701" w:type="dxa"/>
            <w:tcBorders>
              <w:top w:val="double" w:sz="4" w:space="0" w:color="000000"/>
              <w:left w:val="double" w:sz="4" w:space="0" w:color="000000"/>
              <w:bottom w:val="single" w:sz="4" w:space="0" w:color="000000"/>
            </w:tcBorders>
            <w:shd w:val="clear" w:color="auto" w:fill="auto"/>
            <w:vAlign w:val="center"/>
          </w:tcPr>
          <w:p w14:paraId="02833C5F" w14:textId="77777777" w:rsidR="006F39A5" w:rsidRDefault="006F39A5">
            <w:pPr>
              <w:keepNext/>
              <w:spacing w:before="120"/>
              <w:jc w:val="center"/>
              <w:rPr>
                <w:rFonts w:ascii="Arial" w:hAnsi="Arial" w:cs="Arial"/>
                <w:szCs w:val="22"/>
              </w:rPr>
            </w:pPr>
            <w:r>
              <w:rPr>
                <w:rFonts w:ascii="Arial" w:hAnsi="Arial" w:cs="Arial"/>
                <w:b/>
                <w:bCs/>
                <w:szCs w:val="22"/>
              </w:rPr>
              <w:t>Non-target animal</w:t>
            </w:r>
          </w:p>
        </w:tc>
        <w:tc>
          <w:tcPr>
            <w:tcW w:w="3402" w:type="dxa"/>
            <w:tcBorders>
              <w:top w:val="double" w:sz="4" w:space="0" w:color="000000"/>
              <w:left w:val="single" w:sz="4" w:space="0" w:color="000000"/>
              <w:bottom w:val="single" w:sz="4" w:space="0" w:color="000000"/>
            </w:tcBorders>
            <w:shd w:val="clear" w:color="auto" w:fill="F2F2F2"/>
            <w:vAlign w:val="center"/>
          </w:tcPr>
          <w:p w14:paraId="7FAFBF0E" w14:textId="77777777" w:rsidR="006F39A5" w:rsidRDefault="006F39A5">
            <w:pPr>
              <w:keepNext/>
              <w:jc w:val="center"/>
              <w:rPr>
                <w:rFonts w:ascii="Arial" w:hAnsi="Arial" w:cs="Arial"/>
                <w:b/>
                <w:bCs/>
                <w:szCs w:val="22"/>
                <w:lang w:val="en-US"/>
              </w:rPr>
            </w:pPr>
            <w:r>
              <w:rPr>
                <w:rFonts w:ascii="Arial" w:hAnsi="Arial" w:cs="Arial"/>
                <w:b/>
                <w:bCs/>
                <w:szCs w:val="22"/>
                <w:lang w:val="en-US"/>
              </w:rPr>
              <w:t>PECoral</w:t>
            </w:r>
          </w:p>
          <w:p w14:paraId="14418549" w14:textId="77777777" w:rsidR="006F39A5" w:rsidRDefault="006F39A5">
            <w:pPr>
              <w:keepNext/>
              <w:jc w:val="center"/>
              <w:rPr>
                <w:rFonts w:ascii="Arial" w:hAnsi="Arial" w:cs="Arial"/>
                <w:szCs w:val="22"/>
              </w:rPr>
            </w:pPr>
            <w:r>
              <w:rPr>
                <w:rFonts w:ascii="Arial" w:hAnsi="Arial" w:cs="Arial"/>
                <w:b/>
                <w:bCs/>
                <w:szCs w:val="22"/>
                <w:lang w:val="en-US"/>
              </w:rPr>
              <w:t>mg.kg</w:t>
            </w:r>
            <w:r>
              <w:rPr>
                <w:rFonts w:ascii="Arial" w:hAnsi="Arial" w:cs="Arial"/>
                <w:b/>
                <w:bCs/>
                <w:szCs w:val="22"/>
                <w:vertAlign w:val="superscript"/>
                <w:lang w:val="en-US"/>
              </w:rPr>
              <w:t>-1</w:t>
            </w:r>
            <w:r>
              <w:rPr>
                <w:rFonts w:ascii="Arial" w:hAnsi="Arial" w:cs="Arial"/>
                <w:b/>
                <w:bCs/>
                <w:szCs w:val="22"/>
                <w:vertAlign w:val="subscript"/>
                <w:lang w:val="en-US"/>
              </w:rPr>
              <w:t>bw</w:t>
            </w:r>
          </w:p>
        </w:tc>
        <w:tc>
          <w:tcPr>
            <w:tcW w:w="1240" w:type="dxa"/>
            <w:tcBorders>
              <w:top w:val="double" w:sz="4" w:space="0" w:color="000000"/>
              <w:left w:val="single" w:sz="4" w:space="0" w:color="000000"/>
              <w:bottom w:val="single" w:sz="4" w:space="0" w:color="000000"/>
            </w:tcBorders>
            <w:shd w:val="clear" w:color="auto" w:fill="F2F2F2"/>
            <w:vAlign w:val="center"/>
          </w:tcPr>
          <w:p w14:paraId="30A2FC0A" w14:textId="77777777" w:rsidR="006F39A5" w:rsidRDefault="006F39A5">
            <w:pPr>
              <w:keepNext/>
              <w:jc w:val="center"/>
              <w:rPr>
                <w:rFonts w:ascii="Arial" w:hAnsi="Arial" w:cs="Arial"/>
                <w:b/>
                <w:bCs/>
                <w:szCs w:val="22"/>
                <w:lang w:val="en-GB"/>
              </w:rPr>
            </w:pPr>
            <w:r>
              <w:rPr>
                <w:rFonts w:ascii="Arial" w:hAnsi="Arial" w:cs="Arial"/>
                <w:b/>
                <w:bCs/>
                <w:szCs w:val="22"/>
                <w:lang w:val="en-US"/>
              </w:rPr>
              <w:t>PNEC</w:t>
            </w:r>
          </w:p>
          <w:p w14:paraId="77ABE026" w14:textId="77777777" w:rsidR="006F39A5" w:rsidRDefault="006F39A5">
            <w:pPr>
              <w:keepNext/>
              <w:jc w:val="center"/>
              <w:rPr>
                <w:rFonts w:ascii="Arial" w:hAnsi="Arial" w:cs="Arial"/>
                <w:szCs w:val="22"/>
              </w:rPr>
            </w:pPr>
            <w:r>
              <w:rPr>
                <w:rFonts w:ascii="Arial" w:hAnsi="Arial" w:cs="Arial"/>
                <w:b/>
                <w:bCs/>
                <w:szCs w:val="22"/>
                <w:lang w:val="en-GB"/>
              </w:rPr>
              <w:t>mg.kg</w:t>
            </w:r>
            <w:r>
              <w:rPr>
                <w:rFonts w:ascii="Arial" w:hAnsi="Arial" w:cs="Arial"/>
                <w:b/>
                <w:bCs/>
                <w:szCs w:val="22"/>
                <w:vertAlign w:val="superscript"/>
                <w:lang w:val="en-GB"/>
              </w:rPr>
              <w:t xml:space="preserve">-1 </w:t>
            </w:r>
            <w:r>
              <w:rPr>
                <w:rFonts w:ascii="Arial" w:hAnsi="Arial" w:cs="Arial"/>
                <w:b/>
                <w:bCs/>
                <w:szCs w:val="22"/>
                <w:vertAlign w:val="subscript"/>
                <w:lang w:val="en-GB"/>
              </w:rPr>
              <w:t>food</w:t>
            </w:r>
          </w:p>
        </w:tc>
        <w:tc>
          <w:tcPr>
            <w:tcW w:w="3174" w:type="dxa"/>
            <w:tcBorders>
              <w:top w:val="double" w:sz="4" w:space="0" w:color="000000"/>
              <w:left w:val="single" w:sz="4" w:space="0" w:color="000000"/>
              <w:bottom w:val="single" w:sz="4" w:space="0" w:color="000000"/>
              <w:right w:val="double" w:sz="4" w:space="0" w:color="000000"/>
            </w:tcBorders>
            <w:shd w:val="clear" w:color="auto" w:fill="F2F2F2"/>
            <w:vAlign w:val="center"/>
          </w:tcPr>
          <w:p w14:paraId="17C30DD0" w14:textId="77777777" w:rsidR="006F39A5" w:rsidRDefault="006F39A5">
            <w:pPr>
              <w:keepNext/>
              <w:jc w:val="center"/>
              <w:rPr>
                <w:rFonts w:ascii="Arial" w:hAnsi="Arial" w:cs="Arial"/>
                <w:szCs w:val="22"/>
              </w:rPr>
            </w:pPr>
            <w:r>
              <w:rPr>
                <w:rFonts w:ascii="Arial" w:hAnsi="Arial" w:cs="Arial"/>
                <w:b/>
                <w:bCs/>
                <w:szCs w:val="22"/>
                <w:lang w:val="en-US"/>
              </w:rPr>
              <w:t>PEC /PNEC</w:t>
            </w:r>
          </w:p>
        </w:tc>
      </w:tr>
      <w:tr w:rsidR="006F39A5" w14:paraId="4B67A4B3" w14:textId="77777777">
        <w:tc>
          <w:tcPr>
            <w:tcW w:w="1701" w:type="dxa"/>
            <w:tcBorders>
              <w:top w:val="single" w:sz="4" w:space="0" w:color="000000"/>
              <w:left w:val="double" w:sz="4" w:space="0" w:color="000000"/>
              <w:bottom w:val="single" w:sz="4" w:space="0" w:color="000000"/>
            </w:tcBorders>
            <w:shd w:val="clear" w:color="auto" w:fill="auto"/>
            <w:vAlign w:val="center"/>
          </w:tcPr>
          <w:p w14:paraId="5C62E070" w14:textId="77777777" w:rsidR="006F39A5" w:rsidRDefault="006F39A5">
            <w:pPr>
              <w:keepNext/>
              <w:jc w:val="center"/>
              <w:rPr>
                <w:rFonts w:ascii="Arial" w:hAnsi="Arial" w:cs="Arial"/>
                <w:szCs w:val="22"/>
              </w:rPr>
            </w:pPr>
            <w:r>
              <w:rPr>
                <w:rFonts w:ascii="Arial" w:hAnsi="Arial" w:cs="Arial"/>
                <w:b/>
                <w:bCs/>
                <w:szCs w:val="22"/>
                <w:lang w:val="en-US"/>
              </w:rPr>
              <w:t>Birds</w:t>
            </w:r>
          </w:p>
        </w:tc>
        <w:tc>
          <w:tcPr>
            <w:tcW w:w="3402" w:type="dxa"/>
            <w:tcBorders>
              <w:top w:val="single" w:sz="4" w:space="0" w:color="000000"/>
              <w:left w:val="single" w:sz="4" w:space="0" w:color="000000"/>
              <w:bottom w:val="single" w:sz="4" w:space="0" w:color="000000"/>
            </w:tcBorders>
            <w:shd w:val="clear" w:color="auto" w:fill="auto"/>
            <w:vAlign w:val="center"/>
          </w:tcPr>
          <w:p w14:paraId="5849042C" w14:textId="77777777" w:rsidR="006F39A5" w:rsidRDefault="006F39A5">
            <w:pPr>
              <w:keepNext/>
              <w:jc w:val="center"/>
              <w:rPr>
                <w:rFonts w:ascii="Arial" w:hAnsi="Arial" w:cs="Arial"/>
                <w:szCs w:val="22"/>
              </w:rPr>
            </w:pPr>
            <w:r>
              <w:rPr>
                <w:rFonts w:ascii="Arial" w:hAnsi="Arial" w:cs="Arial"/>
                <w:bCs/>
                <w:szCs w:val="22"/>
                <w:lang w:val="en-US"/>
              </w:rPr>
              <w:t>13.9</w:t>
            </w:r>
          </w:p>
        </w:tc>
        <w:tc>
          <w:tcPr>
            <w:tcW w:w="1240" w:type="dxa"/>
            <w:tcBorders>
              <w:top w:val="single" w:sz="4" w:space="0" w:color="000000"/>
              <w:left w:val="single" w:sz="4" w:space="0" w:color="000000"/>
              <w:bottom w:val="single" w:sz="4" w:space="0" w:color="000000"/>
            </w:tcBorders>
            <w:shd w:val="clear" w:color="auto" w:fill="auto"/>
            <w:vAlign w:val="center"/>
          </w:tcPr>
          <w:p w14:paraId="043203E0" w14:textId="77777777" w:rsidR="006F39A5" w:rsidRDefault="006F39A5">
            <w:pPr>
              <w:keepNext/>
              <w:jc w:val="center"/>
              <w:rPr>
                <w:rFonts w:ascii="Arial" w:hAnsi="Arial" w:cs="Arial"/>
                <w:szCs w:val="22"/>
              </w:rPr>
            </w:pPr>
            <w:r>
              <w:rPr>
                <w:rFonts w:ascii="Arial" w:hAnsi="Arial" w:cs="Arial"/>
                <w:bCs/>
                <w:szCs w:val="22"/>
              </w:rPr>
              <w:t>1.3E-04</w:t>
            </w:r>
          </w:p>
        </w:tc>
        <w:tc>
          <w:tcPr>
            <w:tcW w:w="317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DCB4D78" w14:textId="77777777" w:rsidR="006F39A5" w:rsidRDefault="006F39A5">
            <w:pPr>
              <w:keepNext/>
              <w:jc w:val="center"/>
              <w:rPr>
                <w:rFonts w:ascii="Arial" w:hAnsi="Arial" w:cs="Arial"/>
                <w:szCs w:val="22"/>
              </w:rPr>
            </w:pPr>
            <w:r>
              <w:rPr>
                <w:rFonts w:ascii="Arial" w:hAnsi="Arial" w:cs="Arial"/>
                <w:bCs/>
                <w:szCs w:val="22"/>
                <w:lang w:val="en-US"/>
              </w:rPr>
              <w:t>106 923</w:t>
            </w:r>
          </w:p>
        </w:tc>
      </w:tr>
      <w:tr w:rsidR="006F39A5" w14:paraId="6004E2BF" w14:textId="77777777">
        <w:tc>
          <w:tcPr>
            <w:tcW w:w="1701" w:type="dxa"/>
            <w:tcBorders>
              <w:top w:val="single" w:sz="4" w:space="0" w:color="000000"/>
              <w:left w:val="double" w:sz="4" w:space="0" w:color="000000"/>
              <w:bottom w:val="double" w:sz="4" w:space="0" w:color="000000"/>
            </w:tcBorders>
            <w:shd w:val="clear" w:color="auto" w:fill="auto"/>
            <w:vAlign w:val="center"/>
          </w:tcPr>
          <w:p w14:paraId="62263207" w14:textId="77777777" w:rsidR="006F39A5" w:rsidRDefault="006F39A5">
            <w:pPr>
              <w:keepNext/>
              <w:jc w:val="center"/>
              <w:rPr>
                <w:rFonts w:ascii="Arial" w:hAnsi="Arial" w:cs="Arial"/>
                <w:szCs w:val="22"/>
              </w:rPr>
            </w:pPr>
            <w:r>
              <w:rPr>
                <w:rFonts w:ascii="Arial" w:hAnsi="Arial" w:cs="Arial"/>
                <w:b/>
                <w:bCs/>
                <w:szCs w:val="22"/>
                <w:lang w:val="en-US"/>
              </w:rPr>
              <w:t>Mammals</w:t>
            </w:r>
          </w:p>
        </w:tc>
        <w:tc>
          <w:tcPr>
            <w:tcW w:w="3402" w:type="dxa"/>
            <w:tcBorders>
              <w:top w:val="single" w:sz="4" w:space="0" w:color="000000"/>
              <w:left w:val="single" w:sz="4" w:space="0" w:color="000000"/>
              <w:bottom w:val="double" w:sz="4" w:space="0" w:color="000000"/>
            </w:tcBorders>
            <w:shd w:val="clear" w:color="auto" w:fill="auto"/>
            <w:vAlign w:val="center"/>
          </w:tcPr>
          <w:p w14:paraId="6E5A2FED" w14:textId="77777777" w:rsidR="006F39A5" w:rsidRDefault="006F39A5">
            <w:pPr>
              <w:keepNext/>
              <w:jc w:val="center"/>
              <w:rPr>
                <w:rFonts w:ascii="Arial" w:hAnsi="Arial" w:cs="Arial"/>
                <w:szCs w:val="22"/>
              </w:rPr>
            </w:pPr>
            <w:r>
              <w:rPr>
                <w:rFonts w:ascii="Arial" w:hAnsi="Arial" w:cs="Arial"/>
                <w:bCs/>
                <w:szCs w:val="22"/>
                <w:lang w:val="en-US"/>
              </w:rPr>
              <w:t>13.9</w:t>
            </w:r>
          </w:p>
        </w:tc>
        <w:tc>
          <w:tcPr>
            <w:tcW w:w="1240" w:type="dxa"/>
            <w:tcBorders>
              <w:top w:val="single" w:sz="4" w:space="0" w:color="000000"/>
              <w:left w:val="single" w:sz="4" w:space="0" w:color="000000"/>
              <w:bottom w:val="double" w:sz="4" w:space="0" w:color="000000"/>
            </w:tcBorders>
            <w:shd w:val="clear" w:color="auto" w:fill="auto"/>
            <w:vAlign w:val="center"/>
          </w:tcPr>
          <w:p w14:paraId="14ED7AD5" w14:textId="77777777" w:rsidR="006F39A5" w:rsidRDefault="006F39A5">
            <w:pPr>
              <w:keepNext/>
              <w:jc w:val="center"/>
              <w:rPr>
                <w:rFonts w:ascii="Arial" w:hAnsi="Arial" w:cs="Arial"/>
                <w:szCs w:val="22"/>
              </w:rPr>
            </w:pPr>
            <w:r>
              <w:rPr>
                <w:rFonts w:ascii="Arial" w:hAnsi="Arial" w:cs="Arial"/>
                <w:bCs/>
                <w:szCs w:val="22"/>
              </w:rPr>
              <w:t>2.22E-04</w:t>
            </w:r>
          </w:p>
        </w:tc>
        <w:tc>
          <w:tcPr>
            <w:tcW w:w="3174" w:type="dxa"/>
            <w:tcBorders>
              <w:top w:val="single" w:sz="4" w:space="0" w:color="000000"/>
              <w:left w:val="single" w:sz="4" w:space="0" w:color="000000"/>
              <w:bottom w:val="double" w:sz="4" w:space="0" w:color="000000"/>
              <w:right w:val="double" w:sz="4" w:space="0" w:color="000000"/>
            </w:tcBorders>
            <w:shd w:val="clear" w:color="auto" w:fill="auto"/>
            <w:vAlign w:val="center"/>
          </w:tcPr>
          <w:p w14:paraId="758DE7DC" w14:textId="77777777" w:rsidR="006F39A5" w:rsidRDefault="006F39A5">
            <w:pPr>
              <w:keepNext/>
              <w:jc w:val="center"/>
              <w:rPr>
                <w:rFonts w:ascii="Arial" w:hAnsi="Arial" w:cs="Arial"/>
                <w:szCs w:val="22"/>
              </w:rPr>
            </w:pPr>
            <w:r>
              <w:rPr>
                <w:rFonts w:ascii="Arial" w:hAnsi="Arial" w:cs="Arial"/>
                <w:bCs/>
                <w:szCs w:val="22"/>
                <w:lang w:val="en-US"/>
              </w:rPr>
              <w:t>62 613</w:t>
            </w:r>
          </w:p>
        </w:tc>
      </w:tr>
    </w:tbl>
    <w:p w14:paraId="367BB518" w14:textId="77777777" w:rsidR="006F39A5" w:rsidRDefault="006F39A5">
      <w:pPr>
        <w:keepNext/>
        <w:ind w:left="142"/>
        <w:jc w:val="both"/>
        <w:rPr>
          <w:rFonts w:ascii="Arial" w:hAnsi="Arial" w:cs="Arial"/>
          <w:szCs w:val="22"/>
          <w:lang w:val="en-GB"/>
        </w:rPr>
      </w:pPr>
      <w:r>
        <w:rPr>
          <w:rFonts w:ascii="Arial" w:hAnsi="Arial" w:cs="Arial"/>
          <w:szCs w:val="22"/>
          <w:lang w:val="en-US"/>
        </w:rPr>
        <w:t>PEC</w:t>
      </w:r>
      <w:r>
        <w:rPr>
          <w:rFonts w:ascii="Arial" w:hAnsi="Arial" w:cs="Arial"/>
          <w:szCs w:val="22"/>
          <w:vertAlign w:val="subscript"/>
          <w:lang w:val="en-US"/>
        </w:rPr>
        <w:t>oral</w:t>
      </w:r>
      <w:r>
        <w:rPr>
          <w:rFonts w:ascii="Arial" w:hAnsi="Arial" w:cs="Arial"/>
          <w:szCs w:val="22"/>
          <w:lang w:val="en-US"/>
        </w:rPr>
        <w:t xml:space="preserve"> = Expected concentration in rodent caught on day 5 after meal</w:t>
      </w:r>
    </w:p>
    <w:p w14:paraId="42DF2F49" w14:textId="77777777" w:rsidR="006F39A5" w:rsidRDefault="006F39A5">
      <w:pPr>
        <w:spacing w:after="120" w:line="240" w:lineRule="auto"/>
        <w:jc w:val="both"/>
        <w:rPr>
          <w:rFonts w:ascii="Arial" w:hAnsi="Arial" w:cs="Arial"/>
          <w:szCs w:val="22"/>
          <w:lang w:val="en-GB"/>
        </w:rPr>
      </w:pPr>
    </w:p>
    <w:p w14:paraId="0725EDFF" w14:textId="77777777" w:rsidR="006F39A5" w:rsidRDefault="006F39A5">
      <w:pPr>
        <w:spacing w:after="120" w:line="240" w:lineRule="auto"/>
        <w:jc w:val="both"/>
        <w:rPr>
          <w:rFonts w:ascii="Arial" w:hAnsi="Arial" w:cs="Arial"/>
          <w:szCs w:val="22"/>
          <w:lang w:val="en-GB"/>
        </w:rPr>
      </w:pPr>
      <w:r>
        <w:rPr>
          <w:rFonts w:ascii="Arial" w:hAnsi="Arial" w:cs="Arial"/>
          <w:szCs w:val="22"/>
          <w:lang w:val="en-GB"/>
        </w:rPr>
        <w:t>The tier 1 long-term assessment indicates very high risks of long-term secondary poisoning for birds and mammals.</w:t>
      </w:r>
    </w:p>
    <w:p w14:paraId="55280762" w14:textId="77777777" w:rsidR="006F39A5" w:rsidRDefault="006F39A5">
      <w:pPr>
        <w:spacing w:after="120" w:line="240" w:lineRule="auto"/>
        <w:jc w:val="both"/>
        <w:rPr>
          <w:rFonts w:ascii="Arial" w:hAnsi="Arial" w:cs="Arial"/>
          <w:szCs w:val="22"/>
          <w:lang w:val="en-GB"/>
        </w:rPr>
      </w:pPr>
    </w:p>
    <w:p w14:paraId="7BB019D5" w14:textId="77777777" w:rsidR="006F39A5" w:rsidRDefault="006F39A5">
      <w:pPr>
        <w:spacing w:after="120" w:line="240" w:lineRule="auto"/>
        <w:jc w:val="both"/>
        <w:rPr>
          <w:rFonts w:ascii="Arial" w:hAnsi="Arial" w:cs="Arial"/>
          <w:b/>
          <w:szCs w:val="22"/>
          <w:u w:val="single"/>
          <w:lang w:val="en-GB"/>
        </w:rPr>
      </w:pPr>
      <w:r>
        <w:rPr>
          <w:rFonts w:ascii="Arial" w:hAnsi="Arial" w:cs="Arial"/>
          <w:b/>
          <w:szCs w:val="22"/>
          <w:u w:val="single"/>
          <w:lang w:val="en-GB"/>
        </w:rPr>
        <w:t>Tier 2 assessment, long-term</w:t>
      </w:r>
    </w:p>
    <w:p w14:paraId="2DDBFB6A" w14:textId="77777777" w:rsidR="006F39A5" w:rsidRDefault="006F39A5">
      <w:pPr>
        <w:spacing w:after="120" w:line="240" w:lineRule="auto"/>
        <w:jc w:val="both"/>
        <w:rPr>
          <w:rFonts w:ascii="Arial" w:hAnsi="Arial" w:cs="Arial"/>
          <w:b/>
          <w:szCs w:val="22"/>
          <w:u w:val="single"/>
          <w:lang w:val="en-GB"/>
        </w:rPr>
      </w:pPr>
    </w:p>
    <w:p w14:paraId="6B48CEDF" w14:textId="77777777" w:rsidR="006F39A5" w:rsidRDefault="006F39A5">
      <w:pPr>
        <w:pStyle w:val="Lgende"/>
        <w:rPr>
          <w:rFonts w:ascii="Arial" w:hAnsi="Arial" w:cs="Arial"/>
          <w:b w:val="0"/>
          <w:bCs w:val="0"/>
          <w:color w:val="000000"/>
          <w:szCs w:val="22"/>
          <w:lang w:val="en-US" w:eastAsia="en-US"/>
        </w:rPr>
      </w:pPr>
      <w:r>
        <w:t xml:space="preserve">Table </w:t>
      </w:r>
      <w:r w:rsidR="00002ECC">
        <w:fldChar w:fldCharType="begin"/>
      </w:r>
      <w:r>
        <w:instrText xml:space="preserve"> SEQ Table \* ARABIC </w:instrText>
      </w:r>
      <w:r w:rsidR="00002ECC">
        <w:fldChar w:fldCharType="separate"/>
      </w:r>
      <w:r w:rsidR="003B1604">
        <w:rPr>
          <w:noProof/>
        </w:rPr>
        <w:t>21</w:t>
      </w:r>
      <w:r w:rsidR="00002ECC">
        <w:fldChar w:fldCharType="end"/>
      </w:r>
      <w:r>
        <w:rPr>
          <w:rFonts w:ascii="Arial" w:hAnsi="Arial" w:cs="Arial"/>
          <w:szCs w:val="22"/>
        </w:rPr>
        <w:t>: Tier 2 long-term risk assessment of secondary poisoning</w:t>
      </w:r>
    </w:p>
    <w:tbl>
      <w:tblPr>
        <w:tblW w:w="0" w:type="auto"/>
        <w:tblInd w:w="13" w:type="dxa"/>
        <w:tblLayout w:type="fixed"/>
        <w:tblLook w:val="0000" w:firstRow="0" w:lastRow="0" w:firstColumn="0" w:lastColumn="0" w:noHBand="0" w:noVBand="0"/>
      </w:tblPr>
      <w:tblGrid>
        <w:gridCol w:w="2518"/>
        <w:gridCol w:w="1276"/>
        <w:gridCol w:w="1134"/>
        <w:gridCol w:w="2126"/>
        <w:gridCol w:w="1276"/>
        <w:gridCol w:w="1438"/>
      </w:tblGrid>
      <w:tr w:rsidR="006F39A5" w14:paraId="5AFE825B" w14:textId="77777777">
        <w:trPr>
          <w:cantSplit/>
        </w:trPr>
        <w:tc>
          <w:tcPr>
            <w:tcW w:w="2518" w:type="dxa"/>
            <w:vMerge w:val="restart"/>
            <w:tcBorders>
              <w:top w:val="double" w:sz="4" w:space="0" w:color="000000"/>
              <w:left w:val="double" w:sz="4" w:space="0" w:color="000000"/>
              <w:bottom w:val="single" w:sz="4" w:space="0" w:color="000000"/>
            </w:tcBorders>
            <w:shd w:val="clear" w:color="auto" w:fill="DFDFDF"/>
          </w:tcPr>
          <w:p w14:paraId="63353825"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lang w:val="en-US" w:eastAsia="en-US"/>
              </w:rPr>
              <w:t>Species</w:t>
            </w:r>
          </w:p>
        </w:tc>
        <w:tc>
          <w:tcPr>
            <w:tcW w:w="2410" w:type="dxa"/>
            <w:gridSpan w:val="2"/>
            <w:tcBorders>
              <w:top w:val="double" w:sz="4" w:space="0" w:color="000000"/>
              <w:left w:val="single" w:sz="4" w:space="0" w:color="000000"/>
              <w:bottom w:val="single" w:sz="4" w:space="0" w:color="000000"/>
            </w:tcBorders>
            <w:shd w:val="clear" w:color="auto" w:fill="DFDFDF"/>
          </w:tcPr>
          <w:p w14:paraId="0BB7DC74"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lang w:val="en-US" w:eastAsia="en-US"/>
              </w:rPr>
              <w:t>PEC (mg/kg bw)</w:t>
            </w:r>
          </w:p>
        </w:tc>
        <w:tc>
          <w:tcPr>
            <w:tcW w:w="2126" w:type="dxa"/>
            <w:tcBorders>
              <w:top w:val="double" w:sz="4" w:space="0" w:color="000000"/>
              <w:left w:val="single" w:sz="4" w:space="0" w:color="000000"/>
              <w:bottom w:val="single" w:sz="4" w:space="0" w:color="000000"/>
            </w:tcBorders>
            <w:shd w:val="clear" w:color="auto" w:fill="DFDFDF"/>
          </w:tcPr>
          <w:p w14:paraId="27910F08"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lang w:val="en-US" w:eastAsia="en-US"/>
              </w:rPr>
              <w:t>PNEC (mg/kg bw)</w:t>
            </w:r>
          </w:p>
        </w:tc>
        <w:tc>
          <w:tcPr>
            <w:tcW w:w="2714" w:type="dxa"/>
            <w:gridSpan w:val="2"/>
            <w:tcBorders>
              <w:top w:val="double" w:sz="4" w:space="0" w:color="000000"/>
              <w:left w:val="single" w:sz="4" w:space="0" w:color="000000"/>
              <w:bottom w:val="single" w:sz="4" w:space="0" w:color="000000"/>
              <w:right w:val="double" w:sz="4" w:space="0" w:color="000000"/>
            </w:tcBorders>
            <w:shd w:val="clear" w:color="auto" w:fill="DFDFDF"/>
          </w:tcPr>
          <w:p w14:paraId="02FA64ED"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lang w:val="en-US" w:eastAsia="en-US"/>
              </w:rPr>
              <w:t>PEC/PNEC</w:t>
            </w:r>
          </w:p>
        </w:tc>
      </w:tr>
      <w:tr w:rsidR="006F39A5" w14:paraId="7B1EFB91" w14:textId="77777777">
        <w:trPr>
          <w:cantSplit/>
          <w:trHeight w:val="276"/>
        </w:trPr>
        <w:tc>
          <w:tcPr>
            <w:tcW w:w="2518" w:type="dxa"/>
            <w:vMerge/>
            <w:tcBorders>
              <w:top w:val="double" w:sz="4" w:space="0" w:color="000000"/>
              <w:left w:val="double" w:sz="4" w:space="0" w:color="000000"/>
              <w:bottom w:val="single" w:sz="4" w:space="0" w:color="000000"/>
            </w:tcBorders>
            <w:shd w:val="clear" w:color="auto" w:fill="DFDFDF"/>
          </w:tcPr>
          <w:p w14:paraId="70DBC7FB" w14:textId="77777777" w:rsidR="006F39A5" w:rsidRDefault="006F39A5">
            <w:pPr>
              <w:snapToGrid w:val="0"/>
              <w:rPr>
                <w:rFonts w:ascii="Arial" w:hAnsi="Arial" w:cs="Arial"/>
                <w:szCs w:val="22"/>
              </w:rPr>
            </w:pPr>
          </w:p>
        </w:tc>
        <w:tc>
          <w:tcPr>
            <w:tcW w:w="1276" w:type="dxa"/>
            <w:tcBorders>
              <w:top w:val="single" w:sz="4" w:space="0" w:color="000000"/>
              <w:left w:val="single" w:sz="4" w:space="0" w:color="000000"/>
              <w:bottom w:val="single" w:sz="4" w:space="0" w:color="000000"/>
            </w:tcBorders>
            <w:shd w:val="clear" w:color="auto" w:fill="DFDFDF"/>
          </w:tcPr>
          <w:p w14:paraId="3A93E0BE"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lang w:val="en-US" w:eastAsia="en-US"/>
              </w:rPr>
              <w:t>day 5</w:t>
            </w:r>
          </w:p>
        </w:tc>
        <w:tc>
          <w:tcPr>
            <w:tcW w:w="1134" w:type="dxa"/>
            <w:tcBorders>
              <w:top w:val="single" w:sz="4" w:space="0" w:color="000000"/>
              <w:left w:val="single" w:sz="4" w:space="0" w:color="000000"/>
              <w:bottom w:val="single" w:sz="4" w:space="0" w:color="000000"/>
            </w:tcBorders>
            <w:shd w:val="clear" w:color="auto" w:fill="DFDFDF"/>
          </w:tcPr>
          <w:p w14:paraId="5621BCE7"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lang w:val="en-US" w:eastAsia="en-US"/>
              </w:rPr>
              <w:t>day 14</w:t>
            </w:r>
          </w:p>
        </w:tc>
        <w:tc>
          <w:tcPr>
            <w:tcW w:w="2126" w:type="dxa"/>
            <w:tcBorders>
              <w:top w:val="single" w:sz="4" w:space="0" w:color="000000"/>
              <w:left w:val="single" w:sz="4" w:space="0" w:color="000000"/>
              <w:bottom w:val="single" w:sz="4" w:space="0" w:color="000000"/>
            </w:tcBorders>
            <w:shd w:val="clear" w:color="auto" w:fill="DFDFDF"/>
          </w:tcPr>
          <w:p w14:paraId="6758C8A0" w14:textId="77777777" w:rsidR="006F39A5" w:rsidRDefault="006F39A5">
            <w:pPr>
              <w:autoSpaceDE w:val="0"/>
              <w:snapToGrid w:val="0"/>
              <w:spacing w:line="240" w:lineRule="auto"/>
              <w:jc w:val="center"/>
              <w:rPr>
                <w:rFonts w:ascii="Arial" w:hAnsi="Arial" w:cs="Arial"/>
                <w:szCs w:val="22"/>
              </w:rPr>
            </w:pPr>
          </w:p>
        </w:tc>
        <w:tc>
          <w:tcPr>
            <w:tcW w:w="1276" w:type="dxa"/>
            <w:tcBorders>
              <w:top w:val="single" w:sz="4" w:space="0" w:color="000000"/>
              <w:left w:val="single" w:sz="4" w:space="0" w:color="000000"/>
              <w:bottom w:val="single" w:sz="4" w:space="0" w:color="000000"/>
            </w:tcBorders>
            <w:shd w:val="clear" w:color="auto" w:fill="DFDFDF"/>
          </w:tcPr>
          <w:p w14:paraId="541592BE"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lang w:val="en-US" w:eastAsia="en-US"/>
              </w:rPr>
              <w:t>day 5</w:t>
            </w:r>
          </w:p>
        </w:tc>
        <w:tc>
          <w:tcPr>
            <w:tcW w:w="1438" w:type="dxa"/>
            <w:tcBorders>
              <w:top w:val="single" w:sz="4" w:space="0" w:color="000000"/>
              <w:left w:val="single" w:sz="4" w:space="0" w:color="000000"/>
              <w:bottom w:val="single" w:sz="4" w:space="0" w:color="000000"/>
              <w:right w:val="double" w:sz="4" w:space="0" w:color="000000"/>
            </w:tcBorders>
            <w:shd w:val="clear" w:color="auto" w:fill="DFDFDF"/>
          </w:tcPr>
          <w:p w14:paraId="5AAB5D16"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lang w:val="en-US" w:eastAsia="en-US"/>
              </w:rPr>
              <w:t>day 14</w:t>
            </w:r>
          </w:p>
        </w:tc>
      </w:tr>
      <w:tr w:rsidR="006F39A5" w14:paraId="4919743B" w14:textId="77777777">
        <w:trPr>
          <w:cantSplit/>
        </w:trPr>
        <w:tc>
          <w:tcPr>
            <w:tcW w:w="2518" w:type="dxa"/>
            <w:tcBorders>
              <w:top w:val="single" w:sz="4" w:space="0" w:color="000000"/>
              <w:left w:val="double" w:sz="4" w:space="0" w:color="000000"/>
              <w:bottom w:val="single" w:sz="4" w:space="0" w:color="000000"/>
            </w:tcBorders>
            <w:shd w:val="clear" w:color="auto" w:fill="auto"/>
          </w:tcPr>
          <w:p w14:paraId="6EA5DD10" w14:textId="77777777" w:rsidR="006F39A5" w:rsidRDefault="006F39A5">
            <w:pPr>
              <w:autoSpaceDE w:val="0"/>
              <w:spacing w:line="240" w:lineRule="auto"/>
              <w:jc w:val="both"/>
              <w:rPr>
                <w:rFonts w:ascii="Arial" w:hAnsi="Arial" w:cs="Arial"/>
                <w:b/>
                <w:bCs/>
                <w:i/>
                <w:color w:val="000000"/>
                <w:szCs w:val="22"/>
                <w:lang w:val="en-US" w:eastAsia="en-US"/>
              </w:rPr>
            </w:pPr>
            <w:r>
              <w:rPr>
                <w:rFonts w:ascii="Arial" w:hAnsi="Arial" w:cs="Arial"/>
                <w:b/>
                <w:bCs/>
                <w:color w:val="000000"/>
                <w:szCs w:val="22"/>
                <w:lang w:val="en-US" w:eastAsia="en-US"/>
              </w:rPr>
              <w:t xml:space="preserve">Barn owl </w:t>
            </w:r>
          </w:p>
          <w:p w14:paraId="6C1EA486" w14:textId="77777777" w:rsidR="006F39A5" w:rsidRDefault="006F39A5">
            <w:pPr>
              <w:autoSpaceDE w:val="0"/>
              <w:spacing w:line="240" w:lineRule="auto"/>
              <w:rPr>
                <w:rFonts w:ascii="Arial" w:hAnsi="Arial" w:cs="Arial"/>
                <w:szCs w:val="22"/>
              </w:rPr>
            </w:pPr>
            <w:r>
              <w:rPr>
                <w:rFonts w:ascii="Arial" w:hAnsi="Arial" w:cs="Arial"/>
                <w:b/>
                <w:bCs/>
                <w:i/>
                <w:color w:val="000000"/>
                <w:szCs w:val="22"/>
                <w:lang w:val="en-US" w:eastAsia="en-US"/>
              </w:rPr>
              <w:t>(Tyto alba)</w:t>
            </w:r>
          </w:p>
        </w:tc>
        <w:tc>
          <w:tcPr>
            <w:tcW w:w="1276" w:type="dxa"/>
            <w:tcBorders>
              <w:top w:val="single" w:sz="4" w:space="0" w:color="000000"/>
              <w:left w:val="single" w:sz="4" w:space="0" w:color="000000"/>
              <w:bottom w:val="single" w:sz="4" w:space="0" w:color="000000"/>
            </w:tcBorders>
            <w:shd w:val="clear" w:color="auto" w:fill="auto"/>
            <w:vAlign w:val="center"/>
          </w:tcPr>
          <w:p w14:paraId="6E9A904E"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1.7</w:t>
            </w:r>
          </w:p>
        </w:tc>
        <w:tc>
          <w:tcPr>
            <w:tcW w:w="1134" w:type="dxa"/>
            <w:tcBorders>
              <w:top w:val="single" w:sz="4" w:space="0" w:color="000000"/>
              <w:left w:val="single" w:sz="4" w:space="0" w:color="000000"/>
              <w:bottom w:val="single" w:sz="4" w:space="0" w:color="000000"/>
            </w:tcBorders>
            <w:shd w:val="clear" w:color="auto" w:fill="auto"/>
            <w:vAlign w:val="center"/>
          </w:tcPr>
          <w:p w14:paraId="3A9EE245"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2.1</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14:paraId="7C5B3420"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eastAsia="en-US"/>
              </w:rPr>
              <w:t>1.3E-05</w:t>
            </w:r>
          </w:p>
        </w:tc>
        <w:tc>
          <w:tcPr>
            <w:tcW w:w="1276" w:type="dxa"/>
            <w:tcBorders>
              <w:top w:val="single" w:sz="4" w:space="0" w:color="000000"/>
              <w:left w:val="single" w:sz="4" w:space="0" w:color="000000"/>
              <w:bottom w:val="single" w:sz="4" w:space="0" w:color="000000"/>
            </w:tcBorders>
            <w:shd w:val="clear" w:color="auto" w:fill="auto"/>
            <w:vAlign w:val="center"/>
          </w:tcPr>
          <w:p w14:paraId="51EB9F44"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rPr>
              <w:t>130 769</w:t>
            </w:r>
          </w:p>
        </w:tc>
        <w:tc>
          <w:tcPr>
            <w:tcW w:w="1438"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749E66B"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rPr>
              <w:t>161 538</w:t>
            </w:r>
          </w:p>
        </w:tc>
      </w:tr>
      <w:tr w:rsidR="006F39A5" w14:paraId="10786763" w14:textId="77777777">
        <w:trPr>
          <w:cantSplit/>
        </w:trPr>
        <w:tc>
          <w:tcPr>
            <w:tcW w:w="2518" w:type="dxa"/>
            <w:tcBorders>
              <w:top w:val="single" w:sz="4" w:space="0" w:color="000000"/>
              <w:left w:val="double" w:sz="4" w:space="0" w:color="000000"/>
              <w:bottom w:val="single" w:sz="4" w:space="0" w:color="000000"/>
            </w:tcBorders>
            <w:shd w:val="clear" w:color="auto" w:fill="auto"/>
          </w:tcPr>
          <w:p w14:paraId="708CE1B5" w14:textId="77777777" w:rsidR="006F39A5" w:rsidRDefault="006F39A5">
            <w:pPr>
              <w:autoSpaceDE w:val="0"/>
              <w:spacing w:line="240" w:lineRule="auto"/>
              <w:jc w:val="both"/>
              <w:rPr>
                <w:rFonts w:ascii="Arial" w:hAnsi="Arial" w:cs="Arial"/>
                <w:b/>
                <w:bCs/>
                <w:i/>
                <w:color w:val="000000"/>
                <w:szCs w:val="22"/>
                <w:lang w:val="en-US" w:eastAsia="en-US"/>
              </w:rPr>
            </w:pPr>
            <w:r>
              <w:rPr>
                <w:rFonts w:ascii="Arial" w:hAnsi="Arial" w:cs="Arial"/>
                <w:b/>
                <w:bCs/>
                <w:color w:val="000000"/>
                <w:szCs w:val="22"/>
                <w:lang w:val="en-US" w:eastAsia="en-US"/>
              </w:rPr>
              <w:t xml:space="preserve">Kestrel </w:t>
            </w:r>
          </w:p>
          <w:p w14:paraId="67BBDAA2" w14:textId="77777777" w:rsidR="006F39A5" w:rsidRDefault="006F39A5">
            <w:pPr>
              <w:autoSpaceDE w:val="0"/>
              <w:spacing w:line="240" w:lineRule="auto"/>
              <w:rPr>
                <w:rFonts w:ascii="Arial" w:hAnsi="Arial" w:cs="Arial"/>
                <w:szCs w:val="22"/>
              </w:rPr>
            </w:pPr>
            <w:r>
              <w:rPr>
                <w:rFonts w:ascii="Arial" w:hAnsi="Arial" w:cs="Arial"/>
                <w:b/>
                <w:bCs/>
                <w:i/>
                <w:color w:val="000000"/>
                <w:szCs w:val="22"/>
                <w:lang w:val="en-US" w:eastAsia="en-US"/>
              </w:rPr>
              <w:t>(Falco tinnunculus)</w:t>
            </w:r>
          </w:p>
        </w:tc>
        <w:tc>
          <w:tcPr>
            <w:tcW w:w="1276" w:type="dxa"/>
            <w:tcBorders>
              <w:top w:val="single" w:sz="4" w:space="0" w:color="000000"/>
              <w:left w:val="single" w:sz="4" w:space="0" w:color="000000"/>
              <w:bottom w:val="single" w:sz="4" w:space="0" w:color="000000"/>
            </w:tcBorders>
            <w:shd w:val="clear" w:color="auto" w:fill="auto"/>
            <w:vAlign w:val="center"/>
          </w:tcPr>
          <w:p w14:paraId="2CBF58B0"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2.6</w:t>
            </w:r>
          </w:p>
        </w:tc>
        <w:tc>
          <w:tcPr>
            <w:tcW w:w="1134" w:type="dxa"/>
            <w:tcBorders>
              <w:top w:val="single" w:sz="4" w:space="0" w:color="000000"/>
              <w:left w:val="single" w:sz="4" w:space="0" w:color="000000"/>
              <w:bottom w:val="single" w:sz="4" w:space="0" w:color="000000"/>
            </w:tcBorders>
            <w:shd w:val="clear" w:color="auto" w:fill="auto"/>
            <w:vAlign w:val="center"/>
          </w:tcPr>
          <w:p w14:paraId="43BA17A0"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3.1</w:t>
            </w:r>
          </w:p>
        </w:tc>
        <w:tc>
          <w:tcPr>
            <w:tcW w:w="2126" w:type="dxa"/>
            <w:vMerge/>
            <w:tcBorders>
              <w:top w:val="single" w:sz="4" w:space="0" w:color="000000"/>
              <w:left w:val="single" w:sz="4" w:space="0" w:color="000000"/>
              <w:bottom w:val="single" w:sz="4" w:space="0" w:color="000000"/>
            </w:tcBorders>
            <w:shd w:val="clear" w:color="auto" w:fill="auto"/>
            <w:vAlign w:val="center"/>
          </w:tcPr>
          <w:p w14:paraId="55293E19" w14:textId="77777777" w:rsidR="006F39A5" w:rsidRDefault="006F39A5">
            <w:pPr>
              <w:snapToGrid w:val="0"/>
              <w:rPr>
                <w:rFonts w:ascii="Arial" w:hAnsi="Arial" w:cs="Arial"/>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A403148" w14:textId="77777777" w:rsidR="006F39A5" w:rsidRDefault="006F39A5">
            <w:pPr>
              <w:jc w:val="center"/>
              <w:rPr>
                <w:rFonts w:ascii="Arial" w:hAnsi="Arial" w:cs="Arial"/>
                <w:szCs w:val="22"/>
              </w:rPr>
            </w:pPr>
            <w:r>
              <w:rPr>
                <w:rFonts w:ascii="Arial" w:hAnsi="Arial" w:cs="Arial"/>
                <w:b/>
                <w:bCs/>
                <w:color w:val="000000"/>
                <w:szCs w:val="22"/>
              </w:rPr>
              <w:t>200 000</w:t>
            </w:r>
          </w:p>
        </w:tc>
        <w:tc>
          <w:tcPr>
            <w:tcW w:w="1438"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BAF55B8" w14:textId="77777777" w:rsidR="006F39A5" w:rsidRDefault="006F39A5">
            <w:pPr>
              <w:jc w:val="center"/>
              <w:rPr>
                <w:rFonts w:ascii="Arial" w:hAnsi="Arial" w:cs="Arial"/>
                <w:szCs w:val="22"/>
              </w:rPr>
            </w:pPr>
            <w:r>
              <w:rPr>
                <w:rFonts w:ascii="Arial" w:hAnsi="Arial" w:cs="Arial"/>
                <w:b/>
                <w:bCs/>
                <w:color w:val="000000"/>
                <w:szCs w:val="22"/>
              </w:rPr>
              <w:t>238 462</w:t>
            </w:r>
          </w:p>
        </w:tc>
      </w:tr>
      <w:tr w:rsidR="006F39A5" w14:paraId="497A0BCC" w14:textId="77777777">
        <w:trPr>
          <w:cantSplit/>
        </w:trPr>
        <w:tc>
          <w:tcPr>
            <w:tcW w:w="2518" w:type="dxa"/>
            <w:tcBorders>
              <w:top w:val="single" w:sz="4" w:space="0" w:color="000000"/>
              <w:left w:val="double" w:sz="4" w:space="0" w:color="000000"/>
              <w:bottom w:val="single" w:sz="4" w:space="0" w:color="000000"/>
            </w:tcBorders>
            <w:shd w:val="clear" w:color="auto" w:fill="auto"/>
          </w:tcPr>
          <w:p w14:paraId="7622F809" w14:textId="77777777" w:rsidR="006F39A5" w:rsidRDefault="006F39A5">
            <w:pPr>
              <w:autoSpaceDE w:val="0"/>
              <w:spacing w:line="240" w:lineRule="auto"/>
              <w:jc w:val="both"/>
              <w:rPr>
                <w:rFonts w:ascii="Arial" w:hAnsi="Arial" w:cs="Arial"/>
                <w:b/>
                <w:bCs/>
                <w:i/>
                <w:color w:val="000000"/>
                <w:szCs w:val="22"/>
                <w:lang w:val="en-US" w:eastAsia="en-US"/>
              </w:rPr>
            </w:pPr>
            <w:r>
              <w:rPr>
                <w:rFonts w:ascii="Arial" w:hAnsi="Arial" w:cs="Arial"/>
                <w:b/>
                <w:bCs/>
                <w:color w:val="000000"/>
                <w:szCs w:val="22"/>
                <w:lang w:val="en-US" w:eastAsia="en-US"/>
              </w:rPr>
              <w:t xml:space="preserve">Little owl </w:t>
            </w:r>
          </w:p>
          <w:p w14:paraId="36925E84" w14:textId="77777777" w:rsidR="006F39A5" w:rsidRDefault="006F39A5">
            <w:pPr>
              <w:autoSpaceDE w:val="0"/>
              <w:spacing w:line="240" w:lineRule="auto"/>
              <w:rPr>
                <w:rFonts w:ascii="Arial" w:hAnsi="Arial" w:cs="Arial"/>
                <w:szCs w:val="22"/>
              </w:rPr>
            </w:pPr>
            <w:r>
              <w:rPr>
                <w:rFonts w:ascii="Arial" w:hAnsi="Arial" w:cs="Arial"/>
                <w:b/>
                <w:bCs/>
                <w:i/>
                <w:color w:val="000000"/>
                <w:szCs w:val="22"/>
                <w:lang w:val="en-US" w:eastAsia="en-US"/>
              </w:rPr>
              <w:t>(Athene noctua)</w:t>
            </w:r>
          </w:p>
        </w:tc>
        <w:tc>
          <w:tcPr>
            <w:tcW w:w="1276" w:type="dxa"/>
            <w:tcBorders>
              <w:top w:val="single" w:sz="4" w:space="0" w:color="000000"/>
              <w:left w:val="single" w:sz="4" w:space="0" w:color="000000"/>
              <w:bottom w:val="single" w:sz="4" w:space="0" w:color="000000"/>
            </w:tcBorders>
            <w:shd w:val="clear" w:color="auto" w:fill="auto"/>
            <w:vAlign w:val="center"/>
          </w:tcPr>
          <w:p w14:paraId="2840C180"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2.0</w:t>
            </w:r>
          </w:p>
        </w:tc>
        <w:tc>
          <w:tcPr>
            <w:tcW w:w="1134" w:type="dxa"/>
            <w:tcBorders>
              <w:top w:val="single" w:sz="4" w:space="0" w:color="000000"/>
              <w:left w:val="single" w:sz="4" w:space="0" w:color="000000"/>
              <w:bottom w:val="single" w:sz="4" w:space="0" w:color="000000"/>
            </w:tcBorders>
            <w:shd w:val="clear" w:color="auto" w:fill="auto"/>
            <w:vAlign w:val="center"/>
          </w:tcPr>
          <w:p w14:paraId="574C1348"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2.3</w:t>
            </w:r>
          </w:p>
        </w:tc>
        <w:tc>
          <w:tcPr>
            <w:tcW w:w="2126" w:type="dxa"/>
            <w:vMerge/>
            <w:tcBorders>
              <w:top w:val="single" w:sz="4" w:space="0" w:color="000000"/>
              <w:left w:val="single" w:sz="4" w:space="0" w:color="000000"/>
              <w:bottom w:val="single" w:sz="4" w:space="0" w:color="000000"/>
            </w:tcBorders>
            <w:shd w:val="clear" w:color="auto" w:fill="auto"/>
            <w:vAlign w:val="center"/>
          </w:tcPr>
          <w:p w14:paraId="1C8C8B73" w14:textId="77777777" w:rsidR="006F39A5" w:rsidRDefault="006F39A5">
            <w:pPr>
              <w:snapToGrid w:val="0"/>
              <w:rPr>
                <w:rFonts w:ascii="Arial" w:hAnsi="Arial" w:cs="Arial"/>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6CE6988" w14:textId="77777777" w:rsidR="006F39A5" w:rsidRDefault="006F39A5">
            <w:pPr>
              <w:jc w:val="center"/>
              <w:rPr>
                <w:rFonts w:ascii="Arial" w:hAnsi="Arial" w:cs="Arial"/>
                <w:szCs w:val="22"/>
              </w:rPr>
            </w:pPr>
            <w:r>
              <w:rPr>
                <w:rFonts w:ascii="Arial" w:hAnsi="Arial" w:cs="Arial"/>
                <w:b/>
                <w:bCs/>
                <w:color w:val="000000"/>
                <w:szCs w:val="22"/>
              </w:rPr>
              <w:t>153 846</w:t>
            </w:r>
          </w:p>
        </w:tc>
        <w:tc>
          <w:tcPr>
            <w:tcW w:w="1438" w:type="dxa"/>
            <w:tcBorders>
              <w:top w:val="single" w:sz="4" w:space="0" w:color="000000"/>
              <w:left w:val="single" w:sz="4" w:space="0" w:color="000000"/>
              <w:bottom w:val="single" w:sz="4" w:space="0" w:color="000000"/>
              <w:right w:val="double" w:sz="4" w:space="0" w:color="000000"/>
            </w:tcBorders>
            <w:shd w:val="clear" w:color="auto" w:fill="auto"/>
            <w:vAlign w:val="center"/>
          </w:tcPr>
          <w:p w14:paraId="47B36D6F" w14:textId="77777777" w:rsidR="006F39A5" w:rsidRDefault="006F39A5">
            <w:pPr>
              <w:jc w:val="center"/>
              <w:rPr>
                <w:rFonts w:ascii="Arial" w:hAnsi="Arial" w:cs="Arial"/>
                <w:szCs w:val="22"/>
              </w:rPr>
            </w:pPr>
            <w:r>
              <w:rPr>
                <w:rFonts w:ascii="Arial" w:hAnsi="Arial" w:cs="Arial"/>
                <w:b/>
                <w:bCs/>
                <w:color w:val="000000"/>
                <w:szCs w:val="22"/>
              </w:rPr>
              <w:t>176 923</w:t>
            </w:r>
          </w:p>
        </w:tc>
      </w:tr>
      <w:tr w:rsidR="006F39A5" w14:paraId="3BD876AF" w14:textId="77777777">
        <w:trPr>
          <w:cantSplit/>
        </w:trPr>
        <w:tc>
          <w:tcPr>
            <w:tcW w:w="2518" w:type="dxa"/>
            <w:tcBorders>
              <w:top w:val="single" w:sz="4" w:space="0" w:color="000000"/>
              <w:left w:val="double" w:sz="4" w:space="0" w:color="000000"/>
              <w:bottom w:val="single" w:sz="4" w:space="0" w:color="000000"/>
            </w:tcBorders>
            <w:shd w:val="clear" w:color="auto" w:fill="auto"/>
          </w:tcPr>
          <w:p w14:paraId="6A236E18" w14:textId="77777777" w:rsidR="006F39A5" w:rsidRDefault="006F39A5">
            <w:pPr>
              <w:autoSpaceDE w:val="0"/>
              <w:spacing w:line="240" w:lineRule="auto"/>
              <w:jc w:val="both"/>
              <w:rPr>
                <w:rFonts w:ascii="Arial" w:hAnsi="Arial" w:cs="Arial"/>
                <w:b/>
                <w:bCs/>
                <w:i/>
                <w:color w:val="000000"/>
                <w:szCs w:val="22"/>
                <w:lang w:val="en-US" w:eastAsia="en-US"/>
              </w:rPr>
            </w:pPr>
            <w:r>
              <w:rPr>
                <w:rFonts w:ascii="Arial" w:hAnsi="Arial" w:cs="Arial"/>
                <w:b/>
                <w:bCs/>
                <w:color w:val="000000"/>
                <w:szCs w:val="22"/>
                <w:lang w:val="en-US" w:eastAsia="en-US"/>
              </w:rPr>
              <w:t xml:space="preserve">Tawny owl </w:t>
            </w:r>
          </w:p>
          <w:p w14:paraId="6C437884" w14:textId="77777777" w:rsidR="006F39A5" w:rsidRDefault="006F39A5">
            <w:pPr>
              <w:autoSpaceDE w:val="0"/>
              <w:spacing w:line="240" w:lineRule="auto"/>
              <w:rPr>
                <w:rFonts w:ascii="Arial" w:hAnsi="Arial" w:cs="Arial"/>
                <w:szCs w:val="22"/>
              </w:rPr>
            </w:pPr>
            <w:r>
              <w:rPr>
                <w:rFonts w:ascii="Arial" w:hAnsi="Arial" w:cs="Arial"/>
                <w:b/>
                <w:bCs/>
                <w:i/>
                <w:color w:val="000000"/>
                <w:szCs w:val="22"/>
                <w:lang w:val="en-US" w:eastAsia="en-US"/>
              </w:rPr>
              <w:t>(Strix aluco)</w:t>
            </w:r>
          </w:p>
        </w:tc>
        <w:tc>
          <w:tcPr>
            <w:tcW w:w="1276" w:type="dxa"/>
            <w:tcBorders>
              <w:top w:val="single" w:sz="4" w:space="0" w:color="000000"/>
              <w:left w:val="single" w:sz="4" w:space="0" w:color="000000"/>
              <w:bottom w:val="single" w:sz="4" w:space="0" w:color="000000"/>
            </w:tcBorders>
            <w:shd w:val="clear" w:color="auto" w:fill="auto"/>
            <w:vAlign w:val="center"/>
          </w:tcPr>
          <w:p w14:paraId="73734C12"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1.6</w:t>
            </w:r>
          </w:p>
        </w:tc>
        <w:tc>
          <w:tcPr>
            <w:tcW w:w="1134" w:type="dxa"/>
            <w:tcBorders>
              <w:top w:val="single" w:sz="4" w:space="0" w:color="000000"/>
              <w:left w:val="single" w:sz="4" w:space="0" w:color="000000"/>
              <w:bottom w:val="single" w:sz="4" w:space="0" w:color="000000"/>
            </w:tcBorders>
            <w:shd w:val="clear" w:color="auto" w:fill="auto"/>
            <w:vAlign w:val="center"/>
          </w:tcPr>
          <w:p w14:paraId="293A52F0"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1.9</w:t>
            </w:r>
          </w:p>
        </w:tc>
        <w:tc>
          <w:tcPr>
            <w:tcW w:w="2126" w:type="dxa"/>
            <w:vMerge/>
            <w:tcBorders>
              <w:top w:val="single" w:sz="4" w:space="0" w:color="000000"/>
              <w:left w:val="single" w:sz="4" w:space="0" w:color="000000"/>
              <w:bottom w:val="single" w:sz="4" w:space="0" w:color="000000"/>
            </w:tcBorders>
            <w:shd w:val="clear" w:color="auto" w:fill="auto"/>
            <w:vAlign w:val="center"/>
          </w:tcPr>
          <w:p w14:paraId="3D8C9987" w14:textId="77777777" w:rsidR="006F39A5" w:rsidRDefault="006F39A5">
            <w:pPr>
              <w:snapToGrid w:val="0"/>
              <w:rPr>
                <w:rFonts w:ascii="Arial" w:hAnsi="Arial" w:cs="Arial"/>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5EAAFCD" w14:textId="77777777" w:rsidR="006F39A5" w:rsidRDefault="006F39A5">
            <w:pPr>
              <w:jc w:val="center"/>
              <w:rPr>
                <w:rFonts w:ascii="Arial" w:hAnsi="Arial" w:cs="Arial"/>
                <w:szCs w:val="22"/>
              </w:rPr>
            </w:pPr>
            <w:r>
              <w:rPr>
                <w:rFonts w:ascii="Arial" w:hAnsi="Arial" w:cs="Arial"/>
                <w:b/>
                <w:bCs/>
                <w:color w:val="000000"/>
                <w:szCs w:val="22"/>
              </w:rPr>
              <w:t>123 077</w:t>
            </w:r>
          </w:p>
        </w:tc>
        <w:tc>
          <w:tcPr>
            <w:tcW w:w="1438" w:type="dxa"/>
            <w:tcBorders>
              <w:top w:val="single" w:sz="4" w:space="0" w:color="000000"/>
              <w:left w:val="single" w:sz="4" w:space="0" w:color="000000"/>
              <w:bottom w:val="single" w:sz="4" w:space="0" w:color="000000"/>
              <w:right w:val="double" w:sz="4" w:space="0" w:color="000000"/>
            </w:tcBorders>
            <w:shd w:val="clear" w:color="auto" w:fill="auto"/>
            <w:vAlign w:val="center"/>
          </w:tcPr>
          <w:p w14:paraId="27672A8F" w14:textId="77777777" w:rsidR="006F39A5" w:rsidRDefault="006F39A5">
            <w:pPr>
              <w:jc w:val="center"/>
              <w:rPr>
                <w:rFonts w:ascii="Arial" w:hAnsi="Arial" w:cs="Arial"/>
                <w:szCs w:val="22"/>
              </w:rPr>
            </w:pPr>
            <w:r>
              <w:rPr>
                <w:rFonts w:ascii="Arial" w:hAnsi="Arial" w:cs="Arial"/>
                <w:b/>
                <w:bCs/>
                <w:color w:val="000000"/>
                <w:szCs w:val="22"/>
              </w:rPr>
              <w:t>146 154</w:t>
            </w:r>
          </w:p>
        </w:tc>
      </w:tr>
      <w:tr w:rsidR="006F39A5" w14:paraId="7597DC0C" w14:textId="77777777">
        <w:trPr>
          <w:cantSplit/>
        </w:trPr>
        <w:tc>
          <w:tcPr>
            <w:tcW w:w="2518" w:type="dxa"/>
            <w:tcBorders>
              <w:top w:val="single" w:sz="4" w:space="0" w:color="000000"/>
              <w:left w:val="double" w:sz="4" w:space="0" w:color="000000"/>
              <w:bottom w:val="single" w:sz="4" w:space="0" w:color="000000"/>
            </w:tcBorders>
            <w:shd w:val="clear" w:color="auto" w:fill="auto"/>
          </w:tcPr>
          <w:p w14:paraId="7A4DDD08" w14:textId="77777777" w:rsidR="006F39A5" w:rsidRDefault="006F39A5">
            <w:pPr>
              <w:keepNext/>
              <w:autoSpaceDE w:val="0"/>
              <w:spacing w:line="240" w:lineRule="auto"/>
              <w:jc w:val="both"/>
              <w:rPr>
                <w:rFonts w:ascii="Arial" w:hAnsi="Arial" w:cs="Arial"/>
                <w:b/>
                <w:bCs/>
                <w:i/>
                <w:color w:val="000000"/>
                <w:szCs w:val="22"/>
                <w:lang w:val="en-US" w:eastAsia="en-US"/>
              </w:rPr>
            </w:pPr>
            <w:r>
              <w:rPr>
                <w:rFonts w:ascii="Arial" w:hAnsi="Arial" w:cs="Arial"/>
                <w:b/>
                <w:bCs/>
                <w:color w:val="000000"/>
                <w:szCs w:val="22"/>
                <w:lang w:val="en-US" w:eastAsia="en-US"/>
              </w:rPr>
              <w:t xml:space="preserve">Fox </w:t>
            </w:r>
          </w:p>
          <w:p w14:paraId="1825645C" w14:textId="77777777" w:rsidR="006F39A5" w:rsidRDefault="006F39A5">
            <w:pPr>
              <w:autoSpaceDE w:val="0"/>
              <w:spacing w:line="240" w:lineRule="auto"/>
              <w:rPr>
                <w:rFonts w:ascii="Arial" w:hAnsi="Arial" w:cs="Arial"/>
                <w:szCs w:val="22"/>
              </w:rPr>
            </w:pPr>
            <w:r>
              <w:rPr>
                <w:rFonts w:ascii="Arial" w:hAnsi="Arial" w:cs="Arial"/>
                <w:b/>
                <w:bCs/>
                <w:i/>
                <w:color w:val="000000"/>
                <w:szCs w:val="22"/>
                <w:lang w:val="en-US" w:eastAsia="en-US"/>
              </w:rPr>
              <w:t>(Vulpes vulpes)</w:t>
            </w:r>
          </w:p>
        </w:tc>
        <w:tc>
          <w:tcPr>
            <w:tcW w:w="1276" w:type="dxa"/>
            <w:tcBorders>
              <w:top w:val="single" w:sz="4" w:space="0" w:color="000000"/>
              <w:left w:val="single" w:sz="4" w:space="0" w:color="000000"/>
              <w:bottom w:val="single" w:sz="4" w:space="0" w:color="000000"/>
            </w:tcBorders>
            <w:shd w:val="clear" w:color="auto" w:fill="auto"/>
            <w:vAlign w:val="center"/>
          </w:tcPr>
          <w:p w14:paraId="6D87D8FD"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0.6</w:t>
            </w:r>
          </w:p>
        </w:tc>
        <w:tc>
          <w:tcPr>
            <w:tcW w:w="1134" w:type="dxa"/>
            <w:tcBorders>
              <w:top w:val="single" w:sz="4" w:space="0" w:color="000000"/>
              <w:left w:val="single" w:sz="4" w:space="0" w:color="000000"/>
              <w:bottom w:val="single" w:sz="4" w:space="0" w:color="000000"/>
            </w:tcBorders>
            <w:shd w:val="clear" w:color="auto" w:fill="auto"/>
            <w:vAlign w:val="center"/>
          </w:tcPr>
          <w:p w14:paraId="0F9C4B43"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0.8</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14:paraId="7A000BCC"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eastAsia="en-US"/>
              </w:rPr>
              <w:t>1.1E-05</w:t>
            </w:r>
          </w:p>
        </w:tc>
        <w:tc>
          <w:tcPr>
            <w:tcW w:w="1276" w:type="dxa"/>
            <w:tcBorders>
              <w:top w:val="single" w:sz="4" w:space="0" w:color="000000"/>
              <w:left w:val="single" w:sz="4" w:space="0" w:color="000000"/>
              <w:bottom w:val="single" w:sz="4" w:space="0" w:color="000000"/>
            </w:tcBorders>
            <w:shd w:val="clear" w:color="auto" w:fill="auto"/>
            <w:vAlign w:val="center"/>
          </w:tcPr>
          <w:p w14:paraId="6ED195BB"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rPr>
              <w:t>54 545</w:t>
            </w:r>
          </w:p>
        </w:tc>
        <w:tc>
          <w:tcPr>
            <w:tcW w:w="1438"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96A1440"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rPr>
              <w:t>72 727</w:t>
            </w:r>
          </w:p>
        </w:tc>
      </w:tr>
      <w:tr w:rsidR="006F39A5" w14:paraId="641543D6" w14:textId="77777777">
        <w:trPr>
          <w:cantSplit/>
        </w:trPr>
        <w:tc>
          <w:tcPr>
            <w:tcW w:w="2518" w:type="dxa"/>
            <w:tcBorders>
              <w:top w:val="single" w:sz="4" w:space="0" w:color="000000"/>
              <w:left w:val="double" w:sz="4" w:space="0" w:color="000000"/>
              <w:bottom w:val="single" w:sz="4" w:space="0" w:color="000000"/>
            </w:tcBorders>
            <w:shd w:val="clear" w:color="auto" w:fill="auto"/>
          </w:tcPr>
          <w:p w14:paraId="5DE1C1DA" w14:textId="77777777" w:rsidR="006F39A5" w:rsidRDefault="006F39A5">
            <w:pPr>
              <w:keepNext/>
              <w:autoSpaceDE w:val="0"/>
              <w:spacing w:line="240" w:lineRule="auto"/>
              <w:jc w:val="both"/>
              <w:rPr>
                <w:rFonts w:ascii="Arial" w:hAnsi="Arial" w:cs="Arial"/>
                <w:b/>
                <w:bCs/>
                <w:i/>
                <w:color w:val="000000"/>
                <w:szCs w:val="22"/>
                <w:lang w:val="en-US" w:eastAsia="en-US"/>
              </w:rPr>
            </w:pPr>
            <w:r>
              <w:rPr>
                <w:rFonts w:ascii="Arial" w:hAnsi="Arial" w:cs="Arial"/>
                <w:b/>
                <w:bCs/>
                <w:color w:val="000000"/>
                <w:szCs w:val="22"/>
                <w:lang w:val="en-US" w:eastAsia="en-US"/>
              </w:rPr>
              <w:t xml:space="preserve">Polecat </w:t>
            </w:r>
          </w:p>
          <w:p w14:paraId="38D6AE06" w14:textId="77777777" w:rsidR="006F39A5" w:rsidRDefault="006F39A5">
            <w:pPr>
              <w:autoSpaceDE w:val="0"/>
              <w:spacing w:line="240" w:lineRule="auto"/>
              <w:rPr>
                <w:rFonts w:ascii="Arial" w:hAnsi="Arial" w:cs="Arial"/>
                <w:szCs w:val="22"/>
              </w:rPr>
            </w:pPr>
            <w:r>
              <w:rPr>
                <w:rFonts w:ascii="Arial" w:hAnsi="Arial" w:cs="Arial"/>
                <w:b/>
                <w:bCs/>
                <w:i/>
                <w:color w:val="000000"/>
                <w:szCs w:val="22"/>
                <w:lang w:val="en-US" w:eastAsia="en-US"/>
              </w:rPr>
              <w:t>(Mustela putorius)</w:t>
            </w:r>
          </w:p>
        </w:tc>
        <w:tc>
          <w:tcPr>
            <w:tcW w:w="1276" w:type="dxa"/>
            <w:tcBorders>
              <w:top w:val="single" w:sz="4" w:space="0" w:color="000000"/>
              <w:left w:val="single" w:sz="4" w:space="0" w:color="000000"/>
              <w:bottom w:val="single" w:sz="4" w:space="0" w:color="000000"/>
            </w:tcBorders>
            <w:shd w:val="clear" w:color="auto" w:fill="auto"/>
            <w:vAlign w:val="center"/>
          </w:tcPr>
          <w:p w14:paraId="1EDEF040"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1.3</w:t>
            </w:r>
          </w:p>
        </w:tc>
        <w:tc>
          <w:tcPr>
            <w:tcW w:w="1134" w:type="dxa"/>
            <w:tcBorders>
              <w:top w:val="single" w:sz="4" w:space="0" w:color="000000"/>
              <w:left w:val="single" w:sz="4" w:space="0" w:color="000000"/>
              <w:bottom w:val="single" w:sz="4" w:space="0" w:color="000000"/>
            </w:tcBorders>
            <w:shd w:val="clear" w:color="auto" w:fill="auto"/>
            <w:vAlign w:val="center"/>
          </w:tcPr>
          <w:p w14:paraId="69B39972"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1.6</w:t>
            </w:r>
          </w:p>
        </w:tc>
        <w:tc>
          <w:tcPr>
            <w:tcW w:w="2126" w:type="dxa"/>
            <w:vMerge/>
            <w:tcBorders>
              <w:top w:val="single" w:sz="4" w:space="0" w:color="000000"/>
              <w:left w:val="single" w:sz="4" w:space="0" w:color="000000"/>
              <w:bottom w:val="single" w:sz="4" w:space="0" w:color="000000"/>
            </w:tcBorders>
            <w:shd w:val="clear" w:color="auto" w:fill="auto"/>
            <w:vAlign w:val="center"/>
          </w:tcPr>
          <w:p w14:paraId="2A128E38" w14:textId="77777777" w:rsidR="006F39A5" w:rsidRDefault="006F39A5">
            <w:pPr>
              <w:snapToGrid w:val="0"/>
              <w:rPr>
                <w:rFonts w:ascii="Arial" w:hAnsi="Arial" w:cs="Arial"/>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4E6D216"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rPr>
              <w:t>118 182</w:t>
            </w:r>
          </w:p>
        </w:tc>
        <w:tc>
          <w:tcPr>
            <w:tcW w:w="1438" w:type="dxa"/>
            <w:tcBorders>
              <w:top w:val="single" w:sz="4" w:space="0" w:color="000000"/>
              <w:left w:val="single" w:sz="4" w:space="0" w:color="000000"/>
              <w:bottom w:val="single" w:sz="4" w:space="0" w:color="000000"/>
              <w:right w:val="double" w:sz="4" w:space="0" w:color="000000"/>
            </w:tcBorders>
            <w:shd w:val="clear" w:color="auto" w:fill="auto"/>
            <w:vAlign w:val="center"/>
          </w:tcPr>
          <w:p w14:paraId="4616645E"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rPr>
              <w:t>145 455</w:t>
            </w:r>
          </w:p>
        </w:tc>
      </w:tr>
      <w:tr w:rsidR="006F39A5" w14:paraId="7344E1AD" w14:textId="77777777">
        <w:trPr>
          <w:cantSplit/>
        </w:trPr>
        <w:tc>
          <w:tcPr>
            <w:tcW w:w="2518" w:type="dxa"/>
            <w:tcBorders>
              <w:top w:val="single" w:sz="4" w:space="0" w:color="000000"/>
              <w:left w:val="double" w:sz="4" w:space="0" w:color="000000"/>
              <w:bottom w:val="single" w:sz="4" w:space="0" w:color="000000"/>
            </w:tcBorders>
            <w:shd w:val="clear" w:color="auto" w:fill="auto"/>
          </w:tcPr>
          <w:p w14:paraId="1ED852D8" w14:textId="77777777" w:rsidR="006F39A5" w:rsidRDefault="006F39A5">
            <w:pPr>
              <w:keepNext/>
              <w:autoSpaceDE w:val="0"/>
              <w:spacing w:line="240" w:lineRule="auto"/>
              <w:jc w:val="both"/>
              <w:rPr>
                <w:rFonts w:ascii="Arial" w:hAnsi="Arial" w:cs="Arial"/>
                <w:b/>
                <w:bCs/>
                <w:i/>
                <w:color w:val="000000"/>
                <w:szCs w:val="22"/>
                <w:lang w:val="en-US" w:eastAsia="en-US"/>
              </w:rPr>
            </w:pPr>
            <w:r>
              <w:rPr>
                <w:rFonts w:ascii="Arial" w:hAnsi="Arial" w:cs="Arial"/>
                <w:b/>
                <w:bCs/>
                <w:color w:val="000000"/>
                <w:szCs w:val="22"/>
                <w:lang w:val="en-US" w:eastAsia="en-US"/>
              </w:rPr>
              <w:t xml:space="preserve">Stoat </w:t>
            </w:r>
          </w:p>
          <w:p w14:paraId="6BEEE3BC" w14:textId="77777777" w:rsidR="006F39A5" w:rsidRDefault="006F39A5">
            <w:pPr>
              <w:autoSpaceDE w:val="0"/>
              <w:spacing w:line="240" w:lineRule="auto"/>
              <w:rPr>
                <w:rFonts w:ascii="Arial" w:hAnsi="Arial" w:cs="Arial"/>
                <w:szCs w:val="22"/>
              </w:rPr>
            </w:pPr>
            <w:r>
              <w:rPr>
                <w:rFonts w:ascii="Arial" w:hAnsi="Arial" w:cs="Arial"/>
                <w:b/>
                <w:bCs/>
                <w:i/>
                <w:color w:val="000000"/>
                <w:szCs w:val="22"/>
                <w:lang w:val="en-US" w:eastAsia="en-US"/>
              </w:rPr>
              <w:t>(Mustela erminea)</w:t>
            </w:r>
          </w:p>
        </w:tc>
        <w:tc>
          <w:tcPr>
            <w:tcW w:w="1276" w:type="dxa"/>
            <w:tcBorders>
              <w:top w:val="single" w:sz="4" w:space="0" w:color="000000"/>
              <w:left w:val="single" w:sz="4" w:space="0" w:color="000000"/>
              <w:bottom w:val="single" w:sz="4" w:space="0" w:color="000000"/>
            </w:tcBorders>
            <w:shd w:val="clear" w:color="auto" w:fill="auto"/>
            <w:vAlign w:val="center"/>
          </w:tcPr>
          <w:p w14:paraId="46A39723"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1.9</w:t>
            </w:r>
          </w:p>
        </w:tc>
        <w:tc>
          <w:tcPr>
            <w:tcW w:w="1134" w:type="dxa"/>
            <w:tcBorders>
              <w:top w:val="single" w:sz="4" w:space="0" w:color="000000"/>
              <w:left w:val="single" w:sz="4" w:space="0" w:color="000000"/>
              <w:bottom w:val="single" w:sz="4" w:space="0" w:color="000000"/>
            </w:tcBorders>
            <w:shd w:val="clear" w:color="auto" w:fill="auto"/>
            <w:vAlign w:val="center"/>
          </w:tcPr>
          <w:p w14:paraId="0CE9ECAA"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2.3</w:t>
            </w:r>
          </w:p>
        </w:tc>
        <w:tc>
          <w:tcPr>
            <w:tcW w:w="2126" w:type="dxa"/>
            <w:vMerge/>
            <w:tcBorders>
              <w:top w:val="single" w:sz="4" w:space="0" w:color="000000"/>
              <w:left w:val="single" w:sz="4" w:space="0" w:color="000000"/>
              <w:bottom w:val="single" w:sz="4" w:space="0" w:color="000000"/>
            </w:tcBorders>
            <w:shd w:val="clear" w:color="auto" w:fill="auto"/>
            <w:vAlign w:val="center"/>
          </w:tcPr>
          <w:p w14:paraId="0528EC29" w14:textId="77777777" w:rsidR="006F39A5" w:rsidRDefault="006F39A5">
            <w:pPr>
              <w:snapToGrid w:val="0"/>
              <w:rPr>
                <w:rFonts w:ascii="Arial" w:hAnsi="Arial" w:cs="Arial"/>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0DF88F6E"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rPr>
              <w:t>172 727</w:t>
            </w:r>
          </w:p>
        </w:tc>
        <w:tc>
          <w:tcPr>
            <w:tcW w:w="1438" w:type="dxa"/>
            <w:tcBorders>
              <w:top w:val="single" w:sz="4" w:space="0" w:color="000000"/>
              <w:left w:val="single" w:sz="4" w:space="0" w:color="000000"/>
              <w:bottom w:val="single" w:sz="4" w:space="0" w:color="000000"/>
              <w:right w:val="double" w:sz="4" w:space="0" w:color="000000"/>
            </w:tcBorders>
            <w:shd w:val="clear" w:color="auto" w:fill="auto"/>
            <w:vAlign w:val="center"/>
          </w:tcPr>
          <w:p w14:paraId="13A31AB9"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rPr>
              <w:t>209 091</w:t>
            </w:r>
          </w:p>
        </w:tc>
      </w:tr>
      <w:tr w:rsidR="006F39A5" w14:paraId="52916339" w14:textId="77777777">
        <w:trPr>
          <w:cantSplit/>
        </w:trPr>
        <w:tc>
          <w:tcPr>
            <w:tcW w:w="2518" w:type="dxa"/>
            <w:tcBorders>
              <w:top w:val="single" w:sz="4" w:space="0" w:color="000000"/>
              <w:left w:val="double" w:sz="4" w:space="0" w:color="000000"/>
              <w:bottom w:val="double" w:sz="4" w:space="0" w:color="000000"/>
            </w:tcBorders>
            <w:shd w:val="clear" w:color="auto" w:fill="auto"/>
          </w:tcPr>
          <w:p w14:paraId="3492AC13" w14:textId="77777777" w:rsidR="006F39A5" w:rsidRDefault="006F39A5">
            <w:pPr>
              <w:keepNext/>
              <w:autoSpaceDE w:val="0"/>
              <w:spacing w:line="240" w:lineRule="auto"/>
              <w:jc w:val="both"/>
              <w:rPr>
                <w:rFonts w:ascii="Arial" w:hAnsi="Arial" w:cs="Arial"/>
                <w:b/>
                <w:bCs/>
                <w:i/>
                <w:color w:val="000000"/>
                <w:szCs w:val="22"/>
                <w:lang w:val="en-US" w:eastAsia="en-US"/>
              </w:rPr>
            </w:pPr>
            <w:r>
              <w:rPr>
                <w:rFonts w:ascii="Arial" w:hAnsi="Arial" w:cs="Arial"/>
                <w:b/>
                <w:bCs/>
                <w:color w:val="000000"/>
                <w:szCs w:val="22"/>
                <w:lang w:val="en-US" w:eastAsia="en-US"/>
              </w:rPr>
              <w:t xml:space="preserve">Weasel </w:t>
            </w:r>
          </w:p>
          <w:p w14:paraId="79E0230D" w14:textId="77777777" w:rsidR="006F39A5" w:rsidRDefault="006F39A5">
            <w:pPr>
              <w:autoSpaceDE w:val="0"/>
              <w:spacing w:line="240" w:lineRule="auto"/>
              <w:rPr>
                <w:rFonts w:ascii="Arial" w:hAnsi="Arial" w:cs="Arial"/>
                <w:szCs w:val="22"/>
              </w:rPr>
            </w:pPr>
            <w:r>
              <w:rPr>
                <w:rFonts w:ascii="Arial" w:hAnsi="Arial" w:cs="Arial"/>
                <w:b/>
                <w:bCs/>
                <w:i/>
                <w:color w:val="000000"/>
                <w:szCs w:val="22"/>
                <w:lang w:val="en-US" w:eastAsia="en-US"/>
              </w:rPr>
              <w:t>(Mustela nivlis)</w:t>
            </w:r>
          </w:p>
        </w:tc>
        <w:tc>
          <w:tcPr>
            <w:tcW w:w="1276" w:type="dxa"/>
            <w:tcBorders>
              <w:top w:val="single" w:sz="4" w:space="0" w:color="000000"/>
              <w:left w:val="single" w:sz="4" w:space="0" w:color="000000"/>
              <w:bottom w:val="double" w:sz="4" w:space="0" w:color="000000"/>
            </w:tcBorders>
            <w:shd w:val="clear" w:color="auto" w:fill="auto"/>
            <w:vAlign w:val="center"/>
          </w:tcPr>
          <w:p w14:paraId="26AD94DF"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2.7</w:t>
            </w:r>
          </w:p>
        </w:tc>
        <w:tc>
          <w:tcPr>
            <w:tcW w:w="1134" w:type="dxa"/>
            <w:tcBorders>
              <w:top w:val="single" w:sz="4" w:space="0" w:color="000000"/>
              <w:left w:val="single" w:sz="4" w:space="0" w:color="000000"/>
              <w:bottom w:val="double" w:sz="4" w:space="0" w:color="000000"/>
            </w:tcBorders>
            <w:shd w:val="clear" w:color="auto" w:fill="auto"/>
            <w:vAlign w:val="center"/>
          </w:tcPr>
          <w:p w14:paraId="6C34FF42" w14:textId="77777777" w:rsidR="006F39A5" w:rsidRDefault="006F39A5">
            <w:pPr>
              <w:autoSpaceDE w:val="0"/>
              <w:spacing w:line="240" w:lineRule="auto"/>
              <w:jc w:val="center"/>
              <w:rPr>
                <w:rFonts w:ascii="Arial" w:hAnsi="Arial" w:cs="Arial"/>
                <w:szCs w:val="22"/>
              </w:rPr>
            </w:pPr>
            <w:r>
              <w:rPr>
                <w:rFonts w:ascii="Arial" w:hAnsi="Arial" w:cs="Arial"/>
                <w:bCs/>
                <w:color w:val="000000"/>
                <w:szCs w:val="22"/>
                <w:lang w:val="en-US" w:eastAsia="en-US"/>
              </w:rPr>
              <w:t>3.3</w:t>
            </w:r>
          </w:p>
        </w:tc>
        <w:tc>
          <w:tcPr>
            <w:tcW w:w="2126" w:type="dxa"/>
            <w:vMerge/>
            <w:tcBorders>
              <w:top w:val="single" w:sz="4" w:space="0" w:color="000000"/>
              <w:left w:val="single" w:sz="4" w:space="0" w:color="000000"/>
              <w:bottom w:val="single" w:sz="4" w:space="0" w:color="000000"/>
            </w:tcBorders>
            <w:shd w:val="clear" w:color="auto" w:fill="auto"/>
            <w:vAlign w:val="center"/>
          </w:tcPr>
          <w:p w14:paraId="4831756C" w14:textId="77777777" w:rsidR="006F39A5" w:rsidRDefault="006F39A5">
            <w:pPr>
              <w:snapToGrid w:val="0"/>
              <w:rPr>
                <w:rFonts w:ascii="Arial" w:hAnsi="Arial" w:cs="Arial"/>
                <w:szCs w:val="22"/>
              </w:rPr>
            </w:pPr>
          </w:p>
        </w:tc>
        <w:tc>
          <w:tcPr>
            <w:tcW w:w="1276" w:type="dxa"/>
            <w:tcBorders>
              <w:top w:val="single" w:sz="4" w:space="0" w:color="000000"/>
              <w:left w:val="single" w:sz="4" w:space="0" w:color="000000"/>
              <w:bottom w:val="double" w:sz="4" w:space="0" w:color="000000"/>
            </w:tcBorders>
            <w:shd w:val="clear" w:color="auto" w:fill="auto"/>
            <w:vAlign w:val="center"/>
          </w:tcPr>
          <w:p w14:paraId="2C72802F"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rPr>
              <w:t>245 455</w:t>
            </w:r>
          </w:p>
        </w:tc>
        <w:tc>
          <w:tcPr>
            <w:tcW w:w="1438" w:type="dxa"/>
            <w:tcBorders>
              <w:top w:val="single" w:sz="4" w:space="0" w:color="000000"/>
              <w:left w:val="single" w:sz="4" w:space="0" w:color="000000"/>
              <w:bottom w:val="double" w:sz="4" w:space="0" w:color="000000"/>
              <w:right w:val="double" w:sz="4" w:space="0" w:color="000000"/>
            </w:tcBorders>
            <w:shd w:val="clear" w:color="auto" w:fill="auto"/>
            <w:vAlign w:val="center"/>
          </w:tcPr>
          <w:p w14:paraId="3FAC5DA5" w14:textId="77777777" w:rsidR="006F39A5" w:rsidRDefault="006F39A5">
            <w:pPr>
              <w:autoSpaceDE w:val="0"/>
              <w:spacing w:line="240" w:lineRule="auto"/>
              <w:jc w:val="center"/>
              <w:rPr>
                <w:rFonts w:ascii="Arial" w:hAnsi="Arial" w:cs="Arial"/>
                <w:szCs w:val="22"/>
              </w:rPr>
            </w:pPr>
            <w:r>
              <w:rPr>
                <w:rFonts w:ascii="Arial" w:hAnsi="Arial" w:cs="Arial"/>
                <w:b/>
                <w:bCs/>
                <w:color w:val="000000"/>
                <w:szCs w:val="22"/>
              </w:rPr>
              <w:t>300 000</w:t>
            </w:r>
          </w:p>
        </w:tc>
      </w:tr>
    </w:tbl>
    <w:p w14:paraId="2E986B35" w14:textId="77777777" w:rsidR="006F39A5" w:rsidRDefault="006F39A5">
      <w:pPr>
        <w:spacing w:after="120" w:line="240" w:lineRule="auto"/>
        <w:jc w:val="both"/>
        <w:rPr>
          <w:rFonts w:ascii="Arial" w:hAnsi="Arial" w:cs="Arial"/>
          <w:szCs w:val="22"/>
          <w:lang w:val="en-GB"/>
        </w:rPr>
      </w:pPr>
    </w:p>
    <w:p w14:paraId="2855A081" w14:textId="77777777" w:rsidR="006F39A5" w:rsidRDefault="006F39A5">
      <w:pPr>
        <w:spacing w:after="120" w:line="240" w:lineRule="auto"/>
        <w:jc w:val="both"/>
        <w:rPr>
          <w:rFonts w:ascii="Arial" w:hAnsi="Arial" w:cs="Arial"/>
          <w:szCs w:val="22"/>
          <w:lang w:val="en-US"/>
        </w:rPr>
      </w:pPr>
      <w:r>
        <w:rPr>
          <w:rFonts w:ascii="Arial" w:hAnsi="Arial" w:cs="Arial"/>
          <w:szCs w:val="22"/>
          <w:lang w:val="en-GB"/>
        </w:rPr>
        <w:t>The tier 2 risk characterisation shows very high risks for secondary poisoning at long-term for birds and mammals.</w:t>
      </w:r>
    </w:p>
    <w:p w14:paraId="77FB3CF1" w14:textId="77777777" w:rsidR="006F39A5" w:rsidRDefault="006F39A5">
      <w:pPr>
        <w:spacing w:after="120" w:line="240" w:lineRule="auto"/>
        <w:jc w:val="both"/>
        <w:rPr>
          <w:rFonts w:ascii="Arial" w:hAnsi="Arial" w:cs="Arial"/>
          <w:szCs w:val="22"/>
          <w:lang w:val="en-GB"/>
        </w:rPr>
      </w:pPr>
      <w:r>
        <w:rPr>
          <w:rFonts w:ascii="Arial" w:hAnsi="Arial" w:cs="Arial"/>
          <w:szCs w:val="22"/>
          <w:lang w:val="en-US"/>
        </w:rPr>
        <w:t xml:space="preserve">However, considering the fact that </w:t>
      </w:r>
      <w:r>
        <w:rPr>
          <w:rFonts w:ascii="Arial" w:hAnsi="Arial" w:cs="Arial"/>
          <w:szCs w:val="22"/>
          <w:lang w:val="en-GB"/>
        </w:rPr>
        <w:t>FANGA RONGEUR PRO is intended to be used indoor only, it can be assumed that, applying use restrictions (such as collecting dead rodents), the risk for secondary poisoning will be lower.</w:t>
      </w:r>
    </w:p>
    <w:p w14:paraId="7C5DDFB6" w14:textId="77777777" w:rsidR="006F39A5" w:rsidRDefault="006F39A5">
      <w:pPr>
        <w:spacing w:after="120" w:line="240" w:lineRule="auto"/>
        <w:jc w:val="both"/>
        <w:rPr>
          <w:rFonts w:ascii="Arial" w:hAnsi="Arial" w:cs="Arial"/>
          <w:color w:val="C00000"/>
          <w:szCs w:val="22"/>
          <w:lang w:val="en-US"/>
        </w:rPr>
      </w:pPr>
      <w:r>
        <w:rPr>
          <w:rFonts w:ascii="Arial" w:hAnsi="Arial" w:cs="Arial"/>
          <w:szCs w:val="22"/>
          <w:lang w:val="en-GB"/>
        </w:rPr>
        <w:t>Nevertheless, in order to reduce the risk of secondary poisoning, it is very important to follow the use instructions of the rodenticide baits. The risk reduction measures are considered in the following section.</w:t>
      </w:r>
    </w:p>
    <w:p w14:paraId="385C3431" w14:textId="77777777" w:rsidR="006F39A5" w:rsidRDefault="006F39A5">
      <w:pPr>
        <w:spacing w:after="120" w:line="240" w:lineRule="auto"/>
        <w:jc w:val="both"/>
        <w:rPr>
          <w:rFonts w:ascii="Arial" w:hAnsi="Arial" w:cs="Arial"/>
          <w:szCs w:val="22"/>
        </w:rPr>
      </w:pPr>
    </w:p>
    <w:p w14:paraId="444B0501" w14:textId="77777777" w:rsidR="006F39A5" w:rsidRDefault="006F39A5" w:rsidP="00A569B7">
      <w:pPr>
        <w:pStyle w:val="Titre4"/>
        <w:numPr>
          <w:ilvl w:val="3"/>
          <w:numId w:val="48"/>
        </w:numPr>
      </w:pPr>
      <w:bookmarkStart w:id="76" w:name="_Ref246312045"/>
      <w:r>
        <w:t>Conclusion of the risk assessment for the environment</w:t>
      </w:r>
    </w:p>
    <w:p w14:paraId="0D0BE2F7" w14:textId="77777777" w:rsidR="006F39A5" w:rsidRDefault="006F39A5">
      <w:pPr>
        <w:spacing w:after="120" w:line="240" w:lineRule="auto"/>
        <w:jc w:val="both"/>
        <w:rPr>
          <w:rFonts w:ascii="Arial" w:hAnsi="Arial" w:cs="Arial"/>
          <w:color w:val="C00000"/>
          <w:szCs w:val="22"/>
          <w:lang w:val="en-GB"/>
        </w:rPr>
      </w:pPr>
      <w:r>
        <w:rPr>
          <w:rFonts w:ascii="Arial" w:hAnsi="Arial" w:cs="Arial"/>
          <w:szCs w:val="22"/>
          <w:lang w:val="en-GB"/>
        </w:rPr>
        <w:t xml:space="preserve">No studies were conducted with the product FANGA RONGEUR PRO for the environment part; therefore the environmental risk assessment has been carried out with data from the Combined AR of brodifacoum. The environmental risk is considered as limited for the indoor use by professionals, </w:t>
      </w:r>
      <w:r>
        <w:rPr>
          <w:rFonts w:ascii="Arial" w:hAnsi="Arial" w:cs="Arial"/>
          <w:szCs w:val="22"/>
          <w:lang w:val="en-GB"/>
        </w:rPr>
        <w:lastRenderedPageBreak/>
        <w:t>in strict compliance with the specific use instructions of rodenticidal baits and the use restrictions to reduce the risk for primary and secondary poisoning.</w:t>
      </w:r>
    </w:p>
    <w:p w14:paraId="1C0ECAEA" w14:textId="77777777" w:rsidR="006F39A5" w:rsidRDefault="006F39A5">
      <w:pPr>
        <w:spacing w:after="120" w:line="240" w:lineRule="auto"/>
        <w:jc w:val="both"/>
        <w:rPr>
          <w:rFonts w:ascii="Arial" w:hAnsi="Arial" w:cs="Arial"/>
          <w:color w:val="C00000"/>
          <w:szCs w:val="22"/>
          <w:lang w:val="en-GB"/>
        </w:rPr>
      </w:pPr>
    </w:p>
    <w:p w14:paraId="7E8B3AC9" w14:textId="77777777" w:rsidR="006F39A5" w:rsidRDefault="006F39A5">
      <w:pPr>
        <w:spacing w:after="120" w:line="240" w:lineRule="auto"/>
        <w:jc w:val="both"/>
        <w:rPr>
          <w:rFonts w:ascii="Arial" w:hAnsi="Arial" w:cs="Arial"/>
          <w:szCs w:val="22"/>
          <w:lang w:val="en-GB"/>
        </w:rPr>
      </w:pPr>
    </w:p>
    <w:p w14:paraId="3E5B31AC" w14:textId="77777777" w:rsidR="006F39A5" w:rsidRDefault="006F39A5">
      <w:pPr>
        <w:spacing w:after="120" w:line="240" w:lineRule="auto"/>
        <w:jc w:val="both"/>
        <w:rPr>
          <w:rFonts w:ascii="Arial" w:hAnsi="Arial" w:cs="Arial"/>
          <w:b/>
          <w:i/>
          <w:szCs w:val="22"/>
          <w:lang w:val="en-GB"/>
        </w:rPr>
      </w:pPr>
      <w:r>
        <w:rPr>
          <w:rFonts w:ascii="Arial" w:hAnsi="Arial" w:cs="Arial"/>
          <w:b/>
          <w:i/>
          <w:szCs w:val="22"/>
          <w:lang w:val="en-GB"/>
        </w:rPr>
        <w:t>Risk mitigation measures linked to risk assessment for environment</w:t>
      </w:r>
    </w:p>
    <w:p w14:paraId="4B8D68AD" w14:textId="77777777" w:rsidR="006F39A5" w:rsidRDefault="006F39A5">
      <w:pPr>
        <w:spacing w:after="120" w:line="240" w:lineRule="auto"/>
        <w:jc w:val="both"/>
        <w:rPr>
          <w:rFonts w:ascii="Arial" w:hAnsi="Arial" w:cs="Arial"/>
          <w:bCs/>
          <w:szCs w:val="22"/>
          <w:lang w:val="en-US"/>
        </w:rPr>
      </w:pPr>
      <w:r>
        <w:rPr>
          <w:rFonts w:ascii="Arial" w:hAnsi="Arial" w:cs="Arial"/>
          <w:b/>
          <w:i/>
          <w:szCs w:val="22"/>
          <w:lang w:val="en-GB"/>
        </w:rPr>
        <w:t>For professional users</w:t>
      </w:r>
    </w:p>
    <w:p w14:paraId="0AF5A2D9"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Use in tamper-resistant bait boxes or in covered bait stations. The bait stations must be placed only in areas not accessible to the general public and non-target animals.</w:t>
      </w:r>
    </w:p>
    <w:p w14:paraId="0C7504D3"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Tamper-resistant bait boxes should be clearly marked to show that they contain rodenticides and that they should not contain other products than rodenticides.</w:t>
      </w:r>
    </w:p>
    <w:p w14:paraId="0046C9A7"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Never wash the tamper-resistant bait boxes and covered bait stations with water.</w:t>
      </w:r>
    </w:p>
    <w:p w14:paraId="36B2CB95"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Place the tamper-resistant bait boxes and covered bait stations in areas non-liable to floodings.</w:t>
      </w:r>
    </w:p>
    <w:p w14:paraId="0438EAA7"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Collect uneaten bait, bait fragments dragged away from the tamper-resistant bait boxes or covered bait stations and dead rodents, during and after treatment</w:t>
      </w:r>
      <w:bookmarkStart w:id="77" w:name="_Ref337650224"/>
      <w:r>
        <w:rPr>
          <w:rFonts w:eastAsia="Times New Roman"/>
        </w:rPr>
        <w:footnoteReference w:id="16"/>
      </w:r>
      <w:bookmarkEnd w:id="77"/>
      <w:r>
        <w:rPr>
          <w:rFonts w:ascii="Arial" w:eastAsia="Times New Roman" w:hAnsi="Arial" w:cs="Arial"/>
          <w:szCs w:val="22"/>
          <w:lang w:val="en-GB"/>
        </w:rPr>
        <w:t>.</w:t>
      </w:r>
    </w:p>
    <w:p w14:paraId="168EAA2A"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Baits must be unattainable to children, pets or other non-target animals in order to minimize the risk of poisoning.</w:t>
      </w:r>
    </w:p>
    <w:p w14:paraId="7A22C826"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Dispose of the tamper-resistant bait boxes and covered bait stations, packaging, uneaten baits and dead rodents in accordance with local requirements.</w:t>
      </w:r>
    </w:p>
    <w:p w14:paraId="2365512B"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Remove all bait points after the end of treatment.</w:t>
      </w:r>
    </w:p>
    <w:p w14:paraId="00E79FBD" w14:textId="77777777" w:rsidR="006F39A5" w:rsidRDefault="006F39A5" w:rsidP="00A569B7">
      <w:pPr>
        <w:pStyle w:val="Paragraphedeliste"/>
        <w:numPr>
          <w:ilvl w:val="0"/>
          <w:numId w:val="6"/>
        </w:numPr>
        <w:spacing w:before="120" w:line="240" w:lineRule="auto"/>
        <w:contextualSpacing/>
        <w:jc w:val="both"/>
        <w:rPr>
          <w:rFonts w:ascii="Arial" w:hAnsi="Arial" w:cs="Arial"/>
          <w:b/>
          <w:color w:val="C00000"/>
          <w:szCs w:val="22"/>
          <w:lang w:val="en-US" w:eastAsia="sv-SE"/>
        </w:rPr>
      </w:pPr>
      <w:r>
        <w:rPr>
          <w:rFonts w:ascii="Arial" w:eastAsia="Times New Roman" w:hAnsi="Arial" w:cs="Arial"/>
          <w:szCs w:val="22"/>
          <w:lang w:val="en-GB"/>
        </w:rPr>
        <w:t>Do not throw the product on the ground, into a water course, into the sink or down the drain and into the</w:t>
      </w:r>
      <w:r>
        <w:rPr>
          <w:rFonts w:ascii="Arial" w:hAnsi="Arial" w:cs="Arial"/>
          <w:szCs w:val="22"/>
          <w:lang w:val="en-GB" w:eastAsia="sv-SE"/>
        </w:rPr>
        <w:t xml:space="preserve"> environment.</w:t>
      </w:r>
    </w:p>
    <w:p w14:paraId="50E7C337" w14:textId="77777777" w:rsidR="006F39A5" w:rsidRDefault="006F39A5">
      <w:pPr>
        <w:spacing w:after="120" w:line="240" w:lineRule="auto"/>
        <w:jc w:val="both"/>
        <w:rPr>
          <w:rFonts w:ascii="Arial" w:hAnsi="Arial" w:cs="Arial"/>
          <w:b/>
          <w:color w:val="C00000"/>
          <w:szCs w:val="22"/>
          <w:lang w:val="en-US" w:eastAsia="sv-SE"/>
        </w:rPr>
      </w:pPr>
    </w:p>
    <w:p w14:paraId="6638FF9A" w14:textId="77777777" w:rsidR="006F39A5" w:rsidRDefault="006F39A5">
      <w:pPr>
        <w:spacing w:after="120" w:line="240" w:lineRule="auto"/>
        <w:jc w:val="both"/>
        <w:rPr>
          <w:rFonts w:ascii="Arial" w:hAnsi="Arial" w:cs="Arial"/>
          <w:color w:val="C00000"/>
          <w:szCs w:val="22"/>
          <w:lang w:val="en-GB"/>
        </w:rPr>
      </w:pPr>
    </w:p>
    <w:p w14:paraId="33B2AE75" w14:textId="77777777" w:rsidR="006F39A5" w:rsidRDefault="006F39A5">
      <w:pPr>
        <w:spacing w:after="120" w:line="240" w:lineRule="auto"/>
        <w:jc w:val="both"/>
        <w:rPr>
          <w:rFonts w:ascii="Arial" w:hAnsi="Arial" w:cs="Arial"/>
          <w:bCs/>
          <w:color w:val="000000"/>
          <w:szCs w:val="22"/>
          <w:lang w:val="en-US" w:eastAsia="ar-SA"/>
        </w:rPr>
      </w:pPr>
      <w:r>
        <w:rPr>
          <w:rFonts w:ascii="Arial" w:hAnsi="Arial" w:cs="Arial"/>
          <w:b/>
          <w:i/>
          <w:szCs w:val="22"/>
          <w:lang w:val="en-GB"/>
        </w:rPr>
        <w:t>Disposal considerations</w:t>
      </w:r>
    </w:p>
    <w:p w14:paraId="68DB8D7A"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Collect uneaten bait, bait fragments dragged away from the tamper-resistant bait boxes or covered bait stations and dead rodents, during and after treatment</w:t>
      </w:r>
      <w:r w:rsidR="00002ECC">
        <w:rPr>
          <w:rFonts w:ascii="Arial" w:eastAsia="Times New Roman" w:hAnsi="Arial" w:cs="Arial"/>
          <w:szCs w:val="22"/>
          <w:lang w:val="en-GB"/>
        </w:rPr>
        <w:fldChar w:fldCharType="begin"/>
      </w:r>
      <w:r>
        <w:rPr>
          <w:rFonts w:ascii="Arial" w:eastAsia="Times New Roman" w:hAnsi="Arial" w:cs="Arial"/>
          <w:szCs w:val="22"/>
          <w:lang w:val="en-GB"/>
        </w:rPr>
        <w:instrText xml:space="preserve"> PAGEREF _RefF0 \h </w:instrText>
      </w:r>
      <w:r w:rsidR="00002ECC">
        <w:rPr>
          <w:rFonts w:ascii="Arial" w:eastAsia="Times New Roman" w:hAnsi="Arial" w:cs="Arial"/>
          <w:szCs w:val="22"/>
          <w:lang w:val="en-GB"/>
        </w:rPr>
      </w:r>
      <w:r w:rsidR="00002ECC">
        <w:rPr>
          <w:rFonts w:ascii="Arial" w:eastAsia="Times New Roman" w:hAnsi="Arial" w:cs="Arial"/>
          <w:szCs w:val="22"/>
          <w:lang w:val="en-GB"/>
        </w:rPr>
        <w:fldChar w:fldCharType="separate"/>
      </w:r>
      <w:r w:rsidR="00272661">
        <w:rPr>
          <w:rFonts w:ascii="Arial" w:eastAsia="Times New Roman" w:hAnsi="Arial" w:cs="Arial"/>
          <w:noProof/>
          <w:szCs w:val="22"/>
          <w:lang w:val="en-GB"/>
        </w:rPr>
        <w:t>48</w:t>
      </w:r>
      <w:r w:rsidR="00002ECC">
        <w:rPr>
          <w:rFonts w:ascii="Arial" w:eastAsia="Times New Roman" w:hAnsi="Arial" w:cs="Arial"/>
          <w:szCs w:val="22"/>
          <w:lang w:val="en-GB"/>
        </w:rPr>
        <w:fldChar w:fldCharType="end"/>
      </w:r>
      <w:r>
        <w:rPr>
          <w:rFonts w:ascii="Arial" w:eastAsia="Times New Roman" w:hAnsi="Arial" w:cs="Arial"/>
          <w:szCs w:val="22"/>
          <w:lang w:val="en-GB"/>
        </w:rPr>
        <w:t>.</w:t>
      </w:r>
    </w:p>
    <w:p w14:paraId="49CF6C64"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Dispose of the tamper-resistant bait boxes and covered bait stations, packaging, uneaten baits and dead rodents in accordance with local requirements.</w:t>
      </w:r>
    </w:p>
    <w:p w14:paraId="357E27D3"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Never wash the tamper-resistant bait boxes and covered bait stations with water.</w:t>
      </w:r>
    </w:p>
    <w:p w14:paraId="43CA87EB"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Do not throw the product on the ground, into a water course, into the sink or down the drain and into the environment.</w:t>
      </w:r>
    </w:p>
    <w:p w14:paraId="4BCD1A09" w14:textId="77777777" w:rsidR="006F39A5" w:rsidRDefault="006F39A5" w:rsidP="00A569B7">
      <w:pPr>
        <w:pStyle w:val="Paragraphedeliste"/>
        <w:numPr>
          <w:ilvl w:val="0"/>
          <w:numId w:val="6"/>
        </w:numPr>
        <w:spacing w:before="120" w:line="240" w:lineRule="auto"/>
        <w:contextualSpacing/>
        <w:jc w:val="both"/>
        <w:rPr>
          <w:rFonts w:ascii="Arial" w:hAnsi="Arial" w:cs="Arial"/>
          <w:b/>
          <w:bCs/>
          <w:i/>
          <w:szCs w:val="22"/>
          <w:lang w:val="en-GB" w:eastAsia="ar-SA"/>
        </w:rPr>
      </w:pPr>
      <w:r>
        <w:rPr>
          <w:rFonts w:ascii="Arial" w:eastAsia="Times New Roman" w:hAnsi="Arial" w:cs="Arial"/>
          <w:szCs w:val="22"/>
          <w:lang w:val="en-GB"/>
        </w:rPr>
        <w:t>Remove</w:t>
      </w:r>
      <w:r>
        <w:rPr>
          <w:rFonts w:ascii="Arial" w:hAnsi="Arial" w:cs="Arial"/>
          <w:bCs/>
          <w:szCs w:val="22"/>
          <w:lang w:val="en-US" w:eastAsia="ar-SA"/>
        </w:rPr>
        <w:t xml:space="preserve"> all bait points after the end of treatment.</w:t>
      </w:r>
    </w:p>
    <w:p w14:paraId="166CB90B" w14:textId="77777777" w:rsidR="006F39A5" w:rsidRDefault="006F39A5">
      <w:pPr>
        <w:spacing w:after="120" w:line="240" w:lineRule="auto"/>
        <w:jc w:val="both"/>
        <w:rPr>
          <w:rFonts w:ascii="Arial" w:hAnsi="Arial" w:cs="Arial"/>
          <w:b/>
          <w:bCs/>
          <w:i/>
          <w:color w:val="000000"/>
          <w:szCs w:val="22"/>
          <w:lang w:val="en-GB" w:eastAsia="ar-SA"/>
        </w:rPr>
      </w:pPr>
    </w:p>
    <w:p w14:paraId="64039271" w14:textId="77777777" w:rsidR="006F39A5" w:rsidRDefault="006F39A5">
      <w:pPr>
        <w:spacing w:after="120" w:line="240" w:lineRule="auto"/>
        <w:jc w:val="both"/>
        <w:rPr>
          <w:rFonts w:ascii="Arial" w:hAnsi="Arial" w:cs="Arial"/>
          <w:szCs w:val="22"/>
          <w:lang w:val="en-GB"/>
        </w:rPr>
      </w:pPr>
      <w:r>
        <w:rPr>
          <w:rFonts w:ascii="Arial" w:hAnsi="Arial" w:cs="Arial"/>
          <w:b/>
          <w:i/>
          <w:szCs w:val="22"/>
          <w:lang w:val="en-GB"/>
        </w:rPr>
        <w:t>Required information linked to risk assessment for environment</w:t>
      </w:r>
    </w:p>
    <w:p w14:paraId="7815E2C6" w14:textId="77777777" w:rsidR="006F39A5" w:rsidRDefault="006F39A5">
      <w:pPr>
        <w:spacing w:after="120" w:line="240" w:lineRule="auto"/>
        <w:jc w:val="both"/>
        <w:rPr>
          <w:rFonts w:ascii="Arial" w:hAnsi="Arial" w:cs="Arial"/>
          <w:szCs w:val="22"/>
        </w:rPr>
      </w:pPr>
      <w:r>
        <w:rPr>
          <w:rFonts w:ascii="Arial" w:hAnsi="Arial" w:cs="Arial"/>
          <w:szCs w:val="22"/>
          <w:lang w:val="en-GB"/>
        </w:rPr>
        <w:t>None.</w:t>
      </w:r>
    </w:p>
    <w:p w14:paraId="7AA9AB14" w14:textId="77777777" w:rsidR="006F39A5" w:rsidRDefault="006F39A5">
      <w:pPr>
        <w:spacing w:after="120" w:line="240" w:lineRule="auto"/>
        <w:jc w:val="both"/>
        <w:rPr>
          <w:rFonts w:ascii="Arial" w:hAnsi="Arial" w:cs="Arial"/>
          <w:szCs w:val="22"/>
          <w:lang w:val="en-GB"/>
        </w:rPr>
      </w:pPr>
    </w:p>
    <w:p w14:paraId="5A1526DC" w14:textId="77777777" w:rsidR="006F39A5" w:rsidRDefault="006F39A5">
      <w:pPr>
        <w:suppressAutoHyphens w:val="0"/>
        <w:spacing w:after="120" w:line="240" w:lineRule="auto"/>
        <w:jc w:val="both"/>
        <w:rPr>
          <w:rFonts w:ascii="Arial" w:hAnsi="Arial" w:cs="Arial"/>
          <w:szCs w:val="22"/>
          <w:lang w:val="en-GB" w:eastAsia="sv-SE"/>
        </w:rPr>
      </w:pPr>
    </w:p>
    <w:p w14:paraId="7880A4DA" w14:textId="77777777" w:rsidR="006F39A5" w:rsidRDefault="006F39A5" w:rsidP="00A569B7">
      <w:pPr>
        <w:numPr>
          <w:ilvl w:val="0"/>
          <w:numId w:val="33"/>
        </w:numPr>
        <w:suppressAutoHyphens w:val="0"/>
        <w:spacing w:after="120" w:line="240" w:lineRule="auto"/>
        <w:jc w:val="both"/>
        <w:rPr>
          <w:rFonts w:ascii="Arial" w:hAnsi="Arial" w:cs="Arial"/>
          <w:b/>
          <w:sz w:val="24"/>
          <w:lang w:val="en-GB" w:eastAsia="sv-SE"/>
        </w:rPr>
      </w:pPr>
      <w:r>
        <w:rPr>
          <w:rFonts w:ascii="Arial" w:hAnsi="Arial" w:cs="Arial"/>
          <w:b/>
          <w:sz w:val="24"/>
          <w:lang w:val="en-GB" w:eastAsia="sv-SE"/>
        </w:rPr>
        <w:t>Major change application 2016</w:t>
      </w:r>
    </w:p>
    <w:p w14:paraId="7A4144B7" w14:textId="77777777" w:rsidR="006F39A5" w:rsidRDefault="006F39A5">
      <w:pPr>
        <w:spacing w:after="120" w:line="240" w:lineRule="auto"/>
        <w:jc w:val="both"/>
        <w:rPr>
          <w:rFonts w:ascii="Arial" w:hAnsi="Arial" w:cs="Arial"/>
          <w:szCs w:val="22"/>
          <w:lang w:val="en-GB"/>
        </w:rPr>
      </w:pPr>
    </w:p>
    <w:p w14:paraId="34F614B2" w14:textId="77777777" w:rsidR="006F39A5" w:rsidRDefault="006F39A5">
      <w:pPr>
        <w:spacing w:after="120" w:line="240" w:lineRule="auto"/>
        <w:jc w:val="both"/>
        <w:rPr>
          <w:rFonts w:ascii="Arial" w:hAnsi="Arial" w:cs="Arial"/>
          <w:szCs w:val="22"/>
          <w:lang w:val="en-GB"/>
        </w:rPr>
      </w:pPr>
    </w:p>
    <w:p w14:paraId="5F84C003" w14:textId="77777777" w:rsidR="006F39A5" w:rsidRDefault="006F39A5" w:rsidP="00A569B7">
      <w:pPr>
        <w:pStyle w:val="Titre3"/>
        <w:numPr>
          <w:ilvl w:val="2"/>
          <w:numId w:val="48"/>
        </w:numPr>
        <w:rPr>
          <w:sz w:val="28"/>
          <w:szCs w:val="28"/>
        </w:rPr>
      </w:pPr>
      <w:bookmarkStart w:id="78" w:name="_Toc36052323"/>
      <w:r>
        <w:rPr>
          <w:sz w:val="28"/>
          <w:szCs w:val="28"/>
        </w:rPr>
        <w:t>Environmental exposure assessment (revised Environmental exposure assessment section during the major change application 2016)</w:t>
      </w:r>
      <w:bookmarkEnd w:id="78"/>
    </w:p>
    <w:p w14:paraId="02C71AA5" w14:textId="77777777" w:rsidR="006F39A5" w:rsidRDefault="006F39A5">
      <w:pPr>
        <w:spacing w:before="120" w:line="240" w:lineRule="auto"/>
        <w:jc w:val="both"/>
        <w:rPr>
          <w:rFonts w:ascii="Arial" w:hAnsi="Arial" w:cs="Arial"/>
          <w:szCs w:val="22"/>
          <w:lang w:val="en-GB"/>
        </w:rPr>
      </w:pPr>
      <w:r>
        <w:rPr>
          <w:rFonts w:ascii="Arial" w:eastAsia="Times New Roman" w:hAnsi="Arial" w:cs="Arial"/>
          <w:szCs w:val="22"/>
          <w:lang w:val="en-GB"/>
        </w:rPr>
        <w:t xml:space="preserve">The product </w:t>
      </w:r>
      <w:r>
        <w:rPr>
          <w:rFonts w:ascii="Arial" w:hAnsi="Arial" w:cs="Arial"/>
          <w:szCs w:val="22"/>
          <w:lang w:val="en-GB"/>
        </w:rPr>
        <w:t>FANGA RONGEUR PRO</w:t>
      </w:r>
      <w:r>
        <w:rPr>
          <w:rFonts w:ascii="Arial" w:eastAsia="Times New Roman" w:hAnsi="Arial" w:cs="Arial"/>
          <w:szCs w:val="22"/>
          <w:lang w:val="en-GB"/>
        </w:rPr>
        <w:t xml:space="preserve"> is a rodenticide bait containing 0.005% brodifacoum (0.05 g/kg). The product is in the grain bait form (packaged in sachet or bulk). Pre-filled secured bait boxes </w:t>
      </w:r>
      <w:r>
        <w:rPr>
          <w:rFonts w:ascii="Arial" w:eastAsia="Times New Roman" w:hAnsi="Arial" w:cs="Arial"/>
          <w:szCs w:val="22"/>
          <w:lang w:val="en-GB"/>
        </w:rPr>
        <w:lastRenderedPageBreak/>
        <w:t>are available for non-professional users. The applicant also intends manual application of baits in bait stations for non-professional and professional users. The product is used as 40 g for mouse and 200 g for rat / bait point. The secured bait points are refilled 4 times over 28 days. Dead rodents and unconsumed baits are removed each week.</w:t>
      </w:r>
    </w:p>
    <w:p w14:paraId="2B55E078" w14:textId="77777777" w:rsidR="006F39A5" w:rsidRDefault="006F39A5">
      <w:pPr>
        <w:spacing w:before="120" w:line="240" w:lineRule="auto"/>
        <w:jc w:val="both"/>
        <w:rPr>
          <w:rFonts w:ascii="Arial" w:eastAsia="Times New Roman" w:hAnsi="Arial" w:cs="Arial"/>
          <w:szCs w:val="22"/>
          <w:lang w:val="en-GB"/>
        </w:rPr>
      </w:pPr>
      <w:r>
        <w:rPr>
          <w:rFonts w:ascii="Arial" w:hAnsi="Arial" w:cs="Arial"/>
          <w:szCs w:val="22"/>
          <w:lang w:val="en-GB"/>
        </w:rPr>
        <w:t>FANGA RONGEUR PRO</w:t>
      </w:r>
      <w:r>
        <w:rPr>
          <w:rFonts w:ascii="Arial" w:eastAsia="Times New Roman" w:hAnsi="Arial" w:cs="Arial"/>
          <w:szCs w:val="22"/>
          <w:lang w:val="en-GB"/>
        </w:rPr>
        <w:t xml:space="preserve"> is used in the following areas:</w:t>
      </w:r>
    </w:p>
    <w:p w14:paraId="18911BBD"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In and around buildings (professional and non-professional use);</w:t>
      </w:r>
    </w:p>
    <w:p w14:paraId="11E1D85C"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Open areas (professional and non-professional use);</w:t>
      </w:r>
    </w:p>
    <w:p w14:paraId="20360BD4" w14:textId="77777777" w:rsidR="006F39A5" w:rsidRDefault="006F39A5" w:rsidP="00A569B7">
      <w:pPr>
        <w:pStyle w:val="Paragraphedeliste"/>
        <w:numPr>
          <w:ilvl w:val="0"/>
          <w:numId w:val="6"/>
        </w:numPr>
        <w:spacing w:before="120" w:line="240" w:lineRule="auto"/>
        <w:contextualSpacing/>
        <w:jc w:val="both"/>
        <w:rPr>
          <w:rFonts w:ascii="Arial" w:eastAsia="Times New Roman" w:hAnsi="Arial" w:cs="Arial"/>
          <w:szCs w:val="22"/>
          <w:lang w:val="en-GB"/>
        </w:rPr>
      </w:pPr>
      <w:r>
        <w:rPr>
          <w:rFonts w:ascii="Arial" w:eastAsia="Times New Roman" w:hAnsi="Arial" w:cs="Arial"/>
          <w:szCs w:val="22"/>
          <w:lang w:val="en-GB"/>
        </w:rPr>
        <w:t>Waste dumps area (professional use only).</w:t>
      </w:r>
    </w:p>
    <w:p w14:paraId="547085A7" w14:textId="77777777" w:rsidR="006F39A5" w:rsidRDefault="006F39A5">
      <w:pPr>
        <w:spacing w:before="120" w:line="240" w:lineRule="auto"/>
        <w:jc w:val="both"/>
        <w:rPr>
          <w:szCs w:val="22"/>
        </w:rPr>
      </w:pPr>
      <w:r>
        <w:rPr>
          <w:rFonts w:ascii="Arial" w:eastAsia="Times New Roman" w:hAnsi="Arial" w:cs="Arial"/>
          <w:szCs w:val="22"/>
          <w:lang w:val="en-GB"/>
        </w:rPr>
        <w:t>For the intended uses, the terrestrial (including groundwater) compartment is the only relevant compartment of release. The risks are also calculated for primary and secondary poisoning.</w:t>
      </w:r>
    </w:p>
    <w:p w14:paraId="7BC43600" w14:textId="77777777" w:rsidR="006F39A5" w:rsidRDefault="006F39A5" w:rsidP="00A569B7">
      <w:pPr>
        <w:pStyle w:val="Titre4"/>
        <w:numPr>
          <w:ilvl w:val="3"/>
          <w:numId w:val="48"/>
        </w:numPr>
        <w:ind w:left="2439"/>
        <w:rPr>
          <w:color w:val="000000"/>
          <w:sz w:val="24"/>
          <w:szCs w:val="24"/>
          <w:lang w:val="en-US"/>
        </w:rPr>
      </w:pPr>
      <w:r>
        <w:rPr>
          <w:sz w:val="24"/>
          <w:szCs w:val="24"/>
        </w:rPr>
        <w:t>Aquatic compartment (surface water, sediment, STP)</w:t>
      </w:r>
    </w:p>
    <w:p w14:paraId="31589224" w14:textId="77777777" w:rsidR="006F39A5" w:rsidRDefault="006F39A5">
      <w:pPr>
        <w:spacing w:line="240" w:lineRule="auto"/>
        <w:jc w:val="both"/>
        <w:rPr>
          <w:rFonts w:ascii="Arial" w:hAnsi="Arial" w:cs="Arial"/>
          <w:color w:val="000000"/>
          <w:sz w:val="20"/>
          <w:szCs w:val="20"/>
          <w:lang w:val="en-US"/>
        </w:rPr>
      </w:pPr>
      <w:r>
        <w:rPr>
          <w:rFonts w:ascii="Arial" w:hAnsi="Arial" w:cs="Arial"/>
          <w:color w:val="000000"/>
          <w:sz w:val="20"/>
          <w:szCs w:val="20"/>
          <w:lang w:val="en-US"/>
        </w:rPr>
        <w:t xml:space="preserve">Exposure of the aquatic compartment </w:t>
      </w:r>
      <w:r>
        <w:rPr>
          <w:rFonts w:ascii="Arial" w:hAnsi="Arial" w:cs="Arial"/>
          <w:i/>
          <w:color w:val="000000"/>
          <w:sz w:val="20"/>
          <w:szCs w:val="20"/>
          <w:lang w:val="en-US"/>
        </w:rPr>
        <w:t>via</w:t>
      </w:r>
      <w:r>
        <w:rPr>
          <w:rFonts w:ascii="Arial" w:hAnsi="Arial" w:cs="Arial"/>
          <w:color w:val="000000"/>
          <w:sz w:val="2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w:t>
      </w:r>
      <w:r>
        <w:rPr>
          <w:rFonts w:ascii="Arial" w:hAnsi="Arial" w:cs="Arial"/>
          <w:bCs/>
          <w:color w:val="000000"/>
          <w:sz w:val="20"/>
          <w:szCs w:val="20"/>
          <w:lang w:val="en-GB"/>
        </w:rPr>
        <w:t>(Larsen, 2003)</w:t>
      </w:r>
      <w:r>
        <w:rPr>
          <w:rFonts w:ascii="Arial" w:hAnsi="Arial" w:cs="Arial"/>
          <w:sz w:val="20"/>
          <w:szCs w:val="20"/>
          <w:lang w:val="en-GB"/>
        </w:rPr>
        <w:t xml:space="preserve"> for rodenticides (ESD PT14)</w:t>
      </w:r>
      <w:r>
        <w:rPr>
          <w:rStyle w:val="Caractresdenotedebasdepage"/>
          <w:rFonts w:ascii="Arial" w:hAnsi="Arial" w:cs="Arial"/>
          <w:sz w:val="20"/>
          <w:szCs w:val="20"/>
          <w:lang w:val="en-GB"/>
        </w:rPr>
        <w:footnoteReference w:id="17"/>
      </w:r>
      <w:r>
        <w:rPr>
          <w:rFonts w:ascii="Arial" w:hAnsi="Arial" w:cs="Arial"/>
          <w:color w:val="000000"/>
          <w:sz w:val="20"/>
          <w:szCs w:val="20"/>
          <w:lang w:val="en-US"/>
        </w:rPr>
        <w:t>.</w:t>
      </w:r>
    </w:p>
    <w:p w14:paraId="2DEB3789" w14:textId="77777777" w:rsidR="006F39A5" w:rsidRDefault="006F39A5">
      <w:pPr>
        <w:spacing w:line="240" w:lineRule="auto"/>
        <w:jc w:val="both"/>
        <w:rPr>
          <w:rFonts w:ascii="Arial" w:hAnsi="Arial" w:cs="Arial"/>
          <w:color w:val="000000"/>
          <w:sz w:val="20"/>
          <w:szCs w:val="20"/>
          <w:lang w:val="en-US"/>
        </w:rPr>
      </w:pPr>
    </w:p>
    <w:p w14:paraId="33BE4F0C" w14:textId="77777777" w:rsidR="006F39A5" w:rsidRDefault="006F39A5">
      <w:pPr>
        <w:spacing w:line="240" w:lineRule="auto"/>
        <w:jc w:val="both"/>
        <w:rPr>
          <w:rFonts w:ascii="Arial" w:hAnsi="Arial" w:cs="Arial"/>
          <w:color w:val="000000"/>
          <w:sz w:val="24"/>
          <w:lang w:val="en-US"/>
        </w:rPr>
      </w:pPr>
    </w:p>
    <w:p w14:paraId="26EB55C1" w14:textId="77777777" w:rsidR="006F39A5" w:rsidRDefault="006F39A5" w:rsidP="00A569B7">
      <w:pPr>
        <w:pStyle w:val="Titre4"/>
        <w:numPr>
          <w:ilvl w:val="3"/>
          <w:numId w:val="48"/>
        </w:numPr>
        <w:spacing w:before="0" w:after="0"/>
        <w:ind w:left="2439"/>
        <w:rPr>
          <w:sz w:val="24"/>
          <w:szCs w:val="24"/>
        </w:rPr>
      </w:pPr>
      <w:r>
        <w:rPr>
          <w:sz w:val="24"/>
          <w:szCs w:val="24"/>
        </w:rPr>
        <w:t>Atmospheric compartment</w:t>
      </w:r>
    </w:p>
    <w:p w14:paraId="2D459126" w14:textId="77777777" w:rsidR="006F39A5" w:rsidRDefault="006F39A5">
      <w:pPr>
        <w:rPr>
          <w:lang w:val="en-GB"/>
        </w:rPr>
      </w:pPr>
    </w:p>
    <w:p w14:paraId="60DE35F2" w14:textId="77777777" w:rsidR="006F39A5" w:rsidRDefault="006F39A5">
      <w:pPr>
        <w:spacing w:line="240" w:lineRule="auto"/>
        <w:jc w:val="both"/>
      </w:pPr>
      <w:r>
        <w:rPr>
          <w:rFonts w:ascii="Arial" w:hAnsi="Arial" w:cs="Arial"/>
          <w:sz w:val="20"/>
          <w:szCs w:val="20"/>
          <w:lang w:val="en-GB"/>
        </w:rPr>
        <w:t xml:space="preserve">Due to its physico-chemical properties (low vapour pressure </w:t>
      </w:r>
      <w:r>
        <w:rPr>
          <w:rFonts w:ascii="Arial" w:hAnsi="Arial" w:cs="Arial"/>
          <w:sz w:val="20"/>
          <w:szCs w:val="20"/>
          <w:lang w:val="en-GB" w:eastAsia="en-US"/>
        </w:rPr>
        <w:t>&lt;&lt; 1 x 10</w:t>
      </w:r>
      <w:r>
        <w:rPr>
          <w:rFonts w:ascii="Arial" w:hAnsi="Arial" w:cs="Arial"/>
          <w:sz w:val="20"/>
          <w:szCs w:val="20"/>
          <w:vertAlign w:val="superscript"/>
          <w:lang w:val="en-GB" w:eastAsia="en-US"/>
        </w:rPr>
        <w:t>-6</w:t>
      </w:r>
      <w:r>
        <w:rPr>
          <w:rFonts w:ascii="Arial" w:hAnsi="Arial" w:cs="Arial"/>
          <w:sz w:val="20"/>
          <w:szCs w:val="20"/>
          <w:lang w:val="en-GB" w:eastAsia="en-US"/>
        </w:rPr>
        <w:t xml:space="preserve"> Pa</w:t>
      </w:r>
      <w:r>
        <w:rPr>
          <w:rFonts w:ascii="Arial" w:hAnsi="Arial" w:cs="Arial"/>
          <w:sz w:val="20"/>
          <w:szCs w:val="20"/>
          <w:lang w:val="en-GB"/>
        </w:rPr>
        <w:t xml:space="preserve"> and low </w:t>
      </w:r>
      <w:r>
        <w:rPr>
          <w:rFonts w:ascii="Arial" w:hAnsi="Arial" w:cs="Arial"/>
          <w:sz w:val="20"/>
          <w:szCs w:val="20"/>
          <w:lang w:val="en-GB" w:eastAsia="en-US"/>
        </w:rPr>
        <w:t>Henry’s law constant &lt;&lt; 2.18 x 10</w:t>
      </w:r>
      <w:r>
        <w:rPr>
          <w:rFonts w:ascii="Arial" w:hAnsi="Arial" w:cs="Arial"/>
          <w:sz w:val="20"/>
          <w:szCs w:val="20"/>
          <w:vertAlign w:val="superscript"/>
          <w:lang w:val="en-GB" w:eastAsia="en-US"/>
        </w:rPr>
        <w:t>-3</w:t>
      </w:r>
      <w:r>
        <w:rPr>
          <w:rFonts w:ascii="Arial" w:hAnsi="Arial" w:cs="Arial"/>
          <w:sz w:val="20"/>
          <w:szCs w:val="20"/>
          <w:lang w:val="en-GB" w:eastAsia="en-US"/>
        </w:rPr>
        <w:t xml:space="preserve"> Pa.m</w:t>
      </w:r>
      <w:r>
        <w:rPr>
          <w:rFonts w:ascii="Arial" w:hAnsi="Arial" w:cs="Arial"/>
          <w:sz w:val="20"/>
          <w:szCs w:val="20"/>
          <w:vertAlign w:val="superscript"/>
          <w:lang w:val="en-GB" w:eastAsia="en-US"/>
        </w:rPr>
        <w:t>3</w:t>
      </w:r>
      <w:r>
        <w:rPr>
          <w:rFonts w:ascii="Arial" w:hAnsi="Arial" w:cs="Arial"/>
          <w:sz w:val="20"/>
          <w:szCs w:val="20"/>
          <w:lang w:val="en-GB" w:eastAsia="en-US"/>
        </w:rPr>
        <w:t>.mol</w:t>
      </w:r>
      <w:r>
        <w:rPr>
          <w:rFonts w:ascii="Arial" w:hAnsi="Arial" w:cs="Arial"/>
          <w:sz w:val="20"/>
          <w:szCs w:val="20"/>
          <w:vertAlign w:val="superscript"/>
          <w:lang w:val="en-GB" w:eastAsia="en-US"/>
        </w:rPr>
        <w:t>-1</w:t>
      </w:r>
      <w:r>
        <w:rPr>
          <w:rFonts w:ascii="Arial" w:hAnsi="Arial" w:cs="Arial"/>
          <w:sz w:val="20"/>
          <w:szCs w:val="20"/>
          <w:lang w:val="en-GB" w:eastAsia="en-US"/>
        </w:rPr>
        <w:t xml:space="preserve">), brodifacoum is not expected to be present in the atmosphere in significant quantities.The exposure of air is therefore considered negligible for the application of </w:t>
      </w:r>
      <w:r>
        <w:rPr>
          <w:rFonts w:ascii="Arial" w:hAnsi="Arial" w:cs="Arial"/>
          <w:sz w:val="20"/>
          <w:szCs w:val="20"/>
          <w:lang w:val="en-GB"/>
        </w:rPr>
        <w:t>FANGA RONGEUR PRO</w:t>
      </w:r>
      <w:r>
        <w:rPr>
          <w:rFonts w:ascii="Arial" w:hAnsi="Arial" w:cs="Arial"/>
          <w:sz w:val="20"/>
          <w:szCs w:val="20"/>
          <w:lang w:val="en-GB" w:eastAsia="en-US"/>
        </w:rPr>
        <w:t xml:space="preserve"> biocidal product.</w:t>
      </w:r>
    </w:p>
    <w:p w14:paraId="47C86845" w14:textId="77777777" w:rsidR="006F39A5" w:rsidRDefault="006F39A5" w:rsidP="00A569B7">
      <w:pPr>
        <w:pStyle w:val="Titre4"/>
        <w:numPr>
          <w:ilvl w:val="3"/>
          <w:numId w:val="48"/>
        </w:numPr>
        <w:ind w:left="2439"/>
        <w:rPr>
          <w:sz w:val="24"/>
          <w:szCs w:val="24"/>
        </w:rPr>
      </w:pPr>
      <w:r>
        <w:rPr>
          <w:sz w:val="24"/>
          <w:szCs w:val="24"/>
        </w:rPr>
        <w:t>Terrestrial compartment (soil and groundwater)</w:t>
      </w:r>
    </w:p>
    <w:p w14:paraId="6E54F35C" w14:textId="77777777" w:rsidR="006F39A5" w:rsidRDefault="006F39A5" w:rsidP="00A569B7">
      <w:pPr>
        <w:pStyle w:val="Titre5"/>
        <w:numPr>
          <w:ilvl w:val="4"/>
          <w:numId w:val="48"/>
        </w:numPr>
        <w:ind w:left="1872"/>
        <w:rPr>
          <w:lang w:val="en-GB"/>
        </w:rPr>
      </w:pPr>
      <w:bookmarkStart w:id="79" w:name="_Ref327961985"/>
      <w:r>
        <w:t>In and around buildings</w:t>
      </w:r>
    </w:p>
    <w:p w14:paraId="4C08F786" w14:textId="77777777" w:rsidR="006F39A5" w:rsidRDefault="006F39A5">
      <w:pPr>
        <w:spacing w:line="276" w:lineRule="auto"/>
        <w:jc w:val="both"/>
        <w:rPr>
          <w:rFonts w:ascii="Arial" w:hAnsi="Arial" w:cs="Arial"/>
          <w:szCs w:val="22"/>
          <w:lang w:val="en-GB"/>
        </w:rPr>
      </w:pPr>
    </w:p>
    <w:p w14:paraId="0F0CA720" w14:textId="77777777" w:rsidR="006F39A5" w:rsidRDefault="006F39A5">
      <w:pPr>
        <w:spacing w:line="240" w:lineRule="auto"/>
        <w:jc w:val="both"/>
        <w:rPr>
          <w:rFonts w:ascii="Arial" w:hAnsi="Arial" w:cs="Arial"/>
          <w:szCs w:val="22"/>
          <w:lang w:val="en-GB"/>
        </w:rPr>
      </w:pPr>
      <w:r>
        <w:rPr>
          <w:rFonts w:ascii="Arial" w:hAnsi="Arial" w:cs="Arial"/>
          <w:szCs w:val="22"/>
          <w:lang w:val="en-GB"/>
        </w:rPr>
        <w:t>The exposure assessment has been carried out according to the ESD PT14 and the TGD. The ESD PT14 indicates that the only primary 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73742920" w14:textId="77777777" w:rsidR="006F39A5" w:rsidRDefault="006F39A5" w:rsidP="00A569B7">
      <w:pPr>
        <w:numPr>
          <w:ilvl w:val="0"/>
          <w:numId w:val="10"/>
        </w:numPr>
        <w:spacing w:line="240" w:lineRule="auto"/>
        <w:jc w:val="both"/>
        <w:rPr>
          <w:rFonts w:ascii="Arial" w:hAnsi="Arial" w:cs="Arial"/>
          <w:szCs w:val="22"/>
          <w:lang w:val="en-GB"/>
        </w:rPr>
      </w:pPr>
      <w:r>
        <w:rPr>
          <w:rFonts w:ascii="Arial" w:hAnsi="Arial" w:cs="Arial"/>
          <w:szCs w:val="22"/>
          <w:lang w:val="en-GB"/>
        </w:rPr>
        <w:t>A brodifacoum concentration of 0.005% (w/w),</w:t>
      </w:r>
    </w:p>
    <w:p w14:paraId="4A5A9ACC" w14:textId="77777777" w:rsidR="006F39A5" w:rsidRDefault="006F39A5" w:rsidP="00A569B7">
      <w:pPr>
        <w:pStyle w:val="Paragraphedeliste"/>
        <w:numPr>
          <w:ilvl w:val="0"/>
          <w:numId w:val="10"/>
        </w:numPr>
        <w:spacing w:line="240" w:lineRule="auto"/>
        <w:contextualSpacing/>
        <w:jc w:val="both"/>
        <w:rPr>
          <w:rFonts w:ascii="Arial" w:hAnsi="Arial" w:cs="Arial"/>
          <w:szCs w:val="22"/>
          <w:lang w:val="en-GB"/>
        </w:rPr>
      </w:pPr>
      <w:r>
        <w:rPr>
          <w:rFonts w:ascii="Arial" w:hAnsi="Arial" w:cs="Arial"/>
          <w:szCs w:val="22"/>
          <w:lang w:val="en-GB"/>
        </w:rPr>
        <w:t>The protection of baits in bait stations,</w:t>
      </w:r>
    </w:p>
    <w:p w14:paraId="10F16CCA" w14:textId="77777777" w:rsidR="006F39A5" w:rsidRDefault="006F39A5" w:rsidP="00A569B7">
      <w:pPr>
        <w:numPr>
          <w:ilvl w:val="0"/>
          <w:numId w:val="10"/>
        </w:numPr>
        <w:spacing w:line="240" w:lineRule="auto"/>
        <w:jc w:val="both"/>
        <w:rPr>
          <w:rFonts w:ascii="Arial" w:hAnsi="Arial" w:cs="Arial"/>
          <w:szCs w:val="22"/>
          <w:lang w:val="en-GB"/>
        </w:rPr>
      </w:pPr>
      <w:r>
        <w:rPr>
          <w:rFonts w:ascii="Arial" w:hAnsi="Arial" w:cs="Arial"/>
          <w:szCs w:val="22"/>
          <w:lang w:val="en-GB"/>
        </w:rPr>
        <w:t>Maximal dose rates: 200 g for rats and 40 g for mice,</w:t>
      </w:r>
    </w:p>
    <w:p w14:paraId="18E72B58" w14:textId="77777777" w:rsidR="006F39A5" w:rsidRDefault="006F39A5" w:rsidP="00A569B7">
      <w:pPr>
        <w:numPr>
          <w:ilvl w:val="0"/>
          <w:numId w:val="10"/>
        </w:numPr>
        <w:spacing w:line="240" w:lineRule="auto"/>
        <w:jc w:val="both"/>
        <w:rPr>
          <w:rFonts w:ascii="Arial" w:hAnsi="Arial" w:cs="Arial"/>
          <w:szCs w:val="22"/>
          <w:lang w:val="en-GB"/>
        </w:rPr>
      </w:pPr>
      <w:r>
        <w:rPr>
          <w:rFonts w:ascii="Arial" w:hAnsi="Arial" w:cs="Arial"/>
          <w:szCs w:val="22"/>
          <w:lang w:val="en-GB"/>
        </w:rPr>
        <w:t>Minimal distance between two bait points: 5 m for rats and 1 m for mice,</w:t>
      </w:r>
    </w:p>
    <w:p w14:paraId="77769E04" w14:textId="77777777" w:rsidR="006F39A5" w:rsidRDefault="006F39A5" w:rsidP="00A569B7">
      <w:pPr>
        <w:numPr>
          <w:ilvl w:val="0"/>
          <w:numId w:val="10"/>
        </w:numPr>
        <w:spacing w:line="240" w:lineRule="auto"/>
        <w:jc w:val="both"/>
        <w:rPr>
          <w:rFonts w:ascii="Arial" w:hAnsi="Arial" w:cs="Arial"/>
          <w:szCs w:val="22"/>
          <w:lang w:val="en-GB"/>
        </w:rPr>
      </w:pPr>
      <w:r>
        <w:rPr>
          <w:rFonts w:ascii="Arial" w:hAnsi="Arial" w:cs="Arial"/>
          <w:szCs w:val="22"/>
          <w:lang w:val="en-GB"/>
        </w:rPr>
        <w:t>Number of refilling times: 1.5 (refined parameter according to the ESD TP14).</w:t>
      </w:r>
    </w:p>
    <w:p w14:paraId="1C98F17F" w14:textId="77777777" w:rsidR="006F39A5" w:rsidRDefault="006F39A5">
      <w:pPr>
        <w:spacing w:line="240" w:lineRule="auto"/>
        <w:ind w:left="1080"/>
        <w:jc w:val="both"/>
        <w:rPr>
          <w:rFonts w:ascii="Arial" w:hAnsi="Arial" w:cs="Arial"/>
          <w:szCs w:val="22"/>
          <w:lang w:val="en-GB"/>
        </w:rPr>
      </w:pPr>
    </w:p>
    <w:p w14:paraId="32755A4C" w14:textId="77777777" w:rsidR="006F39A5" w:rsidRDefault="006F39A5">
      <w:pPr>
        <w:spacing w:line="240" w:lineRule="auto"/>
        <w:ind w:right="-2"/>
        <w:jc w:val="both"/>
        <w:rPr>
          <w:rFonts w:ascii="Arial" w:hAnsi="Arial" w:cs="Arial"/>
          <w:szCs w:val="22"/>
          <w:lang w:val="en-GB"/>
        </w:rPr>
      </w:pPr>
      <w:r>
        <w:rPr>
          <w:rFonts w:ascii="Arial" w:hAnsi="Arial" w:cs="Arial"/>
          <w:szCs w:val="22"/>
          <w:lang w:val="en-GB"/>
        </w:rPr>
        <w:t xml:space="preserve">Exposure of the terrestrial compartment (soil) will occur when brodifacoum bait is deployed outdoors. </w:t>
      </w:r>
      <w:r>
        <w:rPr>
          <w:rFonts w:ascii="Arial" w:hAnsi="Arial" w:cs="Arial"/>
          <w:bCs/>
          <w:color w:val="000000"/>
          <w:szCs w:val="22"/>
          <w:lang w:val="en-GB"/>
        </w:rPr>
        <w:t>ESD TP14</w:t>
      </w:r>
      <w:r>
        <w:rPr>
          <w:rFonts w:ascii="Arial" w:hAnsi="Arial" w:cs="Arial"/>
          <w:szCs w:val="22"/>
          <w:lang w:val="en-GB"/>
        </w:rPr>
        <w:t xml:space="preserve"> considers a scenario that entails outdoor baiting with bait grains around a farm building. In this situation, exposure is assumed to arise through a combination of transfer (direct release) and deposition </w:t>
      </w:r>
      <w:r>
        <w:rPr>
          <w:rFonts w:ascii="Arial" w:hAnsi="Arial" w:cs="Arial"/>
          <w:i/>
          <w:szCs w:val="22"/>
          <w:lang w:val="en-GB"/>
        </w:rPr>
        <w:t>via</w:t>
      </w:r>
      <w:r>
        <w:rPr>
          <w:rFonts w:ascii="Arial" w:hAnsi="Arial" w:cs="Arial"/>
          <w:szCs w:val="22"/>
          <w:lang w:val="en-GB"/>
        </w:rPr>
        <w:t xml:space="preserve"> urine and faeces (indirect release) onto soil.</w:t>
      </w:r>
      <w:r>
        <w:rPr>
          <w:rFonts w:ascii="Arial" w:hAnsi="Arial" w:cs="Arial"/>
          <w:iCs/>
          <w:szCs w:val="22"/>
          <w:lang w:val="en-GB"/>
        </w:rPr>
        <w:t xml:space="preserve"> The active substance metabolism is taken into account. </w:t>
      </w:r>
      <w:r>
        <w:rPr>
          <w:rFonts w:ascii="Arial" w:hAnsi="Arial" w:cs="Arial"/>
          <w:bCs/>
          <w:color w:val="000000"/>
          <w:szCs w:val="22"/>
          <w:lang w:val="en-GB"/>
        </w:rPr>
        <w:t>ESD TP14</w:t>
      </w:r>
      <w:r>
        <w:rPr>
          <w:rFonts w:ascii="Arial" w:hAnsi="Arial" w:cs="Arial"/>
          <w:iCs/>
          <w:szCs w:val="22"/>
          <w:lang w:val="en-GB"/>
        </w:rPr>
        <w:t xml:space="preserve"> considers that, in general, 90% of the total amount of rodenticide consumed by the target rodents over the duration of the outdoor baiting campaign enters soil via urine and faeces.</w:t>
      </w:r>
    </w:p>
    <w:p w14:paraId="5B15E22F" w14:textId="77777777" w:rsidR="006F39A5" w:rsidRDefault="006F39A5">
      <w:pPr>
        <w:spacing w:line="240" w:lineRule="auto"/>
        <w:ind w:right="-2"/>
        <w:jc w:val="both"/>
        <w:rPr>
          <w:rFonts w:ascii="Arial" w:hAnsi="Arial" w:cs="Arial"/>
          <w:szCs w:val="22"/>
          <w:lang w:val="en-GB"/>
        </w:rPr>
      </w:pPr>
      <w:r>
        <w:rPr>
          <w:rFonts w:ascii="Arial" w:hAnsi="Arial" w:cs="Arial"/>
          <w:szCs w:val="22"/>
          <w:lang w:val="en-GB"/>
        </w:rPr>
        <w:t xml:space="preserve">The estimated direct release (Frelease-D-soil) during application and use is set to 1% (ESD TP14), according to the packaging worst case (bulk). </w:t>
      </w:r>
    </w:p>
    <w:p w14:paraId="71931756" w14:textId="77777777" w:rsidR="006F39A5" w:rsidRDefault="006F39A5">
      <w:pPr>
        <w:spacing w:line="240" w:lineRule="auto"/>
        <w:ind w:right="-2"/>
        <w:jc w:val="both"/>
        <w:rPr>
          <w:rFonts w:ascii="Arial" w:hAnsi="Arial" w:cs="Arial"/>
          <w:szCs w:val="22"/>
          <w:lang w:val="en-GB"/>
        </w:rPr>
      </w:pPr>
    </w:p>
    <w:p w14:paraId="32F33E85" w14:textId="77777777" w:rsidR="006F39A5" w:rsidRDefault="006F39A5">
      <w:pPr>
        <w:spacing w:line="240" w:lineRule="auto"/>
        <w:ind w:right="-187"/>
        <w:jc w:val="both"/>
        <w:rPr>
          <w:rFonts w:ascii="Arial" w:hAnsi="Arial" w:cs="Arial"/>
          <w:szCs w:val="22"/>
          <w:lang w:val="en-GB"/>
        </w:rPr>
      </w:pPr>
      <w:r>
        <w:rPr>
          <w:rFonts w:ascii="Arial" w:hAnsi="Arial" w:cs="Arial"/>
          <w:szCs w:val="22"/>
          <w:lang w:val="en-GB"/>
        </w:rPr>
        <w:t xml:space="preserve">According to the ESD PT14 and the applicant’s usage, the normal campaign baiting is: </w:t>
      </w:r>
    </w:p>
    <w:p w14:paraId="38B24CF5" w14:textId="77777777" w:rsidR="006F39A5" w:rsidRDefault="006F39A5">
      <w:pPr>
        <w:spacing w:line="240" w:lineRule="auto"/>
        <w:ind w:right="-187"/>
        <w:jc w:val="both"/>
        <w:rPr>
          <w:rFonts w:ascii="Arial" w:hAnsi="Arial" w:cs="Arial"/>
          <w:szCs w:val="22"/>
          <w:lang w:val="en-GB"/>
        </w:rPr>
      </w:pPr>
      <w:r>
        <w:rPr>
          <w:rFonts w:ascii="Arial" w:hAnsi="Arial" w:cs="Arial"/>
          <w:szCs w:val="22"/>
          <w:lang w:val="en-GB"/>
        </w:rPr>
        <w:t xml:space="preserve">Day 1: Treatment with one normal bait per box, </w:t>
      </w:r>
    </w:p>
    <w:p w14:paraId="2B3F2846" w14:textId="77777777" w:rsidR="006F39A5" w:rsidRDefault="006F39A5">
      <w:pPr>
        <w:spacing w:line="240" w:lineRule="auto"/>
        <w:ind w:right="-187"/>
        <w:jc w:val="both"/>
        <w:rPr>
          <w:rFonts w:ascii="Arial" w:hAnsi="Arial" w:cs="Arial"/>
          <w:szCs w:val="22"/>
          <w:lang w:val="en-GB"/>
        </w:rPr>
      </w:pPr>
      <w:r>
        <w:rPr>
          <w:rFonts w:ascii="Arial" w:hAnsi="Arial" w:cs="Arial"/>
          <w:szCs w:val="22"/>
          <w:lang w:val="en-GB"/>
        </w:rPr>
        <w:t xml:space="preserve">Day 3: 100 % replenishment, </w:t>
      </w:r>
    </w:p>
    <w:p w14:paraId="30F8D408" w14:textId="77777777" w:rsidR="006F39A5" w:rsidRDefault="006F39A5">
      <w:pPr>
        <w:spacing w:line="240" w:lineRule="auto"/>
        <w:ind w:right="-187"/>
        <w:jc w:val="both"/>
        <w:rPr>
          <w:rFonts w:ascii="Arial" w:hAnsi="Arial" w:cs="Arial"/>
          <w:szCs w:val="22"/>
          <w:lang w:val="en-GB"/>
        </w:rPr>
      </w:pPr>
      <w:r>
        <w:rPr>
          <w:rFonts w:ascii="Arial" w:hAnsi="Arial" w:cs="Arial"/>
          <w:szCs w:val="22"/>
          <w:lang w:val="en-GB"/>
        </w:rPr>
        <w:t xml:space="preserve">Day 7: 25-50 % replenishment, </w:t>
      </w:r>
    </w:p>
    <w:p w14:paraId="54EAFF23" w14:textId="77777777" w:rsidR="006F39A5" w:rsidRDefault="006F39A5">
      <w:pPr>
        <w:spacing w:line="240" w:lineRule="auto"/>
        <w:ind w:right="-187"/>
        <w:jc w:val="both"/>
        <w:rPr>
          <w:rFonts w:ascii="Arial" w:hAnsi="Arial" w:cs="Arial"/>
          <w:szCs w:val="22"/>
          <w:lang w:val="en-GB"/>
        </w:rPr>
      </w:pPr>
      <w:r>
        <w:rPr>
          <w:rFonts w:ascii="Arial" w:hAnsi="Arial" w:cs="Arial"/>
          <w:szCs w:val="22"/>
          <w:lang w:val="en-GB"/>
        </w:rPr>
        <w:lastRenderedPageBreak/>
        <w:t xml:space="preserve">Day 14: 10 % replenishment, </w:t>
      </w:r>
    </w:p>
    <w:p w14:paraId="564ABF73" w14:textId="77777777" w:rsidR="006F39A5" w:rsidRDefault="006F39A5">
      <w:pPr>
        <w:spacing w:line="240" w:lineRule="auto"/>
        <w:ind w:right="-187"/>
        <w:jc w:val="both"/>
        <w:rPr>
          <w:rFonts w:ascii="Arial" w:hAnsi="Arial" w:cs="Arial"/>
          <w:szCs w:val="22"/>
          <w:lang w:val="en-GB"/>
        </w:rPr>
      </w:pPr>
      <w:r>
        <w:rPr>
          <w:rFonts w:ascii="Arial" w:hAnsi="Arial" w:cs="Arial"/>
          <w:szCs w:val="22"/>
          <w:lang w:val="en-GB"/>
        </w:rPr>
        <w:t xml:space="preserve">Day 21: 0% replenishment </w:t>
      </w:r>
    </w:p>
    <w:p w14:paraId="0C9F8189" w14:textId="77777777" w:rsidR="006F39A5" w:rsidRDefault="006F39A5">
      <w:pPr>
        <w:spacing w:line="240" w:lineRule="auto"/>
        <w:ind w:right="-2"/>
        <w:jc w:val="both"/>
        <w:rPr>
          <w:rFonts w:ascii="Arial" w:hAnsi="Arial" w:cs="Arial"/>
          <w:szCs w:val="22"/>
          <w:lang w:val="en-GB"/>
        </w:rPr>
      </w:pPr>
      <w:r>
        <w:rPr>
          <w:rFonts w:ascii="Arial" w:hAnsi="Arial" w:cs="Arial"/>
          <w:szCs w:val="22"/>
          <w:lang w:val="en-GB"/>
        </w:rPr>
        <w:t>The normal campaign baiting is roughly equivalent to 1.5 replenishments corresponding to a total direct release over 28 days.</w:t>
      </w:r>
    </w:p>
    <w:p w14:paraId="5E3927AE" w14:textId="77777777" w:rsidR="006F39A5" w:rsidRDefault="006F39A5">
      <w:pPr>
        <w:spacing w:line="240" w:lineRule="auto"/>
        <w:ind w:right="-2"/>
        <w:jc w:val="both"/>
        <w:rPr>
          <w:rFonts w:ascii="Arial" w:hAnsi="Arial" w:cs="Arial"/>
          <w:szCs w:val="22"/>
          <w:lang w:val="en-GB"/>
        </w:rPr>
      </w:pPr>
    </w:p>
    <w:p w14:paraId="51B41FEB" w14:textId="77777777" w:rsidR="006F39A5" w:rsidRDefault="006F39A5">
      <w:pPr>
        <w:spacing w:line="240" w:lineRule="auto"/>
        <w:ind w:right="-2"/>
        <w:jc w:val="both"/>
        <w:rPr>
          <w:rFonts w:ascii="Arial" w:hAnsi="Arial" w:cs="Arial"/>
          <w:szCs w:val="22"/>
          <w:lang w:val="en-GB"/>
        </w:rPr>
      </w:pPr>
      <w:r>
        <w:rPr>
          <w:rFonts w:ascii="Arial" w:hAnsi="Arial" w:cs="Arial"/>
          <w:szCs w:val="22"/>
          <w:lang w:val="en-GB"/>
        </w:rPr>
        <w:t>The direct and indirect brodifacoum releases (Elocal</w:t>
      </w:r>
      <w:r>
        <w:rPr>
          <w:rFonts w:ascii="Arial" w:hAnsi="Arial" w:cs="Arial"/>
          <w:szCs w:val="22"/>
          <w:vertAlign w:val="subscript"/>
          <w:lang w:val="en-GB"/>
        </w:rPr>
        <w:t>soil</w:t>
      </w:r>
      <w:r>
        <w:rPr>
          <w:rFonts w:ascii="Arial" w:hAnsi="Arial" w:cs="Arial"/>
          <w:szCs w:val="22"/>
          <w:lang w:val="en-GB"/>
        </w:rPr>
        <w:t>,) to the relevant soil surfaces are calculated according to the input values presented in the table below. The different PEC values are calculated using the TGD equations. The degradation in soil was not considered in the calculations.</w:t>
      </w:r>
    </w:p>
    <w:p w14:paraId="06394ED2" w14:textId="77777777" w:rsidR="006F39A5" w:rsidRDefault="006F39A5">
      <w:pPr>
        <w:spacing w:line="240" w:lineRule="auto"/>
        <w:ind w:right="-2"/>
        <w:jc w:val="both"/>
        <w:rPr>
          <w:rFonts w:ascii="Arial" w:hAnsi="Arial" w:cs="Arial"/>
          <w:szCs w:val="22"/>
          <w:lang w:val="en-GB"/>
        </w:rPr>
      </w:pPr>
    </w:p>
    <w:p w14:paraId="5F917699" w14:textId="77777777" w:rsidR="006F39A5" w:rsidRPr="00460AEE" w:rsidRDefault="006F39A5">
      <w:pPr>
        <w:pStyle w:val="Lgende"/>
        <w:keepNext/>
        <w:rPr>
          <w:rFonts w:ascii="Arial" w:hAnsi="Arial" w:cs="Arial"/>
        </w:rPr>
      </w:pPr>
      <w:r w:rsidRPr="00460AEE">
        <w:rPr>
          <w:rFonts w:ascii="Arial" w:hAnsi="Arial" w:cs="Arial"/>
        </w:rPr>
        <w:t xml:space="preserve">Table </w:t>
      </w:r>
      <w:r w:rsidR="00002ECC" w:rsidRPr="00460AEE">
        <w:rPr>
          <w:rFonts w:ascii="Arial" w:hAnsi="Arial" w:cs="Arial"/>
        </w:rPr>
        <w:fldChar w:fldCharType="begin"/>
      </w:r>
      <w:r w:rsidRPr="00460AEE">
        <w:rPr>
          <w:rFonts w:ascii="Arial" w:hAnsi="Arial" w:cs="Arial"/>
        </w:rPr>
        <w:instrText xml:space="preserve"> SEQ Table \* ARABIC </w:instrText>
      </w:r>
      <w:r w:rsidR="00002ECC" w:rsidRPr="00460AEE">
        <w:rPr>
          <w:rFonts w:ascii="Arial" w:hAnsi="Arial" w:cs="Arial"/>
        </w:rPr>
        <w:fldChar w:fldCharType="separate"/>
      </w:r>
      <w:r w:rsidR="003B1604">
        <w:rPr>
          <w:rFonts w:ascii="Arial" w:hAnsi="Arial" w:cs="Arial"/>
          <w:noProof/>
        </w:rPr>
        <w:t>22</w:t>
      </w:r>
      <w:r w:rsidR="00002ECC" w:rsidRPr="00460AEE">
        <w:rPr>
          <w:rFonts w:ascii="Arial" w:hAnsi="Arial" w:cs="Arial"/>
        </w:rPr>
        <w:fldChar w:fldCharType="end"/>
      </w:r>
    </w:p>
    <w:p w14:paraId="6A7FC124" w14:textId="77777777" w:rsidR="006F39A5" w:rsidRDefault="00F24BF6">
      <w:pPr>
        <w:pStyle w:val="Lgende"/>
        <w:rPr>
          <w:rFonts w:ascii="Arial" w:hAnsi="Arial" w:cs="Arial"/>
          <w:sz w:val="22"/>
          <w:szCs w:val="22"/>
        </w:rPr>
      </w:pPr>
      <w:r>
        <w:fldChar w:fldCharType="begin"/>
      </w:r>
      <w:r>
        <w:fldChar w:fldCharType="separate"/>
      </w:r>
      <w:r w:rsidR="006F39A5">
        <w:rPr>
          <w:rFonts w:ascii="Arial" w:hAnsi="Arial" w:cs="Arial"/>
          <w:color w:val="000000"/>
          <w:sz w:val="22"/>
          <w:szCs w:val="22"/>
          <w:lang w:val="en-GB" w:eastAsia="fr-FR"/>
        </w:rPr>
        <w:t>2.8.4</w:t>
      </w:r>
      <w:r w:rsidR="006F39A5">
        <w:rPr>
          <w:rFonts w:ascii="Arial" w:hAnsi="Arial" w:cs="Arial"/>
          <w:color w:val="000000"/>
          <w:sz w:val="22"/>
          <w:szCs w:val="22"/>
          <w:lang w:val="en-GB"/>
        </w:rPr>
        <w:noBreakHyphen/>
      </w:r>
      <w:r w:rsidR="00002ECC">
        <w:rPr>
          <w:rFonts w:ascii="Arial" w:hAnsi="Arial" w:cs="Arial"/>
          <w:color w:val="000000"/>
          <w:sz w:val="22"/>
          <w:szCs w:val="22"/>
          <w:lang w:val="en-GB"/>
        </w:rPr>
        <w:fldChar w:fldCharType="begin"/>
      </w:r>
      <w:r w:rsidR="006F39A5">
        <w:rPr>
          <w:rFonts w:ascii="Arial" w:hAnsi="Arial" w:cs="Arial"/>
          <w:color w:val="000000"/>
          <w:sz w:val="22"/>
          <w:szCs w:val="22"/>
          <w:lang w:val="en-GB"/>
        </w:rPr>
        <w:instrText xml:space="preserve"> SEQ "Table" \* ARABIC </w:instrText>
      </w:r>
      <w:r w:rsidR="00002ECC">
        <w:rPr>
          <w:rFonts w:ascii="Arial" w:hAnsi="Arial" w:cs="Arial"/>
          <w:color w:val="000000"/>
          <w:sz w:val="22"/>
          <w:szCs w:val="22"/>
          <w:lang w:val="en-GB"/>
        </w:rPr>
        <w:fldChar w:fldCharType="separate"/>
      </w:r>
      <w:r w:rsidR="003B1604">
        <w:rPr>
          <w:rFonts w:ascii="Arial" w:hAnsi="Arial" w:cs="Arial"/>
          <w:noProof/>
          <w:color w:val="000000"/>
          <w:sz w:val="22"/>
          <w:szCs w:val="22"/>
          <w:lang w:val="en-GB"/>
        </w:rPr>
        <w:t>23</w:t>
      </w:r>
      <w:r w:rsidR="00002ECC">
        <w:rPr>
          <w:rFonts w:ascii="Arial" w:hAnsi="Arial" w:cs="Arial"/>
          <w:color w:val="000000"/>
          <w:sz w:val="22"/>
          <w:szCs w:val="22"/>
          <w:lang w:val="en-GB"/>
        </w:rPr>
        <w:fldChar w:fldCharType="end"/>
      </w:r>
      <w:r>
        <w:rPr>
          <w:rFonts w:ascii="Arial" w:hAnsi="Arial" w:cs="Arial"/>
          <w:color w:val="000000"/>
          <w:sz w:val="22"/>
          <w:szCs w:val="22"/>
          <w:lang w:val="en-GB"/>
        </w:rPr>
        <w:fldChar w:fldCharType="end"/>
      </w:r>
      <w:r w:rsidR="006F39A5">
        <w:rPr>
          <w:rFonts w:ascii="Arial" w:hAnsi="Arial" w:cs="Arial"/>
          <w:sz w:val="22"/>
          <w:szCs w:val="22"/>
        </w:rPr>
        <w:t>PEC brodifacoum in soil and groundwater for uses in and around buildings</w:t>
      </w:r>
    </w:p>
    <w:tbl>
      <w:tblPr>
        <w:tblW w:w="0" w:type="auto"/>
        <w:jc w:val="center"/>
        <w:tblLayout w:type="fixed"/>
        <w:tblLook w:val="0000" w:firstRow="0" w:lastRow="0" w:firstColumn="0" w:lastColumn="0" w:noHBand="0" w:noVBand="0"/>
      </w:tblPr>
      <w:tblGrid>
        <w:gridCol w:w="1438"/>
        <w:gridCol w:w="2149"/>
        <w:gridCol w:w="1163"/>
        <w:gridCol w:w="1134"/>
        <w:gridCol w:w="1600"/>
      </w:tblGrid>
      <w:tr w:rsidR="006F39A5" w14:paraId="32381D60" w14:textId="77777777" w:rsidTr="00460AEE">
        <w:trPr>
          <w:trHeight w:val="360"/>
          <w:jc w:val="center"/>
        </w:trPr>
        <w:tc>
          <w:tcPr>
            <w:tcW w:w="1438" w:type="dxa"/>
            <w:tcBorders>
              <w:top w:val="single" w:sz="4" w:space="0" w:color="auto"/>
              <w:left w:val="single" w:sz="4" w:space="0" w:color="000000"/>
              <w:bottom w:val="single" w:sz="4" w:space="0" w:color="000000"/>
            </w:tcBorders>
            <w:shd w:val="clear" w:color="auto" w:fill="auto"/>
          </w:tcPr>
          <w:p w14:paraId="4221820E" w14:textId="77777777" w:rsidR="006F39A5" w:rsidRDefault="006F39A5">
            <w:pPr>
              <w:snapToGrid w:val="0"/>
              <w:spacing w:line="240" w:lineRule="auto"/>
              <w:rPr>
                <w:rFonts w:ascii="Arial" w:hAnsi="Arial" w:cs="Arial"/>
                <w:szCs w:val="22"/>
              </w:rPr>
            </w:pPr>
          </w:p>
        </w:tc>
        <w:tc>
          <w:tcPr>
            <w:tcW w:w="2149" w:type="dxa"/>
            <w:tcBorders>
              <w:top w:val="single" w:sz="4" w:space="0" w:color="auto"/>
              <w:left w:val="single" w:sz="4" w:space="0" w:color="000000"/>
              <w:bottom w:val="single" w:sz="4" w:space="0" w:color="000000"/>
            </w:tcBorders>
            <w:shd w:val="clear" w:color="auto" w:fill="auto"/>
          </w:tcPr>
          <w:p w14:paraId="1A873638" w14:textId="77777777" w:rsidR="006F39A5" w:rsidRDefault="006F39A5">
            <w:pPr>
              <w:snapToGrid w:val="0"/>
              <w:spacing w:line="240" w:lineRule="auto"/>
              <w:rPr>
                <w:rFonts w:ascii="Arial" w:hAnsi="Arial" w:cs="Arial"/>
                <w:szCs w:val="22"/>
              </w:rPr>
            </w:pPr>
          </w:p>
        </w:tc>
        <w:tc>
          <w:tcPr>
            <w:tcW w:w="2297" w:type="dxa"/>
            <w:gridSpan w:val="2"/>
            <w:tcBorders>
              <w:top w:val="single" w:sz="4" w:space="0" w:color="auto"/>
              <w:left w:val="single" w:sz="4" w:space="0" w:color="000000"/>
              <w:bottom w:val="single" w:sz="4" w:space="0" w:color="000000"/>
            </w:tcBorders>
            <w:shd w:val="clear" w:color="auto" w:fill="D9D9D9"/>
            <w:vAlign w:val="center"/>
          </w:tcPr>
          <w:p w14:paraId="5037C1BC" w14:textId="77777777" w:rsidR="006F39A5" w:rsidRDefault="006F39A5">
            <w:pPr>
              <w:spacing w:line="240" w:lineRule="auto"/>
              <w:jc w:val="center"/>
              <w:rPr>
                <w:rFonts w:ascii="Arial" w:hAnsi="Arial" w:cs="Arial"/>
                <w:szCs w:val="22"/>
              </w:rPr>
            </w:pPr>
            <w:r>
              <w:rPr>
                <w:rFonts w:ascii="Arial" w:hAnsi="Arial" w:cs="Arial"/>
                <w:b/>
                <w:bCs/>
                <w:szCs w:val="22"/>
                <w:lang w:val="en-GB"/>
              </w:rPr>
              <w:t>Typical scenario</w:t>
            </w:r>
          </w:p>
        </w:tc>
        <w:tc>
          <w:tcPr>
            <w:tcW w:w="1600" w:type="dxa"/>
            <w:tcBorders>
              <w:top w:val="single" w:sz="4" w:space="0" w:color="auto"/>
              <w:left w:val="single" w:sz="4" w:space="0" w:color="000000"/>
              <w:bottom w:val="single" w:sz="4" w:space="0" w:color="000000"/>
              <w:right w:val="single" w:sz="4" w:space="0" w:color="auto"/>
            </w:tcBorders>
            <w:shd w:val="clear" w:color="auto" w:fill="auto"/>
          </w:tcPr>
          <w:p w14:paraId="06101667" w14:textId="77777777" w:rsidR="006F39A5" w:rsidRDefault="006F39A5">
            <w:pPr>
              <w:snapToGrid w:val="0"/>
              <w:spacing w:line="240" w:lineRule="auto"/>
              <w:rPr>
                <w:rFonts w:ascii="Arial" w:hAnsi="Arial" w:cs="Arial"/>
                <w:szCs w:val="22"/>
              </w:rPr>
            </w:pPr>
          </w:p>
        </w:tc>
      </w:tr>
      <w:tr w:rsidR="006F39A5" w14:paraId="1678713E" w14:textId="77777777" w:rsidTr="00460AEE">
        <w:trPr>
          <w:trHeight w:val="360"/>
          <w:jc w:val="center"/>
        </w:trPr>
        <w:tc>
          <w:tcPr>
            <w:tcW w:w="1438" w:type="dxa"/>
            <w:tcBorders>
              <w:top w:val="single" w:sz="4" w:space="0" w:color="000000"/>
              <w:left w:val="single" w:sz="4" w:space="0" w:color="000000"/>
              <w:bottom w:val="single" w:sz="4" w:space="0" w:color="000000"/>
            </w:tcBorders>
            <w:shd w:val="clear" w:color="auto" w:fill="D9D9D9"/>
            <w:vAlign w:val="center"/>
          </w:tcPr>
          <w:p w14:paraId="2DCBA8F1" w14:textId="77777777" w:rsidR="006F39A5" w:rsidRDefault="006F39A5">
            <w:pPr>
              <w:spacing w:line="240" w:lineRule="auto"/>
              <w:jc w:val="center"/>
              <w:rPr>
                <w:rFonts w:ascii="Arial" w:hAnsi="Arial" w:cs="Arial"/>
                <w:szCs w:val="22"/>
              </w:rPr>
            </w:pPr>
            <w:r>
              <w:rPr>
                <w:rFonts w:ascii="Arial" w:hAnsi="Arial" w:cs="Arial"/>
                <w:b/>
                <w:bCs/>
                <w:szCs w:val="22"/>
                <w:lang w:val="en-GB"/>
              </w:rPr>
              <w:t>Symbol</w:t>
            </w:r>
          </w:p>
        </w:tc>
        <w:tc>
          <w:tcPr>
            <w:tcW w:w="2149" w:type="dxa"/>
            <w:tcBorders>
              <w:top w:val="single" w:sz="4" w:space="0" w:color="000000"/>
              <w:left w:val="single" w:sz="4" w:space="0" w:color="000000"/>
              <w:bottom w:val="single" w:sz="4" w:space="0" w:color="000000"/>
            </w:tcBorders>
            <w:shd w:val="clear" w:color="auto" w:fill="D9D9D9"/>
            <w:vAlign w:val="center"/>
          </w:tcPr>
          <w:p w14:paraId="791D00CF" w14:textId="77777777" w:rsidR="006F39A5" w:rsidRDefault="006F39A5">
            <w:pPr>
              <w:spacing w:line="240" w:lineRule="auto"/>
              <w:jc w:val="center"/>
              <w:rPr>
                <w:rFonts w:ascii="Arial" w:hAnsi="Arial" w:cs="Arial"/>
                <w:szCs w:val="22"/>
              </w:rPr>
            </w:pPr>
            <w:r>
              <w:rPr>
                <w:rFonts w:ascii="Arial" w:hAnsi="Arial" w:cs="Arial"/>
                <w:b/>
                <w:bCs/>
                <w:szCs w:val="22"/>
                <w:lang w:val="en-GB"/>
              </w:rPr>
              <w:t>Variable/parameters</w:t>
            </w:r>
          </w:p>
        </w:tc>
        <w:tc>
          <w:tcPr>
            <w:tcW w:w="1163" w:type="dxa"/>
            <w:tcBorders>
              <w:left w:val="single" w:sz="4" w:space="0" w:color="000000"/>
              <w:bottom w:val="single" w:sz="4" w:space="0" w:color="000000"/>
            </w:tcBorders>
            <w:shd w:val="clear" w:color="auto" w:fill="D9D9D9"/>
            <w:vAlign w:val="center"/>
          </w:tcPr>
          <w:p w14:paraId="68B50E8A" w14:textId="77777777" w:rsidR="006F39A5" w:rsidRDefault="006F39A5">
            <w:pPr>
              <w:spacing w:line="240" w:lineRule="auto"/>
              <w:jc w:val="center"/>
              <w:rPr>
                <w:rFonts w:ascii="Arial" w:hAnsi="Arial" w:cs="Arial"/>
                <w:szCs w:val="22"/>
              </w:rPr>
            </w:pPr>
            <w:r>
              <w:rPr>
                <w:rFonts w:ascii="Arial" w:hAnsi="Arial" w:cs="Arial"/>
                <w:b/>
                <w:bCs/>
                <w:szCs w:val="22"/>
                <w:lang w:val="en-GB"/>
              </w:rPr>
              <w:t>Rat</w:t>
            </w:r>
          </w:p>
        </w:tc>
        <w:tc>
          <w:tcPr>
            <w:tcW w:w="1134" w:type="dxa"/>
            <w:tcBorders>
              <w:left w:val="single" w:sz="4" w:space="0" w:color="000000"/>
              <w:bottom w:val="single" w:sz="4" w:space="0" w:color="000000"/>
            </w:tcBorders>
            <w:shd w:val="clear" w:color="auto" w:fill="D9D9D9"/>
            <w:vAlign w:val="center"/>
          </w:tcPr>
          <w:p w14:paraId="04FBC264" w14:textId="77777777" w:rsidR="006F39A5" w:rsidRDefault="006F39A5">
            <w:pPr>
              <w:spacing w:line="240" w:lineRule="auto"/>
              <w:jc w:val="center"/>
              <w:rPr>
                <w:rFonts w:ascii="Arial" w:hAnsi="Arial" w:cs="Arial"/>
                <w:szCs w:val="22"/>
              </w:rPr>
            </w:pPr>
            <w:r>
              <w:rPr>
                <w:rFonts w:ascii="Arial" w:hAnsi="Arial" w:cs="Arial"/>
                <w:b/>
                <w:bCs/>
                <w:szCs w:val="22"/>
                <w:lang w:val="en-GB"/>
              </w:rPr>
              <w:t>Mouse</w:t>
            </w:r>
          </w:p>
        </w:tc>
        <w:tc>
          <w:tcPr>
            <w:tcW w:w="1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5D2C47" w14:textId="77777777" w:rsidR="006F39A5" w:rsidRDefault="006F39A5">
            <w:pPr>
              <w:spacing w:line="240" w:lineRule="auto"/>
              <w:ind w:right="-108"/>
              <w:jc w:val="center"/>
              <w:rPr>
                <w:rFonts w:ascii="Arial" w:hAnsi="Arial" w:cs="Arial"/>
                <w:szCs w:val="22"/>
              </w:rPr>
            </w:pPr>
            <w:r>
              <w:rPr>
                <w:rFonts w:ascii="Arial" w:hAnsi="Arial" w:cs="Arial"/>
                <w:b/>
                <w:bCs/>
                <w:szCs w:val="22"/>
                <w:lang w:val="en-GB"/>
              </w:rPr>
              <w:t>Unit</w:t>
            </w:r>
          </w:p>
        </w:tc>
      </w:tr>
      <w:tr w:rsidR="006F39A5" w14:paraId="17485351" w14:textId="77777777" w:rsidTr="00460AEE">
        <w:trPr>
          <w:trHeight w:val="405"/>
          <w:jc w:val="center"/>
        </w:trPr>
        <w:tc>
          <w:tcPr>
            <w:tcW w:w="74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9D1C03" w14:textId="77777777" w:rsidR="006F39A5" w:rsidRDefault="006F39A5">
            <w:pPr>
              <w:spacing w:line="240" w:lineRule="auto"/>
              <w:ind w:right="-108"/>
              <w:rPr>
                <w:rFonts w:ascii="Arial" w:hAnsi="Arial" w:cs="Arial"/>
                <w:szCs w:val="22"/>
              </w:rPr>
            </w:pPr>
            <w:r>
              <w:rPr>
                <w:rFonts w:ascii="Arial" w:hAnsi="Arial" w:cs="Arial"/>
                <w:b/>
                <w:szCs w:val="22"/>
                <w:lang w:val="en-GB"/>
              </w:rPr>
              <w:t>INPUTS</w:t>
            </w:r>
          </w:p>
        </w:tc>
      </w:tr>
      <w:tr w:rsidR="006F39A5" w14:paraId="751D69F3" w14:textId="77777777" w:rsidTr="00460AEE">
        <w:trPr>
          <w:trHeight w:val="405"/>
          <w:jc w:val="center"/>
        </w:trPr>
        <w:tc>
          <w:tcPr>
            <w:tcW w:w="1438" w:type="dxa"/>
            <w:tcBorders>
              <w:top w:val="single" w:sz="4" w:space="0" w:color="000000"/>
              <w:left w:val="single" w:sz="4" w:space="0" w:color="000000"/>
              <w:bottom w:val="single" w:sz="4" w:space="0" w:color="000000"/>
            </w:tcBorders>
            <w:shd w:val="clear" w:color="auto" w:fill="auto"/>
            <w:vAlign w:val="center"/>
          </w:tcPr>
          <w:p w14:paraId="4CB1150E" w14:textId="77777777" w:rsidR="006F39A5" w:rsidRDefault="006F39A5">
            <w:pPr>
              <w:spacing w:line="240" w:lineRule="auto"/>
              <w:rPr>
                <w:rFonts w:ascii="Arial" w:hAnsi="Arial" w:cs="Arial"/>
                <w:szCs w:val="22"/>
              </w:rPr>
            </w:pPr>
            <w:r>
              <w:rPr>
                <w:rFonts w:ascii="Arial" w:hAnsi="Arial" w:cs="Arial"/>
                <w:szCs w:val="22"/>
                <w:lang w:val="en-GB"/>
              </w:rPr>
              <w:t>Q</w:t>
            </w:r>
            <w:r>
              <w:rPr>
                <w:rFonts w:ascii="Arial" w:hAnsi="Arial" w:cs="Arial"/>
                <w:i/>
                <w:iCs/>
                <w:szCs w:val="22"/>
                <w:vertAlign w:val="subscript"/>
                <w:lang w:val="en-GB"/>
              </w:rPr>
              <w:t>prod:</w:t>
            </w:r>
          </w:p>
        </w:tc>
        <w:tc>
          <w:tcPr>
            <w:tcW w:w="2149" w:type="dxa"/>
            <w:tcBorders>
              <w:top w:val="single" w:sz="4" w:space="0" w:color="000000"/>
              <w:left w:val="single" w:sz="4" w:space="0" w:color="000000"/>
              <w:bottom w:val="single" w:sz="4" w:space="0" w:color="000000"/>
            </w:tcBorders>
            <w:shd w:val="clear" w:color="auto" w:fill="auto"/>
            <w:vAlign w:val="center"/>
          </w:tcPr>
          <w:p w14:paraId="408190A1" w14:textId="77777777" w:rsidR="006F39A5" w:rsidRDefault="006F39A5">
            <w:pPr>
              <w:spacing w:line="240" w:lineRule="auto"/>
              <w:rPr>
                <w:rFonts w:ascii="Arial" w:hAnsi="Arial" w:cs="Arial"/>
                <w:szCs w:val="22"/>
              </w:rPr>
            </w:pPr>
            <w:r>
              <w:rPr>
                <w:rFonts w:ascii="Arial" w:hAnsi="Arial" w:cs="Arial"/>
                <w:szCs w:val="22"/>
                <w:lang w:val="en-GB"/>
              </w:rPr>
              <w:t>Amount of product used in control operation for each bait box</w:t>
            </w:r>
          </w:p>
        </w:tc>
        <w:tc>
          <w:tcPr>
            <w:tcW w:w="1163" w:type="dxa"/>
            <w:tcBorders>
              <w:top w:val="single" w:sz="4" w:space="0" w:color="000000"/>
              <w:left w:val="single" w:sz="4" w:space="0" w:color="000000"/>
              <w:bottom w:val="single" w:sz="4" w:space="0" w:color="000000"/>
            </w:tcBorders>
            <w:shd w:val="clear" w:color="auto" w:fill="auto"/>
            <w:vAlign w:val="center"/>
          </w:tcPr>
          <w:p w14:paraId="45964276" w14:textId="77777777" w:rsidR="006F39A5" w:rsidRDefault="006F39A5">
            <w:pPr>
              <w:spacing w:line="240" w:lineRule="auto"/>
              <w:jc w:val="center"/>
              <w:rPr>
                <w:rFonts w:ascii="Arial" w:hAnsi="Arial" w:cs="Arial"/>
                <w:szCs w:val="22"/>
              </w:rPr>
            </w:pPr>
            <w:r>
              <w:rPr>
                <w:rFonts w:ascii="Arial" w:hAnsi="Arial" w:cs="Arial"/>
                <w:szCs w:val="22"/>
                <w:lang w:val="en-GB"/>
              </w:rPr>
              <w:t>200</w:t>
            </w:r>
          </w:p>
        </w:tc>
        <w:tc>
          <w:tcPr>
            <w:tcW w:w="1134" w:type="dxa"/>
            <w:tcBorders>
              <w:top w:val="single" w:sz="4" w:space="0" w:color="000000"/>
              <w:left w:val="single" w:sz="4" w:space="0" w:color="000000"/>
              <w:bottom w:val="single" w:sz="4" w:space="0" w:color="000000"/>
            </w:tcBorders>
            <w:shd w:val="clear" w:color="auto" w:fill="auto"/>
            <w:vAlign w:val="center"/>
          </w:tcPr>
          <w:p w14:paraId="308077C5" w14:textId="77777777" w:rsidR="006F39A5" w:rsidRDefault="006F39A5">
            <w:pPr>
              <w:spacing w:line="240" w:lineRule="auto"/>
              <w:jc w:val="center"/>
              <w:rPr>
                <w:rFonts w:ascii="Arial" w:hAnsi="Arial" w:cs="Arial"/>
                <w:szCs w:val="22"/>
              </w:rPr>
            </w:pPr>
            <w:r>
              <w:rPr>
                <w:rFonts w:ascii="Arial" w:hAnsi="Arial" w:cs="Arial"/>
                <w:szCs w:val="22"/>
                <w:lang w:val="en-GB"/>
              </w:rPr>
              <w:t>40</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F7E4F" w14:textId="77777777" w:rsidR="006F39A5" w:rsidRDefault="006F39A5">
            <w:pPr>
              <w:spacing w:line="240" w:lineRule="auto"/>
              <w:jc w:val="center"/>
              <w:rPr>
                <w:rFonts w:ascii="Arial" w:hAnsi="Arial" w:cs="Arial"/>
                <w:szCs w:val="22"/>
              </w:rPr>
            </w:pPr>
            <w:r>
              <w:rPr>
                <w:rFonts w:ascii="Arial" w:hAnsi="Arial" w:cs="Arial"/>
                <w:szCs w:val="22"/>
                <w:lang w:val="en-GB"/>
              </w:rPr>
              <w:t>[g]</w:t>
            </w:r>
          </w:p>
        </w:tc>
      </w:tr>
      <w:tr w:rsidR="006F39A5" w14:paraId="61595082" w14:textId="77777777" w:rsidTr="00460AEE">
        <w:trPr>
          <w:trHeight w:val="405"/>
          <w:jc w:val="center"/>
        </w:trPr>
        <w:tc>
          <w:tcPr>
            <w:tcW w:w="1438" w:type="dxa"/>
            <w:tcBorders>
              <w:top w:val="single" w:sz="4" w:space="0" w:color="000000"/>
              <w:left w:val="single" w:sz="4" w:space="0" w:color="000000"/>
              <w:bottom w:val="single" w:sz="4" w:space="0" w:color="000000"/>
            </w:tcBorders>
            <w:shd w:val="clear" w:color="auto" w:fill="auto"/>
            <w:vAlign w:val="center"/>
          </w:tcPr>
          <w:p w14:paraId="04767389" w14:textId="77777777" w:rsidR="006F39A5" w:rsidRDefault="006F39A5">
            <w:pPr>
              <w:spacing w:line="240" w:lineRule="auto"/>
              <w:rPr>
                <w:rFonts w:ascii="Arial" w:hAnsi="Arial" w:cs="Arial"/>
                <w:szCs w:val="22"/>
              </w:rPr>
            </w:pPr>
            <w:r>
              <w:rPr>
                <w:rFonts w:ascii="Arial" w:hAnsi="Arial" w:cs="Arial"/>
                <w:szCs w:val="22"/>
                <w:lang w:val="en-GB"/>
              </w:rPr>
              <w:t>Fc</w:t>
            </w:r>
            <w:r>
              <w:rPr>
                <w:rFonts w:ascii="Arial" w:hAnsi="Arial" w:cs="Arial"/>
                <w:i/>
                <w:iCs/>
                <w:szCs w:val="22"/>
                <w:vertAlign w:val="subscript"/>
                <w:lang w:val="en-GB"/>
              </w:rPr>
              <w:t>product</w:t>
            </w:r>
            <w:r>
              <w:rPr>
                <w:rFonts w:ascii="Arial" w:hAnsi="Arial" w:cs="Arial"/>
                <w:szCs w:val="22"/>
                <w:lang w:val="en-GB"/>
              </w:rPr>
              <w:t xml:space="preserve">: </w:t>
            </w:r>
          </w:p>
        </w:tc>
        <w:tc>
          <w:tcPr>
            <w:tcW w:w="2149" w:type="dxa"/>
            <w:tcBorders>
              <w:top w:val="single" w:sz="4" w:space="0" w:color="000000"/>
              <w:left w:val="single" w:sz="4" w:space="0" w:color="000000"/>
              <w:bottom w:val="single" w:sz="4" w:space="0" w:color="000000"/>
            </w:tcBorders>
            <w:shd w:val="clear" w:color="auto" w:fill="auto"/>
            <w:vAlign w:val="center"/>
          </w:tcPr>
          <w:p w14:paraId="4F3B03BE" w14:textId="77777777" w:rsidR="006F39A5" w:rsidRDefault="006F39A5">
            <w:pPr>
              <w:spacing w:line="240" w:lineRule="auto"/>
              <w:rPr>
                <w:rFonts w:ascii="Arial" w:hAnsi="Arial" w:cs="Arial"/>
                <w:szCs w:val="22"/>
              </w:rPr>
            </w:pPr>
            <w:r>
              <w:rPr>
                <w:rFonts w:ascii="Arial" w:hAnsi="Arial" w:cs="Arial"/>
                <w:szCs w:val="22"/>
                <w:lang w:val="en-GB"/>
              </w:rPr>
              <w:t>Concentration of active substance in product</w:t>
            </w:r>
          </w:p>
        </w:tc>
        <w:tc>
          <w:tcPr>
            <w:tcW w:w="1163" w:type="dxa"/>
            <w:tcBorders>
              <w:top w:val="single" w:sz="4" w:space="0" w:color="000000"/>
              <w:left w:val="single" w:sz="4" w:space="0" w:color="000000"/>
              <w:bottom w:val="single" w:sz="4" w:space="0" w:color="000000"/>
            </w:tcBorders>
            <w:shd w:val="clear" w:color="auto" w:fill="auto"/>
            <w:vAlign w:val="center"/>
          </w:tcPr>
          <w:p w14:paraId="260B79F9" w14:textId="77777777" w:rsidR="006F39A5" w:rsidRDefault="006F39A5">
            <w:pPr>
              <w:spacing w:line="240" w:lineRule="auto"/>
              <w:jc w:val="center"/>
              <w:rPr>
                <w:rFonts w:ascii="Arial" w:hAnsi="Arial" w:cs="Arial"/>
                <w:szCs w:val="22"/>
              </w:rPr>
            </w:pPr>
            <w:r>
              <w:rPr>
                <w:rFonts w:ascii="Arial" w:hAnsi="Arial" w:cs="Arial"/>
                <w:szCs w:val="22"/>
                <w:lang w:val="en-GB"/>
              </w:rPr>
              <w:t>0.05</w:t>
            </w:r>
          </w:p>
        </w:tc>
        <w:tc>
          <w:tcPr>
            <w:tcW w:w="1134" w:type="dxa"/>
            <w:tcBorders>
              <w:top w:val="single" w:sz="4" w:space="0" w:color="000000"/>
              <w:left w:val="single" w:sz="4" w:space="0" w:color="000000"/>
              <w:bottom w:val="single" w:sz="4" w:space="0" w:color="000000"/>
            </w:tcBorders>
            <w:shd w:val="clear" w:color="auto" w:fill="auto"/>
            <w:vAlign w:val="center"/>
          </w:tcPr>
          <w:p w14:paraId="21531927" w14:textId="77777777" w:rsidR="006F39A5" w:rsidRDefault="006F39A5">
            <w:pPr>
              <w:spacing w:line="240" w:lineRule="auto"/>
              <w:jc w:val="center"/>
              <w:rPr>
                <w:rFonts w:ascii="Arial" w:hAnsi="Arial" w:cs="Arial"/>
                <w:szCs w:val="22"/>
              </w:rPr>
            </w:pPr>
            <w:r>
              <w:rPr>
                <w:rFonts w:ascii="Arial" w:hAnsi="Arial" w:cs="Arial"/>
                <w:szCs w:val="22"/>
                <w:lang w:val="en-GB"/>
              </w:rPr>
              <w:t>0.05</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C2E4" w14:textId="77777777" w:rsidR="006F39A5" w:rsidRDefault="006F39A5">
            <w:pPr>
              <w:spacing w:line="240" w:lineRule="auto"/>
              <w:jc w:val="center"/>
              <w:rPr>
                <w:rFonts w:ascii="Arial" w:hAnsi="Arial" w:cs="Arial"/>
                <w:szCs w:val="22"/>
              </w:rPr>
            </w:pPr>
            <w:r>
              <w:rPr>
                <w:rFonts w:ascii="Arial" w:hAnsi="Arial" w:cs="Arial"/>
                <w:szCs w:val="22"/>
                <w:lang w:val="en-GB"/>
              </w:rPr>
              <w:t>[g.kg</w:t>
            </w:r>
            <w:r>
              <w:rPr>
                <w:rFonts w:ascii="Arial" w:hAnsi="Arial" w:cs="Arial"/>
                <w:szCs w:val="22"/>
                <w:vertAlign w:val="superscript"/>
                <w:lang w:val="en-GB"/>
              </w:rPr>
              <w:t>-1</w:t>
            </w:r>
            <w:r>
              <w:rPr>
                <w:rFonts w:ascii="Arial" w:hAnsi="Arial" w:cs="Arial"/>
                <w:szCs w:val="22"/>
                <w:lang w:val="en-GB"/>
              </w:rPr>
              <w:t>]</w:t>
            </w:r>
          </w:p>
        </w:tc>
      </w:tr>
      <w:tr w:rsidR="006F39A5" w14:paraId="4D63F7CC" w14:textId="77777777" w:rsidTr="00460AEE">
        <w:trPr>
          <w:trHeight w:val="405"/>
          <w:jc w:val="center"/>
        </w:trPr>
        <w:tc>
          <w:tcPr>
            <w:tcW w:w="1438" w:type="dxa"/>
            <w:tcBorders>
              <w:top w:val="single" w:sz="4" w:space="0" w:color="000000"/>
              <w:left w:val="single" w:sz="4" w:space="0" w:color="000000"/>
              <w:bottom w:val="single" w:sz="4" w:space="0" w:color="000000"/>
            </w:tcBorders>
            <w:shd w:val="clear" w:color="auto" w:fill="auto"/>
            <w:vAlign w:val="center"/>
          </w:tcPr>
          <w:p w14:paraId="3A728775" w14:textId="77777777" w:rsidR="006F39A5" w:rsidRDefault="006F39A5">
            <w:pPr>
              <w:spacing w:line="240" w:lineRule="auto"/>
              <w:rPr>
                <w:rFonts w:ascii="Arial" w:hAnsi="Arial" w:cs="Arial"/>
                <w:szCs w:val="22"/>
              </w:rPr>
            </w:pPr>
            <w:r>
              <w:rPr>
                <w:rFonts w:ascii="Arial" w:hAnsi="Arial" w:cs="Arial"/>
                <w:szCs w:val="22"/>
                <w:lang w:val="en-GB"/>
              </w:rPr>
              <w:t xml:space="preserve">Nsites: </w:t>
            </w:r>
          </w:p>
        </w:tc>
        <w:tc>
          <w:tcPr>
            <w:tcW w:w="2149" w:type="dxa"/>
            <w:tcBorders>
              <w:top w:val="single" w:sz="4" w:space="0" w:color="000000"/>
              <w:left w:val="single" w:sz="4" w:space="0" w:color="000000"/>
              <w:bottom w:val="single" w:sz="4" w:space="0" w:color="000000"/>
            </w:tcBorders>
            <w:shd w:val="clear" w:color="auto" w:fill="auto"/>
            <w:vAlign w:val="center"/>
          </w:tcPr>
          <w:p w14:paraId="56C3737C" w14:textId="77777777" w:rsidR="006F39A5" w:rsidRDefault="006F39A5">
            <w:pPr>
              <w:spacing w:line="240" w:lineRule="auto"/>
              <w:rPr>
                <w:rFonts w:ascii="Arial" w:hAnsi="Arial" w:cs="Arial"/>
                <w:szCs w:val="22"/>
              </w:rPr>
            </w:pPr>
            <w:r>
              <w:rPr>
                <w:rFonts w:ascii="Arial" w:hAnsi="Arial" w:cs="Arial"/>
                <w:szCs w:val="22"/>
                <w:lang w:val="en-GB"/>
              </w:rPr>
              <w:t>Number of application sites</w:t>
            </w:r>
          </w:p>
        </w:tc>
        <w:tc>
          <w:tcPr>
            <w:tcW w:w="1163" w:type="dxa"/>
            <w:tcBorders>
              <w:top w:val="single" w:sz="4" w:space="0" w:color="000000"/>
              <w:left w:val="single" w:sz="4" w:space="0" w:color="000000"/>
              <w:bottom w:val="single" w:sz="4" w:space="0" w:color="000000"/>
            </w:tcBorders>
            <w:shd w:val="clear" w:color="auto" w:fill="auto"/>
            <w:vAlign w:val="center"/>
          </w:tcPr>
          <w:p w14:paraId="2332500A" w14:textId="77777777" w:rsidR="006F39A5" w:rsidRDefault="006F39A5">
            <w:pPr>
              <w:spacing w:line="240" w:lineRule="auto"/>
              <w:jc w:val="center"/>
              <w:rPr>
                <w:rFonts w:ascii="Arial" w:hAnsi="Arial" w:cs="Arial"/>
                <w:szCs w:val="22"/>
              </w:rPr>
            </w:pPr>
            <w:r>
              <w:rPr>
                <w:rFonts w:ascii="Arial" w:hAnsi="Arial" w:cs="Arial"/>
                <w:szCs w:val="22"/>
                <w:lang w:val="en-GB"/>
              </w:rPr>
              <w:t>10</w:t>
            </w:r>
          </w:p>
        </w:tc>
        <w:tc>
          <w:tcPr>
            <w:tcW w:w="1134" w:type="dxa"/>
            <w:tcBorders>
              <w:top w:val="single" w:sz="4" w:space="0" w:color="000000"/>
              <w:left w:val="single" w:sz="4" w:space="0" w:color="000000"/>
              <w:bottom w:val="single" w:sz="4" w:space="0" w:color="000000"/>
            </w:tcBorders>
            <w:shd w:val="clear" w:color="auto" w:fill="auto"/>
            <w:vAlign w:val="center"/>
          </w:tcPr>
          <w:p w14:paraId="5C354A00" w14:textId="77777777" w:rsidR="006F39A5" w:rsidRDefault="006F39A5">
            <w:pPr>
              <w:spacing w:line="240" w:lineRule="auto"/>
              <w:jc w:val="center"/>
              <w:rPr>
                <w:rFonts w:ascii="Arial" w:hAnsi="Arial" w:cs="Arial"/>
                <w:szCs w:val="22"/>
              </w:rPr>
            </w:pPr>
            <w:r>
              <w:rPr>
                <w:rFonts w:ascii="Arial" w:hAnsi="Arial" w:cs="Arial"/>
                <w:szCs w:val="22"/>
                <w:lang w:val="en-GB"/>
              </w:rPr>
              <w:t>10</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4CEF3" w14:textId="77777777" w:rsidR="006F39A5" w:rsidRDefault="006F39A5">
            <w:pPr>
              <w:spacing w:line="240" w:lineRule="auto"/>
              <w:jc w:val="center"/>
              <w:rPr>
                <w:rFonts w:ascii="Arial" w:hAnsi="Arial" w:cs="Arial"/>
                <w:szCs w:val="22"/>
              </w:rPr>
            </w:pPr>
            <w:r>
              <w:rPr>
                <w:rFonts w:ascii="Arial" w:hAnsi="Arial" w:cs="Arial"/>
                <w:szCs w:val="22"/>
                <w:lang w:val="en-GB"/>
              </w:rPr>
              <w:t>[-]</w:t>
            </w:r>
          </w:p>
        </w:tc>
      </w:tr>
      <w:tr w:rsidR="006F39A5" w14:paraId="56482E6F" w14:textId="77777777" w:rsidTr="00460AEE">
        <w:trPr>
          <w:trHeight w:val="405"/>
          <w:jc w:val="center"/>
        </w:trPr>
        <w:tc>
          <w:tcPr>
            <w:tcW w:w="1438" w:type="dxa"/>
            <w:tcBorders>
              <w:top w:val="single" w:sz="4" w:space="0" w:color="000000"/>
              <w:left w:val="single" w:sz="4" w:space="0" w:color="000000"/>
              <w:bottom w:val="single" w:sz="4" w:space="0" w:color="000000"/>
            </w:tcBorders>
            <w:shd w:val="clear" w:color="auto" w:fill="auto"/>
            <w:vAlign w:val="center"/>
          </w:tcPr>
          <w:p w14:paraId="0F263DCE" w14:textId="77777777" w:rsidR="006F39A5" w:rsidRDefault="006F39A5">
            <w:pPr>
              <w:spacing w:line="240" w:lineRule="auto"/>
              <w:rPr>
                <w:rFonts w:ascii="Arial" w:hAnsi="Arial" w:cs="Arial"/>
                <w:szCs w:val="22"/>
              </w:rPr>
            </w:pPr>
            <w:r>
              <w:rPr>
                <w:rFonts w:ascii="Arial" w:hAnsi="Arial" w:cs="Arial"/>
                <w:szCs w:val="22"/>
                <w:lang w:val="en-GB"/>
              </w:rPr>
              <w:t>N</w:t>
            </w:r>
            <w:r>
              <w:rPr>
                <w:rFonts w:ascii="Arial" w:hAnsi="Arial" w:cs="Arial"/>
                <w:i/>
                <w:iCs/>
                <w:szCs w:val="22"/>
                <w:vertAlign w:val="subscript"/>
                <w:lang w:val="en-GB"/>
              </w:rPr>
              <w:t>refil</w:t>
            </w:r>
            <w:r>
              <w:rPr>
                <w:rFonts w:ascii="Arial" w:hAnsi="Arial" w:cs="Arial"/>
                <w:szCs w:val="22"/>
                <w:lang w:val="en-GB"/>
              </w:rPr>
              <w:t xml:space="preserve">: </w:t>
            </w:r>
          </w:p>
        </w:tc>
        <w:tc>
          <w:tcPr>
            <w:tcW w:w="2149" w:type="dxa"/>
            <w:tcBorders>
              <w:top w:val="single" w:sz="4" w:space="0" w:color="000000"/>
              <w:left w:val="single" w:sz="4" w:space="0" w:color="000000"/>
              <w:bottom w:val="single" w:sz="4" w:space="0" w:color="000000"/>
            </w:tcBorders>
            <w:shd w:val="clear" w:color="auto" w:fill="auto"/>
            <w:vAlign w:val="center"/>
          </w:tcPr>
          <w:p w14:paraId="491DC281" w14:textId="77777777" w:rsidR="006F39A5" w:rsidRDefault="006F39A5">
            <w:pPr>
              <w:spacing w:line="240" w:lineRule="auto"/>
              <w:rPr>
                <w:rFonts w:ascii="Arial" w:hAnsi="Arial" w:cs="Arial"/>
                <w:szCs w:val="22"/>
              </w:rPr>
            </w:pPr>
            <w:r>
              <w:rPr>
                <w:rFonts w:ascii="Arial" w:hAnsi="Arial" w:cs="Arial"/>
                <w:szCs w:val="22"/>
                <w:lang w:val="en-GB"/>
              </w:rPr>
              <w:t>Number of refilling times</w:t>
            </w:r>
          </w:p>
        </w:tc>
        <w:tc>
          <w:tcPr>
            <w:tcW w:w="1163" w:type="dxa"/>
            <w:tcBorders>
              <w:top w:val="single" w:sz="4" w:space="0" w:color="000000"/>
              <w:left w:val="single" w:sz="4" w:space="0" w:color="000000"/>
              <w:bottom w:val="single" w:sz="4" w:space="0" w:color="000000"/>
            </w:tcBorders>
            <w:shd w:val="clear" w:color="auto" w:fill="auto"/>
            <w:vAlign w:val="center"/>
          </w:tcPr>
          <w:p w14:paraId="15BBB152" w14:textId="77777777" w:rsidR="006F39A5" w:rsidRDefault="006F39A5">
            <w:pPr>
              <w:spacing w:line="240" w:lineRule="auto"/>
              <w:jc w:val="center"/>
              <w:rPr>
                <w:rFonts w:ascii="Arial" w:hAnsi="Arial" w:cs="Arial"/>
                <w:szCs w:val="22"/>
              </w:rPr>
            </w:pPr>
            <w:r>
              <w:rPr>
                <w:rFonts w:ascii="Arial" w:hAnsi="Arial" w:cs="Arial"/>
                <w:szCs w:val="22"/>
                <w:lang w:val="en-GB"/>
              </w:rPr>
              <w:t>1.5</w:t>
            </w:r>
          </w:p>
        </w:tc>
        <w:tc>
          <w:tcPr>
            <w:tcW w:w="1134" w:type="dxa"/>
            <w:tcBorders>
              <w:top w:val="single" w:sz="4" w:space="0" w:color="000000"/>
              <w:left w:val="single" w:sz="4" w:space="0" w:color="000000"/>
              <w:bottom w:val="single" w:sz="4" w:space="0" w:color="000000"/>
            </w:tcBorders>
            <w:shd w:val="clear" w:color="auto" w:fill="auto"/>
            <w:vAlign w:val="center"/>
          </w:tcPr>
          <w:p w14:paraId="5C8E6430" w14:textId="77777777" w:rsidR="006F39A5" w:rsidRDefault="006F39A5">
            <w:pPr>
              <w:spacing w:line="240" w:lineRule="auto"/>
              <w:jc w:val="center"/>
              <w:rPr>
                <w:rFonts w:ascii="Arial" w:hAnsi="Arial" w:cs="Arial"/>
                <w:szCs w:val="22"/>
              </w:rPr>
            </w:pPr>
            <w:r>
              <w:rPr>
                <w:rFonts w:ascii="Arial" w:hAnsi="Arial" w:cs="Arial"/>
                <w:szCs w:val="22"/>
                <w:lang w:val="en-GB"/>
              </w:rPr>
              <w:t>1.5</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677A0" w14:textId="77777777" w:rsidR="006F39A5" w:rsidRDefault="006F39A5">
            <w:pPr>
              <w:spacing w:line="240" w:lineRule="auto"/>
              <w:jc w:val="center"/>
              <w:rPr>
                <w:rFonts w:ascii="Arial" w:hAnsi="Arial" w:cs="Arial"/>
                <w:szCs w:val="22"/>
              </w:rPr>
            </w:pPr>
            <w:r>
              <w:rPr>
                <w:rFonts w:ascii="Arial" w:hAnsi="Arial" w:cs="Arial"/>
                <w:szCs w:val="22"/>
                <w:lang w:val="en-GB"/>
              </w:rPr>
              <w:t>[-]</w:t>
            </w:r>
          </w:p>
        </w:tc>
      </w:tr>
      <w:tr w:rsidR="006F39A5" w14:paraId="2D636F64" w14:textId="77777777" w:rsidTr="00460AEE">
        <w:trPr>
          <w:trHeight w:val="405"/>
          <w:jc w:val="center"/>
        </w:trPr>
        <w:tc>
          <w:tcPr>
            <w:tcW w:w="1438" w:type="dxa"/>
            <w:tcBorders>
              <w:top w:val="single" w:sz="4" w:space="0" w:color="000000"/>
              <w:left w:val="single" w:sz="4" w:space="0" w:color="000000"/>
              <w:bottom w:val="single" w:sz="4" w:space="0" w:color="000000"/>
            </w:tcBorders>
            <w:shd w:val="clear" w:color="auto" w:fill="auto"/>
            <w:vAlign w:val="center"/>
          </w:tcPr>
          <w:p w14:paraId="2A2A3516" w14:textId="77777777" w:rsidR="006F39A5" w:rsidRDefault="006F39A5">
            <w:pPr>
              <w:spacing w:line="240" w:lineRule="auto"/>
              <w:rPr>
                <w:rFonts w:ascii="Arial" w:hAnsi="Arial" w:cs="Arial"/>
                <w:szCs w:val="22"/>
              </w:rPr>
            </w:pPr>
            <w:r>
              <w:rPr>
                <w:rFonts w:ascii="Arial" w:hAnsi="Arial" w:cs="Arial"/>
                <w:szCs w:val="22"/>
                <w:lang w:val="en-GB"/>
              </w:rPr>
              <w:t>F</w:t>
            </w:r>
            <w:r>
              <w:rPr>
                <w:rFonts w:ascii="Arial" w:hAnsi="Arial" w:cs="Arial"/>
                <w:i/>
                <w:iCs/>
                <w:szCs w:val="22"/>
                <w:vertAlign w:val="subscript"/>
                <w:lang w:val="en-GB"/>
              </w:rPr>
              <w:t>release-D, soil</w:t>
            </w:r>
            <w:r>
              <w:rPr>
                <w:rFonts w:ascii="Arial" w:hAnsi="Arial" w:cs="Arial"/>
                <w:szCs w:val="22"/>
                <w:lang w:val="en-GB"/>
              </w:rPr>
              <w:t xml:space="preserve">: </w:t>
            </w:r>
          </w:p>
        </w:tc>
        <w:tc>
          <w:tcPr>
            <w:tcW w:w="2149" w:type="dxa"/>
            <w:tcBorders>
              <w:top w:val="single" w:sz="4" w:space="0" w:color="000000"/>
              <w:left w:val="single" w:sz="4" w:space="0" w:color="000000"/>
              <w:bottom w:val="single" w:sz="4" w:space="0" w:color="000000"/>
            </w:tcBorders>
            <w:shd w:val="clear" w:color="auto" w:fill="auto"/>
            <w:vAlign w:val="center"/>
          </w:tcPr>
          <w:p w14:paraId="304361E3" w14:textId="77777777" w:rsidR="006F39A5" w:rsidRDefault="006F39A5">
            <w:pPr>
              <w:spacing w:line="240" w:lineRule="auto"/>
              <w:rPr>
                <w:rFonts w:ascii="Arial" w:hAnsi="Arial" w:cs="Arial"/>
                <w:szCs w:val="22"/>
              </w:rPr>
            </w:pPr>
            <w:r>
              <w:rPr>
                <w:rFonts w:ascii="Arial" w:hAnsi="Arial" w:cs="Arial"/>
                <w:szCs w:val="22"/>
                <w:lang w:val="en-GB"/>
              </w:rPr>
              <w:t>Fraction of product released directly to soil</w:t>
            </w:r>
          </w:p>
        </w:tc>
        <w:tc>
          <w:tcPr>
            <w:tcW w:w="1163" w:type="dxa"/>
            <w:tcBorders>
              <w:top w:val="single" w:sz="4" w:space="0" w:color="000000"/>
              <w:left w:val="single" w:sz="4" w:space="0" w:color="000000"/>
              <w:bottom w:val="single" w:sz="4" w:space="0" w:color="000000"/>
            </w:tcBorders>
            <w:shd w:val="clear" w:color="auto" w:fill="auto"/>
            <w:vAlign w:val="center"/>
          </w:tcPr>
          <w:p w14:paraId="240F1397" w14:textId="77777777" w:rsidR="006F39A5" w:rsidRDefault="006F39A5">
            <w:pPr>
              <w:spacing w:line="240" w:lineRule="auto"/>
              <w:jc w:val="center"/>
              <w:rPr>
                <w:rFonts w:ascii="Arial" w:hAnsi="Arial" w:cs="Arial"/>
                <w:szCs w:val="22"/>
              </w:rPr>
            </w:pPr>
            <w:r>
              <w:rPr>
                <w:rFonts w:ascii="Arial" w:hAnsi="Arial" w:cs="Arial"/>
                <w:szCs w:val="22"/>
                <w:lang w:val="en-GB"/>
              </w:rPr>
              <w:t>0.01</w:t>
            </w:r>
          </w:p>
        </w:tc>
        <w:tc>
          <w:tcPr>
            <w:tcW w:w="1134" w:type="dxa"/>
            <w:tcBorders>
              <w:top w:val="single" w:sz="4" w:space="0" w:color="000000"/>
              <w:left w:val="single" w:sz="4" w:space="0" w:color="000000"/>
              <w:bottom w:val="single" w:sz="4" w:space="0" w:color="000000"/>
            </w:tcBorders>
            <w:shd w:val="clear" w:color="auto" w:fill="auto"/>
            <w:vAlign w:val="center"/>
          </w:tcPr>
          <w:p w14:paraId="716F3E53" w14:textId="77777777" w:rsidR="006F39A5" w:rsidRDefault="006F39A5">
            <w:pPr>
              <w:spacing w:line="240" w:lineRule="auto"/>
              <w:jc w:val="center"/>
              <w:rPr>
                <w:rFonts w:ascii="Arial" w:hAnsi="Arial" w:cs="Arial"/>
                <w:szCs w:val="22"/>
              </w:rPr>
            </w:pPr>
            <w:r>
              <w:rPr>
                <w:rFonts w:ascii="Arial" w:hAnsi="Arial" w:cs="Arial"/>
                <w:szCs w:val="22"/>
                <w:lang w:val="en-GB"/>
              </w:rPr>
              <w:t>0.01</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6F860" w14:textId="77777777" w:rsidR="006F39A5" w:rsidRDefault="006F39A5">
            <w:pPr>
              <w:spacing w:line="240" w:lineRule="auto"/>
              <w:jc w:val="center"/>
              <w:rPr>
                <w:rFonts w:ascii="Arial" w:hAnsi="Arial" w:cs="Arial"/>
                <w:szCs w:val="22"/>
              </w:rPr>
            </w:pPr>
            <w:r>
              <w:rPr>
                <w:rFonts w:ascii="Arial" w:hAnsi="Arial" w:cs="Arial"/>
                <w:szCs w:val="22"/>
                <w:lang w:val="en-GB"/>
              </w:rPr>
              <w:t>[-]</w:t>
            </w:r>
          </w:p>
        </w:tc>
      </w:tr>
      <w:tr w:rsidR="006F39A5" w14:paraId="4F493541" w14:textId="77777777" w:rsidTr="00460AEE">
        <w:trPr>
          <w:trHeight w:val="405"/>
          <w:jc w:val="center"/>
        </w:trPr>
        <w:tc>
          <w:tcPr>
            <w:tcW w:w="1438" w:type="dxa"/>
            <w:tcBorders>
              <w:top w:val="single" w:sz="4" w:space="0" w:color="000000"/>
              <w:left w:val="single" w:sz="4" w:space="0" w:color="000000"/>
              <w:bottom w:val="single" w:sz="4" w:space="0" w:color="000000"/>
            </w:tcBorders>
            <w:shd w:val="clear" w:color="auto" w:fill="auto"/>
            <w:vAlign w:val="center"/>
          </w:tcPr>
          <w:p w14:paraId="5AB5141C" w14:textId="77777777" w:rsidR="006F39A5" w:rsidRDefault="006F39A5">
            <w:pPr>
              <w:spacing w:line="240" w:lineRule="auto"/>
              <w:rPr>
                <w:rFonts w:ascii="Arial" w:hAnsi="Arial" w:cs="Arial"/>
                <w:szCs w:val="22"/>
              </w:rPr>
            </w:pPr>
            <w:r>
              <w:rPr>
                <w:rFonts w:ascii="Arial" w:hAnsi="Arial" w:cs="Arial"/>
                <w:szCs w:val="22"/>
                <w:lang w:val="en-GB"/>
              </w:rPr>
              <w:t>F</w:t>
            </w:r>
            <w:r>
              <w:rPr>
                <w:rFonts w:ascii="Arial" w:hAnsi="Arial" w:cs="Arial"/>
                <w:i/>
                <w:iCs/>
                <w:szCs w:val="22"/>
                <w:vertAlign w:val="subscript"/>
                <w:lang w:val="en-GB"/>
              </w:rPr>
              <w:t>release-ID, soil</w:t>
            </w:r>
            <w:r>
              <w:rPr>
                <w:rFonts w:ascii="Arial" w:hAnsi="Arial" w:cs="Arial"/>
                <w:szCs w:val="22"/>
                <w:lang w:val="en-GB"/>
              </w:rPr>
              <w:t>:</w:t>
            </w:r>
          </w:p>
        </w:tc>
        <w:tc>
          <w:tcPr>
            <w:tcW w:w="2149" w:type="dxa"/>
            <w:tcBorders>
              <w:top w:val="single" w:sz="4" w:space="0" w:color="000000"/>
              <w:left w:val="single" w:sz="4" w:space="0" w:color="000000"/>
              <w:bottom w:val="single" w:sz="4" w:space="0" w:color="000000"/>
            </w:tcBorders>
            <w:shd w:val="clear" w:color="auto" w:fill="auto"/>
            <w:vAlign w:val="center"/>
          </w:tcPr>
          <w:p w14:paraId="6FD16CA2" w14:textId="77777777" w:rsidR="006F39A5" w:rsidRDefault="006F39A5">
            <w:pPr>
              <w:spacing w:line="240" w:lineRule="auto"/>
              <w:rPr>
                <w:rFonts w:ascii="Arial" w:hAnsi="Arial" w:cs="Arial"/>
                <w:szCs w:val="22"/>
              </w:rPr>
            </w:pPr>
            <w:r>
              <w:rPr>
                <w:rFonts w:ascii="Arial" w:hAnsi="Arial" w:cs="Arial"/>
                <w:szCs w:val="22"/>
                <w:lang w:val="en-GB"/>
              </w:rPr>
              <w:t>Fraction released indirectly to soil</w:t>
            </w:r>
          </w:p>
        </w:tc>
        <w:tc>
          <w:tcPr>
            <w:tcW w:w="1163" w:type="dxa"/>
            <w:tcBorders>
              <w:top w:val="single" w:sz="4" w:space="0" w:color="000000"/>
              <w:left w:val="single" w:sz="4" w:space="0" w:color="000000"/>
              <w:bottom w:val="single" w:sz="4" w:space="0" w:color="000000"/>
            </w:tcBorders>
            <w:shd w:val="clear" w:color="auto" w:fill="auto"/>
            <w:vAlign w:val="center"/>
          </w:tcPr>
          <w:p w14:paraId="5041635C" w14:textId="77777777" w:rsidR="006F39A5" w:rsidRDefault="006F39A5">
            <w:pPr>
              <w:spacing w:line="240" w:lineRule="auto"/>
              <w:jc w:val="center"/>
              <w:rPr>
                <w:rFonts w:ascii="Arial" w:hAnsi="Arial" w:cs="Arial"/>
                <w:szCs w:val="22"/>
              </w:rPr>
            </w:pPr>
            <w:r>
              <w:rPr>
                <w:rFonts w:ascii="Arial" w:hAnsi="Arial" w:cs="Arial"/>
                <w:szCs w:val="22"/>
                <w:lang w:val="en-GB"/>
              </w:rPr>
              <w:t>0.9</w:t>
            </w:r>
          </w:p>
        </w:tc>
        <w:tc>
          <w:tcPr>
            <w:tcW w:w="1134" w:type="dxa"/>
            <w:tcBorders>
              <w:top w:val="single" w:sz="4" w:space="0" w:color="000000"/>
              <w:left w:val="single" w:sz="4" w:space="0" w:color="000000"/>
              <w:bottom w:val="single" w:sz="4" w:space="0" w:color="000000"/>
            </w:tcBorders>
            <w:shd w:val="clear" w:color="auto" w:fill="auto"/>
            <w:vAlign w:val="center"/>
          </w:tcPr>
          <w:p w14:paraId="778D9876" w14:textId="77777777" w:rsidR="006F39A5" w:rsidRDefault="006F39A5">
            <w:pPr>
              <w:spacing w:line="240" w:lineRule="auto"/>
              <w:jc w:val="center"/>
              <w:rPr>
                <w:rFonts w:ascii="Arial" w:hAnsi="Arial" w:cs="Arial"/>
                <w:szCs w:val="22"/>
              </w:rPr>
            </w:pPr>
            <w:r>
              <w:rPr>
                <w:rFonts w:ascii="Arial" w:hAnsi="Arial" w:cs="Arial"/>
                <w:szCs w:val="22"/>
                <w:lang w:val="en-GB"/>
              </w:rPr>
              <w:t>0.9</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ED11E" w14:textId="77777777" w:rsidR="006F39A5" w:rsidRDefault="006F39A5">
            <w:pPr>
              <w:spacing w:line="240" w:lineRule="auto"/>
              <w:jc w:val="center"/>
              <w:rPr>
                <w:rFonts w:ascii="Arial" w:hAnsi="Arial" w:cs="Arial"/>
                <w:szCs w:val="22"/>
              </w:rPr>
            </w:pPr>
            <w:r>
              <w:rPr>
                <w:rFonts w:ascii="Arial" w:hAnsi="Arial" w:cs="Arial"/>
                <w:szCs w:val="22"/>
                <w:lang w:val="en-GB"/>
              </w:rPr>
              <w:t>[-]</w:t>
            </w:r>
          </w:p>
        </w:tc>
      </w:tr>
      <w:tr w:rsidR="006F39A5" w14:paraId="040045E0" w14:textId="77777777" w:rsidTr="00460AEE">
        <w:trPr>
          <w:trHeight w:val="405"/>
          <w:jc w:val="center"/>
        </w:trPr>
        <w:tc>
          <w:tcPr>
            <w:tcW w:w="1438" w:type="dxa"/>
            <w:tcBorders>
              <w:top w:val="single" w:sz="4" w:space="0" w:color="000000"/>
              <w:left w:val="single" w:sz="4" w:space="0" w:color="000000"/>
              <w:bottom w:val="single" w:sz="4" w:space="0" w:color="000000"/>
            </w:tcBorders>
            <w:shd w:val="clear" w:color="auto" w:fill="auto"/>
            <w:vAlign w:val="center"/>
          </w:tcPr>
          <w:p w14:paraId="468CD1C9" w14:textId="77777777" w:rsidR="006F39A5" w:rsidRDefault="006F39A5">
            <w:pPr>
              <w:spacing w:line="240" w:lineRule="auto"/>
              <w:rPr>
                <w:rFonts w:ascii="Arial" w:hAnsi="Arial" w:cs="Arial"/>
                <w:szCs w:val="22"/>
              </w:rPr>
            </w:pPr>
            <w:r>
              <w:rPr>
                <w:rFonts w:ascii="Arial" w:hAnsi="Arial" w:cs="Arial"/>
                <w:szCs w:val="22"/>
                <w:lang w:val="en-GB"/>
              </w:rPr>
              <w:t>K</w:t>
            </w:r>
            <w:r>
              <w:rPr>
                <w:rFonts w:ascii="Arial" w:hAnsi="Arial" w:cs="Arial"/>
                <w:szCs w:val="22"/>
                <w:vertAlign w:val="subscript"/>
                <w:lang w:val="en-GB"/>
              </w:rPr>
              <w:t>oc</w:t>
            </w:r>
          </w:p>
        </w:tc>
        <w:tc>
          <w:tcPr>
            <w:tcW w:w="2149" w:type="dxa"/>
            <w:tcBorders>
              <w:top w:val="single" w:sz="4" w:space="0" w:color="000000"/>
              <w:left w:val="single" w:sz="4" w:space="0" w:color="000000"/>
              <w:bottom w:val="single" w:sz="4" w:space="0" w:color="000000"/>
            </w:tcBorders>
            <w:shd w:val="clear" w:color="auto" w:fill="auto"/>
            <w:vAlign w:val="center"/>
          </w:tcPr>
          <w:p w14:paraId="2358D753" w14:textId="77777777" w:rsidR="006F39A5" w:rsidRDefault="006F39A5">
            <w:pPr>
              <w:spacing w:line="240" w:lineRule="auto"/>
              <w:rPr>
                <w:rFonts w:ascii="Arial" w:hAnsi="Arial" w:cs="Arial"/>
                <w:szCs w:val="22"/>
              </w:rPr>
            </w:pPr>
            <w:r>
              <w:rPr>
                <w:rFonts w:ascii="Arial" w:hAnsi="Arial" w:cs="Arial"/>
                <w:szCs w:val="22"/>
                <w:lang w:val="en-GB"/>
              </w:rPr>
              <w:t>Organic carbon adorption coefficient</w:t>
            </w:r>
          </w:p>
        </w:tc>
        <w:tc>
          <w:tcPr>
            <w:tcW w:w="1163" w:type="dxa"/>
            <w:tcBorders>
              <w:top w:val="single" w:sz="4" w:space="0" w:color="000000"/>
              <w:left w:val="single" w:sz="4" w:space="0" w:color="000000"/>
              <w:bottom w:val="single" w:sz="4" w:space="0" w:color="000000"/>
            </w:tcBorders>
            <w:shd w:val="clear" w:color="auto" w:fill="auto"/>
            <w:vAlign w:val="center"/>
          </w:tcPr>
          <w:p w14:paraId="224953AF" w14:textId="77777777" w:rsidR="006F39A5" w:rsidRDefault="006F39A5">
            <w:pPr>
              <w:spacing w:line="240" w:lineRule="auto"/>
              <w:jc w:val="center"/>
              <w:rPr>
                <w:rFonts w:ascii="Arial" w:hAnsi="Arial" w:cs="Arial"/>
                <w:szCs w:val="22"/>
              </w:rPr>
            </w:pPr>
            <w:r>
              <w:rPr>
                <w:rFonts w:ascii="Arial" w:hAnsi="Arial" w:cs="Arial"/>
                <w:szCs w:val="22"/>
                <w:lang w:val="en-GB"/>
              </w:rPr>
              <w:t>9 155</w:t>
            </w:r>
          </w:p>
        </w:tc>
        <w:tc>
          <w:tcPr>
            <w:tcW w:w="1134" w:type="dxa"/>
            <w:tcBorders>
              <w:top w:val="single" w:sz="4" w:space="0" w:color="000000"/>
              <w:left w:val="single" w:sz="4" w:space="0" w:color="000000"/>
              <w:bottom w:val="single" w:sz="4" w:space="0" w:color="000000"/>
            </w:tcBorders>
            <w:shd w:val="clear" w:color="auto" w:fill="auto"/>
            <w:vAlign w:val="center"/>
          </w:tcPr>
          <w:p w14:paraId="721C33D1" w14:textId="77777777" w:rsidR="006F39A5" w:rsidRDefault="006F39A5">
            <w:pPr>
              <w:spacing w:line="240" w:lineRule="auto"/>
              <w:jc w:val="center"/>
              <w:rPr>
                <w:rFonts w:ascii="Arial" w:hAnsi="Arial" w:cs="Arial"/>
                <w:szCs w:val="22"/>
              </w:rPr>
            </w:pPr>
            <w:r>
              <w:rPr>
                <w:rFonts w:ascii="Arial" w:hAnsi="Arial" w:cs="Arial"/>
                <w:szCs w:val="22"/>
                <w:lang w:val="en-GB"/>
              </w:rPr>
              <w:t>9 155</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CD190" w14:textId="77777777" w:rsidR="006F39A5" w:rsidRDefault="006F39A5">
            <w:pPr>
              <w:spacing w:line="240" w:lineRule="auto"/>
              <w:jc w:val="center"/>
              <w:rPr>
                <w:rFonts w:ascii="Arial" w:hAnsi="Arial" w:cs="Arial"/>
                <w:szCs w:val="22"/>
              </w:rPr>
            </w:pPr>
            <w:r>
              <w:rPr>
                <w:rFonts w:ascii="Arial" w:hAnsi="Arial" w:cs="Arial"/>
                <w:szCs w:val="22"/>
                <w:lang w:val="en-GB"/>
              </w:rPr>
              <w:t>[L.kg</w:t>
            </w:r>
            <w:r>
              <w:rPr>
                <w:rFonts w:ascii="Arial" w:hAnsi="Arial" w:cs="Arial"/>
                <w:szCs w:val="22"/>
                <w:vertAlign w:val="superscript"/>
                <w:lang w:val="en-GB"/>
              </w:rPr>
              <w:t>-1</w:t>
            </w:r>
            <w:r>
              <w:rPr>
                <w:rFonts w:ascii="Arial" w:hAnsi="Arial" w:cs="Arial"/>
                <w:szCs w:val="22"/>
                <w:lang w:val="en-GB"/>
              </w:rPr>
              <w:t>]</w:t>
            </w:r>
          </w:p>
        </w:tc>
      </w:tr>
      <w:tr w:rsidR="006F39A5" w14:paraId="3E2C530F" w14:textId="77777777" w:rsidTr="00460AEE">
        <w:trPr>
          <w:trHeight w:val="405"/>
          <w:jc w:val="center"/>
        </w:trPr>
        <w:tc>
          <w:tcPr>
            <w:tcW w:w="1438" w:type="dxa"/>
            <w:tcBorders>
              <w:top w:val="single" w:sz="4" w:space="0" w:color="000000"/>
              <w:left w:val="single" w:sz="4" w:space="0" w:color="000000"/>
              <w:bottom w:val="single" w:sz="4" w:space="0" w:color="000000"/>
            </w:tcBorders>
            <w:shd w:val="clear" w:color="auto" w:fill="auto"/>
            <w:vAlign w:val="center"/>
          </w:tcPr>
          <w:p w14:paraId="19855D92" w14:textId="77777777" w:rsidR="006F39A5" w:rsidRDefault="006F39A5">
            <w:pPr>
              <w:spacing w:line="240" w:lineRule="auto"/>
              <w:rPr>
                <w:rFonts w:ascii="Arial" w:hAnsi="Arial" w:cs="Arial"/>
                <w:szCs w:val="22"/>
              </w:rPr>
            </w:pPr>
            <w:r>
              <w:rPr>
                <w:rFonts w:ascii="Arial" w:hAnsi="Arial" w:cs="Arial"/>
                <w:szCs w:val="22"/>
                <w:lang w:val="en-GB"/>
              </w:rPr>
              <w:t>Distance</w:t>
            </w:r>
          </w:p>
        </w:tc>
        <w:tc>
          <w:tcPr>
            <w:tcW w:w="2149" w:type="dxa"/>
            <w:tcBorders>
              <w:top w:val="single" w:sz="4" w:space="0" w:color="000000"/>
              <w:left w:val="single" w:sz="4" w:space="0" w:color="000000"/>
              <w:bottom w:val="single" w:sz="4" w:space="0" w:color="000000"/>
            </w:tcBorders>
            <w:shd w:val="clear" w:color="auto" w:fill="auto"/>
            <w:vAlign w:val="center"/>
          </w:tcPr>
          <w:p w14:paraId="2C63708C" w14:textId="77777777" w:rsidR="006F39A5" w:rsidRDefault="006F39A5">
            <w:pPr>
              <w:spacing w:line="240" w:lineRule="auto"/>
              <w:rPr>
                <w:rFonts w:ascii="Arial" w:hAnsi="Arial" w:cs="Arial"/>
                <w:szCs w:val="22"/>
              </w:rPr>
            </w:pPr>
            <w:r>
              <w:rPr>
                <w:rFonts w:ascii="Arial" w:hAnsi="Arial" w:cs="Arial"/>
                <w:szCs w:val="22"/>
                <w:lang w:val="en-GB"/>
              </w:rPr>
              <w:t>Distance between 2 bait points</w:t>
            </w:r>
          </w:p>
        </w:tc>
        <w:tc>
          <w:tcPr>
            <w:tcW w:w="1163" w:type="dxa"/>
            <w:tcBorders>
              <w:top w:val="single" w:sz="4" w:space="0" w:color="000000"/>
              <w:left w:val="single" w:sz="4" w:space="0" w:color="000000"/>
              <w:bottom w:val="single" w:sz="4" w:space="0" w:color="000000"/>
            </w:tcBorders>
            <w:shd w:val="clear" w:color="auto" w:fill="auto"/>
            <w:vAlign w:val="center"/>
          </w:tcPr>
          <w:p w14:paraId="7DE181C6" w14:textId="77777777" w:rsidR="006F39A5" w:rsidRDefault="006F39A5">
            <w:pPr>
              <w:spacing w:line="240" w:lineRule="auto"/>
              <w:jc w:val="center"/>
              <w:rPr>
                <w:rFonts w:ascii="Arial" w:hAnsi="Arial" w:cs="Arial"/>
                <w:szCs w:val="22"/>
              </w:rPr>
            </w:pPr>
            <w:r>
              <w:rPr>
                <w:rFonts w:ascii="Arial" w:hAnsi="Arial" w:cs="Arial"/>
                <w:szCs w:val="22"/>
                <w:lang w:val="en-GB"/>
              </w:rPr>
              <w:t>5</w:t>
            </w:r>
          </w:p>
        </w:tc>
        <w:tc>
          <w:tcPr>
            <w:tcW w:w="1134" w:type="dxa"/>
            <w:tcBorders>
              <w:top w:val="single" w:sz="4" w:space="0" w:color="000000"/>
              <w:left w:val="single" w:sz="4" w:space="0" w:color="000000"/>
              <w:bottom w:val="single" w:sz="4" w:space="0" w:color="000000"/>
            </w:tcBorders>
            <w:shd w:val="clear" w:color="auto" w:fill="auto"/>
            <w:vAlign w:val="center"/>
          </w:tcPr>
          <w:p w14:paraId="4F3C7DBE" w14:textId="77777777" w:rsidR="006F39A5" w:rsidRDefault="006F39A5">
            <w:pPr>
              <w:spacing w:line="240" w:lineRule="auto"/>
              <w:jc w:val="center"/>
              <w:rPr>
                <w:rFonts w:ascii="Arial" w:hAnsi="Arial" w:cs="Arial"/>
                <w:szCs w:val="22"/>
              </w:rPr>
            </w:pPr>
            <w:r>
              <w:rPr>
                <w:rFonts w:ascii="Arial" w:hAnsi="Arial" w:cs="Arial"/>
                <w:szCs w:val="22"/>
                <w:lang w:val="en-GB"/>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0C2C1" w14:textId="77777777" w:rsidR="006F39A5" w:rsidRDefault="006F39A5">
            <w:pPr>
              <w:spacing w:line="240" w:lineRule="auto"/>
              <w:jc w:val="center"/>
              <w:rPr>
                <w:rFonts w:ascii="Arial" w:hAnsi="Arial" w:cs="Arial"/>
                <w:szCs w:val="22"/>
              </w:rPr>
            </w:pPr>
            <w:r>
              <w:rPr>
                <w:rFonts w:ascii="Arial" w:hAnsi="Arial" w:cs="Arial"/>
                <w:szCs w:val="22"/>
                <w:lang w:val="en-GB"/>
              </w:rPr>
              <w:t>[m]</w:t>
            </w:r>
          </w:p>
        </w:tc>
      </w:tr>
      <w:tr w:rsidR="006F39A5" w14:paraId="758AEE75" w14:textId="77777777" w:rsidTr="00460AEE">
        <w:trPr>
          <w:trHeight w:val="768"/>
          <w:jc w:val="center"/>
        </w:trPr>
        <w:tc>
          <w:tcPr>
            <w:tcW w:w="1438" w:type="dxa"/>
            <w:tcBorders>
              <w:top w:val="single" w:sz="4" w:space="0" w:color="000000"/>
              <w:left w:val="single" w:sz="4" w:space="0" w:color="000000"/>
              <w:bottom w:val="single" w:sz="4" w:space="0" w:color="000000"/>
            </w:tcBorders>
            <w:shd w:val="clear" w:color="auto" w:fill="auto"/>
            <w:vAlign w:val="center"/>
          </w:tcPr>
          <w:p w14:paraId="457B4456" w14:textId="77777777" w:rsidR="006F39A5" w:rsidRDefault="006F39A5">
            <w:pPr>
              <w:spacing w:line="240" w:lineRule="auto"/>
              <w:rPr>
                <w:rFonts w:ascii="Arial" w:hAnsi="Arial" w:cs="Arial"/>
                <w:szCs w:val="22"/>
              </w:rPr>
            </w:pPr>
            <w:r>
              <w:rPr>
                <w:rFonts w:ascii="Arial" w:hAnsi="Arial" w:cs="Arial"/>
                <w:szCs w:val="22"/>
                <w:lang w:val="en-GB"/>
              </w:rPr>
              <w:t>AREA</w:t>
            </w:r>
            <w:r>
              <w:rPr>
                <w:rFonts w:ascii="Arial" w:hAnsi="Arial" w:cs="Arial"/>
                <w:i/>
                <w:iCs/>
                <w:szCs w:val="22"/>
                <w:vertAlign w:val="subscript"/>
                <w:lang w:val="en-GB"/>
              </w:rPr>
              <w:t>exposed-D</w:t>
            </w:r>
            <w:r>
              <w:rPr>
                <w:rFonts w:ascii="Arial" w:hAnsi="Arial" w:cs="Arial"/>
                <w:szCs w:val="22"/>
                <w:lang w:val="en-GB"/>
              </w:rPr>
              <w:t>:</w:t>
            </w:r>
          </w:p>
        </w:tc>
        <w:tc>
          <w:tcPr>
            <w:tcW w:w="2149" w:type="dxa"/>
            <w:tcBorders>
              <w:top w:val="single" w:sz="4" w:space="0" w:color="000000"/>
              <w:left w:val="single" w:sz="4" w:space="0" w:color="000000"/>
              <w:bottom w:val="single" w:sz="4" w:space="0" w:color="000000"/>
            </w:tcBorders>
            <w:shd w:val="clear" w:color="auto" w:fill="auto"/>
            <w:vAlign w:val="center"/>
          </w:tcPr>
          <w:p w14:paraId="24F96193" w14:textId="77777777" w:rsidR="006F39A5" w:rsidRDefault="006F39A5">
            <w:pPr>
              <w:spacing w:line="240" w:lineRule="auto"/>
              <w:rPr>
                <w:rFonts w:ascii="Arial" w:hAnsi="Arial" w:cs="Arial"/>
                <w:szCs w:val="22"/>
              </w:rPr>
            </w:pPr>
            <w:r>
              <w:rPr>
                <w:rFonts w:ascii="Arial" w:hAnsi="Arial" w:cs="Arial"/>
                <w:szCs w:val="22"/>
                <w:lang w:val="en-GB"/>
              </w:rPr>
              <w:t>Area directly exposed to rodenticide originating from one bait box</w:t>
            </w:r>
          </w:p>
        </w:tc>
        <w:tc>
          <w:tcPr>
            <w:tcW w:w="1163" w:type="dxa"/>
            <w:tcBorders>
              <w:top w:val="single" w:sz="4" w:space="0" w:color="000000"/>
              <w:left w:val="single" w:sz="4" w:space="0" w:color="000000"/>
              <w:bottom w:val="single" w:sz="4" w:space="0" w:color="000000"/>
            </w:tcBorders>
            <w:shd w:val="clear" w:color="auto" w:fill="auto"/>
            <w:vAlign w:val="center"/>
          </w:tcPr>
          <w:p w14:paraId="0E20FF13" w14:textId="77777777" w:rsidR="006F39A5" w:rsidRDefault="006F39A5">
            <w:pPr>
              <w:spacing w:line="240" w:lineRule="auto"/>
              <w:jc w:val="center"/>
              <w:rPr>
                <w:rFonts w:ascii="Arial" w:hAnsi="Arial" w:cs="Arial"/>
                <w:szCs w:val="22"/>
              </w:rPr>
            </w:pPr>
            <w:r>
              <w:rPr>
                <w:rFonts w:ascii="Arial" w:hAnsi="Arial" w:cs="Arial"/>
                <w:szCs w:val="22"/>
                <w:lang w:val="en-GB"/>
              </w:rPr>
              <w:t>0.09</w:t>
            </w:r>
          </w:p>
        </w:tc>
        <w:tc>
          <w:tcPr>
            <w:tcW w:w="1134" w:type="dxa"/>
            <w:tcBorders>
              <w:top w:val="single" w:sz="4" w:space="0" w:color="000000"/>
              <w:left w:val="single" w:sz="4" w:space="0" w:color="000000"/>
              <w:bottom w:val="single" w:sz="4" w:space="0" w:color="000000"/>
            </w:tcBorders>
            <w:shd w:val="clear" w:color="auto" w:fill="auto"/>
            <w:vAlign w:val="center"/>
          </w:tcPr>
          <w:p w14:paraId="22E637FF" w14:textId="77777777" w:rsidR="006F39A5" w:rsidRDefault="006F39A5">
            <w:pPr>
              <w:spacing w:line="240" w:lineRule="auto"/>
              <w:jc w:val="center"/>
              <w:rPr>
                <w:rFonts w:ascii="Arial" w:hAnsi="Arial" w:cs="Arial"/>
                <w:szCs w:val="22"/>
              </w:rPr>
            </w:pPr>
            <w:r>
              <w:rPr>
                <w:rFonts w:ascii="Arial" w:hAnsi="Arial" w:cs="Arial"/>
                <w:szCs w:val="22"/>
                <w:lang w:val="en-GB"/>
              </w:rPr>
              <w:t>0.09</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EFF09" w14:textId="77777777" w:rsidR="006F39A5" w:rsidRDefault="006F39A5">
            <w:pPr>
              <w:spacing w:line="240" w:lineRule="auto"/>
              <w:jc w:val="center"/>
              <w:rPr>
                <w:rFonts w:ascii="Arial" w:hAnsi="Arial" w:cs="Arial"/>
                <w:szCs w:val="22"/>
              </w:rPr>
            </w:pPr>
            <w:r>
              <w:rPr>
                <w:rFonts w:ascii="Arial" w:hAnsi="Arial" w:cs="Arial"/>
                <w:szCs w:val="22"/>
                <w:lang w:val="en-GB"/>
              </w:rPr>
              <w:t>[m</w:t>
            </w:r>
            <w:r>
              <w:rPr>
                <w:rFonts w:ascii="Arial" w:hAnsi="Arial" w:cs="Arial"/>
                <w:szCs w:val="22"/>
                <w:vertAlign w:val="superscript"/>
                <w:lang w:val="en-GB"/>
              </w:rPr>
              <w:t>2</w:t>
            </w:r>
            <w:r>
              <w:rPr>
                <w:rFonts w:ascii="Arial" w:hAnsi="Arial" w:cs="Arial"/>
                <w:szCs w:val="22"/>
                <w:lang w:val="en-GB"/>
              </w:rPr>
              <w:t>]</w:t>
            </w:r>
          </w:p>
        </w:tc>
      </w:tr>
      <w:tr w:rsidR="006F39A5" w14:paraId="4C29CAC0" w14:textId="77777777" w:rsidTr="00460AEE">
        <w:trPr>
          <w:trHeight w:val="555"/>
          <w:jc w:val="center"/>
        </w:trPr>
        <w:tc>
          <w:tcPr>
            <w:tcW w:w="1438" w:type="dxa"/>
            <w:tcBorders>
              <w:top w:val="single" w:sz="4" w:space="0" w:color="000000"/>
              <w:left w:val="single" w:sz="4" w:space="0" w:color="000000"/>
              <w:bottom w:val="single" w:sz="4" w:space="0" w:color="000000"/>
            </w:tcBorders>
            <w:shd w:val="clear" w:color="auto" w:fill="auto"/>
            <w:vAlign w:val="center"/>
          </w:tcPr>
          <w:p w14:paraId="6DEAF7CF" w14:textId="77777777" w:rsidR="006F39A5" w:rsidRDefault="006F39A5">
            <w:pPr>
              <w:spacing w:line="240" w:lineRule="auto"/>
              <w:rPr>
                <w:rFonts w:ascii="Arial" w:hAnsi="Arial" w:cs="Arial"/>
                <w:szCs w:val="22"/>
              </w:rPr>
            </w:pPr>
            <w:r>
              <w:rPr>
                <w:rFonts w:ascii="Arial" w:hAnsi="Arial" w:cs="Arial"/>
                <w:szCs w:val="22"/>
                <w:lang w:val="en-GB"/>
              </w:rPr>
              <w:t>AREA</w:t>
            </w:r>
            <w:r>
              <w:rPr>
                <w:rFonts w:ascii="Arial" w:hAnsi="Arial" w:cs="Arial"/>
                <w:i/>
                <w:iCs/>
                <w:szCs w:val="22"/>
                <w:vertAlign w:val="subscript"/>
                <w:lang w:val="en-GB"/>
              </w:rPr>
              <w:t>exposed-ID</w:t>
            </w:r>
            <w:r>
              <w:rPr>
                <w:rFonts w:ascii="Arial" w:hAnsi="Arial" w:cs="Arial"/>
                <w:szCs w:val="22"/>
                <w:lang w:val="en-GB"/>
              </w:rPr>
              <w:t>:</w:t>
            </w:r>
          </w:p>
        </w:tc>
        <w:tc>
          <w:tcPr>
            <w:tcW w:w="2149" w:type="dxa"/>
            <w:tcBorders>
              <w:top w:val="single" w:sz="4" w:space="0" w:color="000000"/>
              <w:left w:val="single" w:sz="4" w:space="0" w:color="000000"/>
              <w:bottom w:val="single" w:sz="4" w:space="0" w:color="000000"/>
            </w:tcBorders>
            <w:shd w:val="clear" w:color="auto" w:fill="auto"/>
            <w:vAlign w:val="center"/>
          </w:tcPr>
          <w:p w14:paraId="6A31C365" w14:textId="77777777" w:rsidR="006F39A5" w:rsidRDefault="006F39A5">
            <w:pPr>
              <w:spacing w:line="240" w:lineRule="auto"/>
              <w:rPr>
                <w:rFonts w:ascii="Arial" w:hAnsi="Arial" w:cs="Arial"/>
                <w:szCs w:val="22"/>
              </w:rPr>
            </w:pPr>
            <w:r>
              <w:rPr>
                <w:rFonts w:ascii="Arial" w:hAnsi="Arial" w:cs="Arial"/>
                <w:szCs w:val="22"/>
                <w:lang w:val="en-GB"/>
              </w:rPr>
              <w:t>Area indirectly exposed to rodenticide</w:t>
            </w:r>
          </w:p>
        </w:tc>
        <w:tc>
          <w:tcPr>
            <w:tcW w:w="1163" w:type="dxa"/>
            <w:tcBorders>
              <w:top w:val="single" w:sz="4" w:space="0" w:color="000000"/>
              <w:left w:val="single" w:sz="4" w:space="0" w:color="000000"/>
              <w:bottom w:val="single" w:sz="4" w:space="0" w:color="000000"/>
            </w:tcBorders>
            <w:shd w:val="clear" w:color="auto" w:fill="auto"/>
            <w:vAlign w:val="center"/>
          </w:tcPr>
          <w:p w14:paraId="1221FBFF" w14:textId="77777777" w:rsidR="006F39A5" w:rsidRDefault="006F39A5">
            <w:pPr>
              <w:spacing w:line="240" w:lineRule="auto"/>
              <w:jc w:val="center"/>
              <w:rPr>
                <w:rFonts w:ascii="Arial" w:hAnsi="Arial" w:cs="Arial"/>
                <w:szCs w:val="22"/>
              </w:rPr>
            </w:pPr>
            <w:r>
              <w:rPr>
                <w:rFonts w:ascii="Arial" w:hAnsi="Arial" w:cs="Arial"/>
                <w:szCs w:val="22"/>
                <w:lang w:val="en-GB"/>
              </w:rPr>
              <w:t>550</w:t>
            </w:r>
          </w:p>
        </w:tc>
        <w:tc>
          <w:tcPr>
            <w:tcW w:w="1134" w:type="dxa"/>
            <w:tcBorders>
              <w:top w:val="single" w:sz="4" w:space="0" w:color="000000"/>
              <w:left w:val="single" w:sz="4" w:space="0" w:color="000000"/>
              <w:bottom w:val="single" w:sz="4" w:space="0" w:color="000000"/>
            </w:tcBorders>
            <w:shd w:val="clear" w:color="auto" w:fill="auto"/>
            <w:vAlign w:val="center"/>
          </w:tcPr>
          <w:p w14:paraId="3CCD143E" w14:textId="77777777" w:rsidR="006F39A5" w:rsidRDefault="006F39A5">
            <w:pPr>
              <w:spacing w:line="240" w:lineRule="auto"/>
              <w:jc w:val="center"/>
              <w:rPr>
                <w:rFonts w:ascii="Arial" w:hAnsi="Arial" w:cs="Arial"/>
                <w:szCs w:val="22"/>
              </w:rPr>
            </w:pPr>
            <w:r>
              <w:rPr>
                <w:rFonts w:ascii="Arial" w:hAnsi="Arial" w:cs="Arial"/>
                <w:szCs w:val="22"/>
                <w:lang w:val="en-GB"/>
              </w:rPr>
              <w:t>110</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679E" w14:textId="77777777" w:rsidR="006F39A5" w:rsidRDefault="006F39A5">
            <w:pPr>
              <w:spacing w:line="240" w:lineRule="auto"/>
              <w:jc w:val="center"/>
              <w:rPr>
                <w:rFonts w:ascii="Arial" w:hAnsi="Arial" w:cs="Arial"/>
                <w:szCs w:val="22"/>
              </w:rPr>
            </w:pPr>
            <w:r>
              <w:rPr>
                <w:rFonts w:ascii="Arial" w:hAnsi="Arial" w:cs="Arial"/>
                <w:szCs w:val="22"/>
                <w:lang w:val="en-GB"/>
              </w:rPr>
              <w:t>[m</w:t>
            </w:r>
            <w:r>
              <w:rPr>
                <w:rFonts w:ascii="Arial" w:hAnsi="Arial" w:cs="Arial"/>
                <w:szCs w:val="22"/>
                <w:vertAlign w:val="superscript"/>
                <w:lang w:val="en-GB"/>
              </w:rPr>
              <w:t>2</w:t>
            </w:r>
            <w:r>
              <w:rPr>
                <w:rFonts w:ascii="Arial" w:hAnsi="Arial" w:cs="Arial"/>
                <w:szCs w:val="22"/>
                <w:lang w:val="en-GB"/>
              </w:rPr>
              <w:t>]</w:t>
            </w:r>
          </w:p>
        </w:tc>
      </w:tr>
      <w:tr w:rsidR="006F39A5" w14:paraId="4D4F4F35" w14:textId="77777777" w:rsidTr="00460AEE">
        <w:trPr>
          <w:trHeight w:val="315"/>
          <w:jc w:val="center"/>
        </w:trPr>
        <w:tc>
          <w:tcPr>
            <w:tcW w:w="1438" w:type="dxa"/>
            <w:tcBorders>
              <w:top w:val="single" w:sz="4" w:space="0" w:color="000000"/>
              <w:left w:val="single" w:sz="4" w:space="0" w:color="000000"/>
              <w:bottom w:val="single" w:sz="4" w:space="0" w:color="000000"/>
            </w:tcBorders>
            <w:shd w:val="clear" w:color="auto" w:fill="auto"/>
            <w:vAlign w:val="center"/>
          </w:tcPr>
          <w:p w14:paraId="7A5403FC" w14:textId="77777777" w:rsidR="006F39A5" w:rsidRDefault="006F39A5">
            <w:pPr>
              <w:spacing w:line="240" w:lineRule="auto"/>
              <w:rPr>
                <w:rFonts w:ascii="Arial" w:hAnsi="Arial" w:cs="Arial"/>
                <w:szCs w:val="22"/>
              </w:rPr>
            </w:pPr>
            <w:r>
              <w:rPr>
                <w:rFonts w:ascii="Arial" w:hAnsi="Arial" w:cs="Arial"/>
                <w:szCs w:val="22"/>
                <w:lang w:val="en-GB"/>
              </w:rPr>
              <w:t>DEPTH</w:t>
            </w:r>
            <w:r>
              <w:rPr>
                <w:rFonts w:ascii="Arial" w:hAnsi="Arial" w:cs="Arial"/>
                <w:i/>
                <w:iCs/>
                <w:szCs w:val="22"/>
                <w:vertAlign w:val="subscript"/>
                <w:lang w:val="en-GB"/>
              </w:rPr>
              <w:t>soil</w:t>
            </w:r>
            <w:r>
              <w:rPr>
                <w:rFonts w:ascii="Arial" w:hAnsi="Arial" w:cs="Arial"/>
                <w:szCs w:val="22"/>
                <w:lang w:val="en-GB"/>
              </w:rPr>
              <w:t>:</w:t>
            </w:r>
          </w:p>
        </w:tc>
        <w:tc>
          <w:tcPr>
            <w:tcW w:w="2149" w:type="dxa"/>
            <w:tcBorders>
              <w:top w:val="single" w:sz="4" w:space="0" w:color="000000"/>
              <w:left w:val="single" w:sz="4" w:space="0" w:color="000000"/>
              <w:bottom w:val="single" w:sz="4" w:space="0" w:color="000000"/>
            </w:tcBorders>
            <w:shd w:val="clear" w:color="auto" w:fill="auto"/>
            <w:vAlign w:val="center"/>
          </w:tcPr>
          <w:p w14:paraId="0429CB65" w14:textId="77777777" w:rsidR="006F39A5" w:rsidRDefault="006F39A5">
            <w:pPr>
              <w:spacing w:line="240" w:lineRule="auto"/>
              <w:rPr>
                <w:rFonts w:ascii="Arial" w:hAnsi="Arial" w:cs="Arial"/>
                <w:szCs w:val="22"/>
              </w:rPr>
            </w:pPr>
            <w:r>
              <w:rPr>
                <w:rFonts w:ascii="Arial" w:hAnsi="Arial" w:cs="Arial"/>
                <w:szCs w:val="22"/>
                <w:lang w:val="en-GB"/>
              </w:rPr>
              <w:t>Depth of exposed soil</w:t>
            </w:r>
          </w:p>
        </w:tc>
        <w:tc>
          <w:tcPr>
            <w:tcW w:w="1163" w:type="dxa"/>
            <w:tcBorders>
              <w:top w:val="single" w:sz="4" w:space="0" w:color="000000"/>
              <w:left w:val="single" w:sz="4" w:space="0" w:color="000000"/>
              <w:bottom w:val="single" w:sz="4" w:space="0" w:color="000000"/>
            </w:tcBorders>
            <w:shd w:val="clear" w:color="auto" w:fill="auto"/>
            <w:vAlign w:val="center"/>
          </w:tcPr>
          <w:p w14:paraId="526C8415" w14:textId="77777777" w:rsidR="006F39A5" w:rsidRDefault="006F39A5">
            <w:pPr>
              <w:spacing w:line="240" w:lineRule="auto"/>
              <w:jc w:val="center"/>
              <w:rPr>
                <w:rFonts w:ascii="Arial" w:hAnsi="Arial" w:cs="Arial"/>
                <w:szCs w:val="22"/>
              </w:rPr>
            </w:pPr>
            <w:r>
              <w:rPr>
                <w:rFonts w:ascii="Arial" w:hAnsi="Arial" w:cs="Arial"/>
                <w:szCs w:val="22"/>
                <w:lang w:val="en-GB"/>
              </w:rPr>
              <w:t>0.1</w:t>
            </w:r>
          </w:p>
        </w:tc>
        <w:tc>
          <w:tcPr>
            <w:tcW w:w="1134" w:type="dxa"/>
            <w:tcBorders>
              <w:top w:val="single" w:sz="4" w:space="0" w:color="000000"/>
              <w:left w:val="single" w:sz="4" w:space="0" w:color="000000"/>
              <w:bottom w:val="single" w:sz="4" w:space="0" w:color="000000"/>
            </w:tcBorders>
            <w:shd w:val="clear" w:color="auto" w:fill="auto"/>
            <w:vAlign w:val="center"/>
          </w:tcPr>
          <w:p w14:paraId="281401C8" w14:textId="77777777" w:rsidR="006F39A5" w:rsidRDefault="006F39A5">
            <w:pPr>
              <w:spacing w:line="240" w:lineRule="auto"/>
              <w:jc w:val="center"/>
              <w:rPr>
                <w:rFonts w:ascii="Arial" w:hAnsi="Arial" w:cs="Arial"/>
                <w:szCs w:val="22"/>
              </w:rPr>
            </w:pPr>
            <w:r>
              <w:rPr>
                <w:rFonts w:ascii="Arial" w:hAnsi="Arial" w:cs="Arial"/>
                <w:szCs w:val="22"/>
                <w:lang w:val="en-GB"/>
              </w:rPr>
              <w:t>0.1</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51B91" w14:textId="77777777" w:rsidR="006F39A5" w:rsidRDefault="006F39A5">
            <w:pPr>
              <w:spacing w:line="240" w:lineRule="auto"/>
              <w:jc w:val="center"/>
              <w:rPr>
                <w:rFonts w:ascii="Arial" w:hAnsi="Arial" w:cs="Arial"/>
                <w:szCs w:val="22"/>
              </w:rPr>
            </w:pPr>
            <w:r>
              <w:rPr>
                <w:rFonts w:ascii="Arial" w:hAnsi="Arial" w:cs="Arial"/>
                <w:szCs w:val="22"/>
                <w:lang w:val="en-GB"/>
              </w:rPr>
              <w:t>[m]</w:t>
            </w:r>
          </w:p>
        </w:tc>
      </w:tr>
      <w:tr w:rsidR="006F39A5" w14:paraId="58A436AF" w14:textId="77777777" w:rsidTr="00460AEE">
        <w:trPr>
          <w:trHeight w:val="405"/>
          <w:jc w:val="center"/>
        </w:trPr>
        <w:tc>
          <w:tcPr>
            <w:tcW w:w="1438" w:type="dxa"/>
            <w:tcBorders>
              <w:top w:val="single" w:sz="4" w:space="0" w:color="000000"/>
              <w:left w:val="single" w:sz="4" w:space="0" w:color="000000"/>
              <w:bottom w:val="single" w:sz="4" w:space="0" w:color="000000"/>
            </w:tcBorders>
            <w:shd w:val="clear" w:color="auto" w:fill="auto"/>
            <w:vAlign w:val="center"/>
          </w:tcPr>
          <w:p w14:paraId="769E93AB" w14:textId="77777777" w:rsidR="006F39A5" w:rsidRDefault="006F39A5">
            <w:pPr>
              <w:spacing w:line="240" w:lineRule="auto"/>
              <w:rPr>
                <w:rFonts w:ascii="Arial" w:hAnsi="Arial" w:cs="Arial"/>
                <w:szCs w:val="22"/>
              </w:rPr>
            </w:pPr>
            <w:r>
              <w:rPr>
                <w:rFonts w:ascii="Arial" w:hAnsi="Arial" w:cs="Arial"/>
                <w:szCs w:val="22"/>
                <w:lang w:val="en-GB"/>
              </w:rPr>
              <w:t>RHO</w:t>
            </w:r>
            <w:r>
              <w:rPr>
                <w:rFonts w:ascii="Arial" w:hAnsi="Arial" w:cs="Arial"/>
                <w:i/>
                <w:iCs/>
                <w:szCs w:val="22"/>
                <w:vertAlign w:val="subscript"/>
                <w:lang w:val="en-GB"/>
              </w:rPr>
              <w:t>soil</w:t>
            </w:r>
            <w:r>
              <w:rPr>
                <w:rFonts w:ascii="Arial" w:hAnsi="Arial" w:cs="Arial"/>
                <w:szCs w:val="22"/>
                <w:lang w:val="en-GB"/>
              </w:rPr>
              <w:t>:</w:t>
            </w:r>
          </w:p>
        </w:tc>
        <w:tc>
          <w:tcPr>
            <w:tcW w:w="2149" w:type="dxa"/>
            <w:tcBorders>
              <w:top w:val="single" w:sz="4" w:space="0" w:color="000000"/>
              <w:left w:val="single" w:sz="4" w:space="0" w:color="000000"/>
              <w:bottom w:val="single" w:sz="4" w:space="0" w:color="000000"/>
            </w:tcBorders>
            <w:shd w:val="clear" w:color="auto" w:fill="auto"/>
            <w:vAlign w:val="center"/>
          </w:tcPr>
          <w:p w14:paraId="3C940B25" w14:textId="77777777" w:rsidR="006F39A5" w:rsidRDefault="006F39A5">
            <w:pPr>
              <w:spacing w:line="240" w:lineRule="auto"/>
              <w:rPr>
                <w:rFonts w:ascii="Arial" w:hAnsi="Arial" w:cs="Arial"/>
                <w:szCs w:val="22"/>
              </w:rPr>
            </w:pPr>
            <w:r>
              <w:rPr>
                <w:rFonts w:ascii="Arial" w:hAnsi="Arial" w:cs="Arial"/>
                <w:szCs w:val="22"/>
                <w:lang w:val="en-GB"/>
              </w:rPr>
              <w:t>Density of exposed soil</w:t>
            </w:r>
          </w:p>
        </w:tc>
        <w:tc>
          <w:tcPr>
            <w:tcW w:w="1163" w:type="dxa"/>
            <w:tcBorders>
              <w:top w:val="single" w:sz="4" w:space="0" w:color="000000"/>
              <w:left w:val="single" w:sz="4" w:space="0" w:color="000000"/>
              <w:bottom w:val="single" w:sz="4" w:space="0" w:color="000000"/>
            </w:tcBorders>
            <w:shd w:val="clear" w:color="auto" w:fill="auto"/>
            <w:vAlign w:val="center"/>
          </w:tcPr>
          <w:p w14:paraId="167C6662" w14:textId="77777777" w:rsidR="006F39A5" w:rsidRDefault="006F39A5">
            <w:pPr>
              <w:spacing w:line="240" w:lineRule="auto"/>
              <w:jc w:val="center"/>
              <w:rPr>
                <w:rFonts w:ascii="Arial" w:hAnsi="Arial" w:cs="Arial"/>
                <w:szCs w:val="22"/>
              </w:rPr>
            </w:pPr>
            <w:r>
              <w:rPr>
                <w:rFonts w:ascii="Arial" w:hAnsi="Arial" w:cs="Arial"/>
                <w:szCs w:val="22"/>
                <w:lang w:val="en-GB"/>
              </w:rPr>
              <w:t>1700</w:t>
            </w:r>
          </w:p>
        </w:tc>
        <w:tc>
          <w:tcPr>
            <w:tcW w:w="1134" w:type="dxa"/>
            <w:tcBorders>
              <w:top w:val="single" w:sz="4" w:space="0" w:color="000000"/>
              <w:left w:val="single" w:sz="4" w:space="0" w:color="000000"/>
              <w:bottom w:val="single" w:sz="4" w:space="0" w:color="000000"/>
            </w:tcBorders>
            <w:shd w:val="clear" w:color="auto" w:fill="auto"/>
            <w:vAlign w:val="center"/>
          </w:tcPr>
          <w:p w14:paraId="3D706C35" w14:textId="77777777" w:rsidR="006F39A5" w:rsidRDefault="006F39A5">
            <w:pPr>
              <w:spacing w:line="240" w:lineRule="auto"/>
              <w:jc w:val="center"/>
              <w:rPr>
                <w:rFonts w:ascii="Arial" w:hAnsi="Arial" w:cs="Arial"/>
                <w:szCs w:val="22"/>
              </w:rPr>
            </w:pPr>
            <w:r>
              <w:rPr>
                <w:rFonts w:ascii="Arial" w:hAnsi="Arial" w:cs="Arial"/>
                <w:szCs w:val="22"/>
                <w:lang w:val="en-GB"/>
              </w:rPr>
              <w:t>1700</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40659" w14:textId="77777777" w:rsidR="006F39A5" w:rsidRDefault="006F39A5">
            <w:pPr>
              <w:spacing w:line="240" w:lineRule="auto"/>
              <w:jc w:val="center"/>
              <w:rPr>
                <w:rFonts w:ascii="Arial" w:hAnsi="Arial" w:cs="Arial"/>
                <w:szCs w:val="22"/>
              </w:rPr>
            </w:pPr>
            <w:r>
              <w:rPr>
                <w:rFonts w:ascii="Arial" w:hAnsi="Arial" w:cs="Arial"/>
                <w:szCs w:val="22"/>
                <w:lang w:val="en-GB"/>
              </w:rPr>
              <w:t>[kg.m</w:t>
            </w:r>
            <w:r>
              <w:rPr>
                <w:rFonts w:ascii="Arial" w:hAnsi="Arial" w:cs="Arial"/>
                <w:szCs w:val="22"/>
                <w:vertAlign w:val="superscript"/>
                <w:lang w:val="en-GB"/>
              </w:rPr>
              <w:t>-3</w:t>
            </w:r>
            <w:r>
              <w:rPr>
                <w:rFonts w:ascii="Arial" w:hAnsi="Arial" w:cs="Arial"/>
                <w:szCs w:val="22"/>
                <w:lang w:val="en-GB"/>
              </w:rPr>
              <w:t>]</w:t>
            </w:r>
          </w:p>
        </w:tc>
      </w:tr>
      <w:tr w:rsidR="006F39A5" w14:paraId="6448FD0A" w14:textId="77777777" w:rsidTr="00460AEE">
        <w:trPr>
          <w:trHeight w:val="405"/>
          <w:jc w:val="center"/>
        </w:trPr>
        <w:tc>
          <w:tcPr>
            <w:tcW w:w="74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D2B3D0" w14:textId="77777777" w:rsidR="006F39A5" w:rsidRDefault="006F39A5">
            <w:pPr>
              <w:spacing w:line="240" w:lineRule="auto"/>
              <w:rPr>
                <w:rFonts w:ascii="Arial" w:hAnsi="Arial" w:cs="Arial"/>
                <w:szCs w:val="22"/>
              </w:rPr>
            </w:pPr>
            <w:r>
              <w:rPr>
                <w:rFonts w:ascii="Arial" w:hAnsi="Arial" w:cs="Arial"/>
                <w:b/>
                <w:szCs w:val="22"/>
                <w:lang w:val="en-GB"/>
              </w:rPr>
              <w:t>OUTPUTS</w:t>
            </w:r>
          </w:p>
        </w:tc>
      </w:tr>
      <w:tr w:rsidR="006F39A5" w14:paraId="353478AF" w14:textId="77777777" w:rsidTr="00460AEE">
        <w:trPr>
          <w:trHeight w:val="794"/>
          <w:jc w:val="center"/>
        </w:trPr>
        <w:tc>
          <w:tcPr>
            <w:tcW w:w="1438" w:type="dxa"/>
            <w:tcBorders>
              <w:top w:val="single" w:sz="4" w:space="0" w:color="000000"/>
              <w:left w:val="single" w:sz="4" w:space="0" w:color="000000"/>
              <w:bottom w:val="single" w:sz="4" w:space="0" w:color="000000"/>
            </w:tcBorders>
            <w:shd w:val="clear" w:color="auto" w:fill="auto"/>
            <w:vAlign w:val="center"/>
          </w:tcPr>
          <w:p w14:paraId="5F20579A" w14:textId="77777777" w:rsidR="006F39A5" w:rsidRDefault="006F39A5">
            <w:pPr>
              <w:spacing w:line="240" w:lineRule="auto"/>
              <w:rPr>
                <w:rFonts w:ascii="Arial" w:hAnsi="Arial" w:cs="Arial"/>
                <w:szCs w:val="22"/>
              </w:rPr>
            </w:pPr>
            <w:r>
              <w:rPr>
                <w:rFonts w:ascii="Arial" w:hAnsi="Arial" w:cs="Arial"/>
                <w:szCs w:val="22"/>
                <w:lang w:val="en-GB"/>
              </w:rPr>
              <w:t>Elocal</w:t>
            </w:r>
            <w:r>
              <w:rPr>
                <w:rFonts w:ascii="Arial" w:hAnsi="Arial" w:cs="Arial"/>
                <w:i/>
                <w:iCs/>
                <w:szCs w:val="22"/>
                <w:vertAlign w:val="subscript"/>
                <w:lang w:val="en-GB"/>
              </w:rPr>
              <w:t>soil-campaign, direct</w:t>
            </w:r>
            <w:r>
              <w:rPr>
                <w:rFonts w:ascii="Arial" w:hAnsi="Arial" w:cs="Arial"/>
                <w:szCs w:val="22"/>
                <w:lang w:val="en-GB"/>
              </w:rPr>
              <w:t>:</w:t>
            </w:r>
          </w:p>
        </w:tc>
        <w:tc>
          <w:tcPr>
            <w:tcW w:w="2149" w:type="dxa"/>
            <w:tcBorders>
              <w:top w:val="single" w:sz="4" w:space="0" w:color="000000"/>
              <w:left w:val="single" w:sz="4" w:space="0" w:color="000000"/>
              <w:bottom w:val="single" w:sz="4" w:space="0" w:color="000000"/>
            </w:tcBorders>
            <w:shd w:val="clear" w:color="auto" w:fill="auto"/>
            <w:vAlign w:val="center"/>
          </w:tcPr>
          <w:p w14:paraId="76CD8928" w14:textId="77777777" w:rsidR="006F39A5" w:rsidRDefault="006F39A5">
            <w:pPr>
              <w:spacing w:line="240" w:lineRule="auto"/>
              <w:rPr>
                <w:rFonts w:ascii="Arial" w:hAnsi="Arial" w:cs="Arial"/>
                <w:szCs w:val="22"/>
              </w:rPr>
            </w:pPr>
            <w:r>
              <w:rPr>
                <w:rFonts w:ascii="Arial" w:hAnsi="Arial" w:cs="Arial"/>
                <w:szCs w:val="22"/>
                <w:lang w:val="en-GB"/>
              </w:rPr>
              <w:t>Direct emission to soil from a campaign</w:t>
            </w:r>
          </w:p>
        </w:tc>
        <w:tc>
          <w:tcPr>
            <w:tcW w:w="1163" w:type="dxa"/>
            <w:tcBorders>
              <w:top w:val="single" w:sz="4" w:space="0" w:color="000000"/>
              <w:left w:val="single" w:sz="4" w:space="0" w:color="000000"/>
              <w:bottom w:val="single" w:sz="4" w:space="0" w:color="000000"/>
            </w:tcBorders>
            <w:shd w:val="clear" w:color="auto" w:fill="auto"/>
            <w:vAlign w:val="center"/>
          </w:tcPr>
          <w:p w14:paraId="4613B80B" w14:textId="77777777" w:rsidR="006F39A5" w:rsidRDefault="006F39A5">
            <w:pPr>
              <w:spacing w:line="240" w:lineRule="auto"/>
              <w:jc w:val="center"/>
              <w:rPr>
                <w:rFonts w:ascii="Arial" w:hAnsi="Arial" w:cs="Arial"/>
                <w:szCs w:val="22"/>
              </w:rPr>
            </w:pPr>
            <w:r>
              <w:rPr>
                <w:rFonts w:ascii="Arial" w:hAnsi="Arial" w:cs="Arial"/>
                <w:szCs w:val="22"/>
                <w:lang w:val="en-GB"/>
              </w:rPr>
              <w:t>1.50E-03</w:t>
            </w:r>
          </w:p>
        </w:tc>
        <w:tc>
          <w:tcPr>
            <w:tcW w:w="1134" w:type="dxa"/>
            <w:tcBorders>
              <w:top w:val="single" w:sz="4" w:space="0" w:color="000000"/>
              <w:left w:val="single" w:sz="4" w:space="0" w:color="000000"/>
              <w:bottom w:val="single" w:sz="4" w:space="0" w:color="000000"/>
            </w:tcBorders>
            <w:shd w:val="clear" w:color="auto" w:fill="auto"/>
            <w:vAlign w:val="center"/>
          </w:tcPr>
          <w:p w14:paraId="7D886937" w14:textId="77777777" w:rsidR="006F39A5" w:rsidRDefault="006F39A5">
            <w:pPr>
              <w:spacing w:line="240" w:lineRule="auto"/>
              <w:jc w:val="center"/>
              <w:rPr>
                <w:rFonts w:ascii="Arial" w:hAnsi="Arial" w:cs="Arial"/>
                <w:szCs w:val="22"/>
              </w:rPr>
            </w:pPr>
            <w:r>
              <w:rPr>
                <w:rFonts w:ascii="Arial" w:hAnsi="Arial" w:cs="Arial"/>
                <w:szCs w:val="22"/>
                <w:lang w:val="en-GB"/>
              </w:rPr>
              <w:t>3.00E-04</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96068" w14:textId="77777777" w:rsidR="006F39A5" w:rsidRDefault="006F39A5">
            <w:pPr>
              <w:spacing w:line="240" w:lineRule="auto"/>
              <w:jc w:val="center"/>
              <w:rPr>
                <w:rFonts w:ascii="Arial" w:hAnsi="Arial" w:cs="Arial"/>
                <w:szCs w:val="22"/>
              </w:rPr>
            </w:pPr>
            <w:r>
              <w:rPr>
                <w:rFonts w:ascii="Arial" w:hAnsi="Arial" w:cs="Arial"/>
                <w:szCs w:val="22"/>
                <w:lang w:val="en-GB"/>
              </w:rPr>
              <w:t>[g.camp</w:t>
            </w:r>
            <w:r>
              <w:rPr>
                <w:rFonts w:ascii="Arial" w:hAnsi="Arial" w:cs="Arial"/>
                <w:szCs w:val="22"/>
                <w:vertAlign w:val="superscript"/>
                <w:lang w:val="en-GB"/>
              </w:rPr>
              <w:t>-1</w:t>
            </w:r>
            <w:r>
              <w:rPr>
                <w:rFonts w:ascii="Arial" w:hAnsi="Arial" w:cs="Arial"/>
                <w:szCs w:val="22"/>
                <w:lang w:val="en-GB"/>
              </w:rPr>
              <w:t>]</w:t>
            </w:r>
          </w:p>
        </w:tc>
      </w:tr>
      <w:tr w:rsidR="006F39A5" w14:paraId="310C9666" w14:textId="77777777" w:rsidTr="00460AEE">
        <w:trPr>
          <w:trHeight w:val="794"/>
          <w:jc w:val="center"/>
        </w:trPr>
        <w:tc>
          <w:tcPr>
            <w:tcW w:w="1438" w:type="dxa"/>
            <w:tcBorders>
              <w:top w:val="single" w:sz="4" w:space="0" w:color="000000"/>
              <w:left w:val="single" w:sz="4" w:space="0" w:color="000000"/>
              <w:bottom w:val="single" w:sz="4" w:space="0" w:color="000000"/>
            </w:tcBorders>
            <w:shd w:val="clear" w:color="auto" w:fill="auto"/>
            <w:vAlign w:val="center"/>
          </w:tcPr>
          <w:p w14:paraId="390691A3" w14:textId="77777777" w:rsidR="006F39A5" w:rsidRDefault="006F39A5">
            <w:pPr>
              <w:spacing w:line="240" w:lineRule="auto"/>
              <w:rPr>
                <w:rFonts w:ascii="Arial" w:hAnsi="Arial" w:cs="Arial"/>
                <w:szCs w:val="22"/>
              </w:rPr>
            </w:pPr>
            <w:r>
              <w:rPr>
                <w:rFonts w:ascii="Arial" w:hAnsi="Arial" w:cs="Arial"/>
                <w:szCs w:val="22"/>
                <w:lang w:val="en-GB"/>
              </w:rPr>
              <w:t>Elocal</w:t>
            </w:r>
            <w:r>
              <w:rPr>
                <w:rFonts w:ascii="Arial" w:hAnsi="Arial" w:cs="Arial"/>
                <w:i/>
                <w:iCs/>
                <w:szCs w:val="22"/>
                <w:vertAlign w:val="subscript"/>
                <w:lang w:val="en-GB"/>
              </w:rPr>
              <w:t>soil-campaign, indirect</w:t>
            </w:r>
            <w:r>
              <w:rPr>
                <w:rFonts w:ascii="Arial" w:hAnsi="Arial" w:cs="Arial"/>
                <w:szCs w:val="22"/>
                <w:lang w:val="en-GB"/>
              </w:rPr>
              <w:t>:</w:t>
            </w:r>
          </w:p>
        </w:tc>
        <w:tc>
          <w:tcPr>
            <w:tcW w:w="2149" w:type="dxa"/>
            <w:tcBorders>
              <w:top w:val="single" w:sz="4" w:space="0" w:color="000000"/>
              <w:left w:val="single" w:sz="4" w:space="0" w:color="000000"/>
              <w:bottom w:val="single" w:sz="4" w:space="0" w:color="000000"/>
            </w:tcBorders>
            <w:shd w:val="clear" w:color="auto" w:fill="auto"/>
            <w:vAlign w:val="center"/>
          </w:tcPr>
          <w:p w14:paraId="4C0DFFAB" w14:textId="77777777" w:rsidR="006F39A5" w:rsidRDefault="006F39A5">
            <w:pPr>
              <w:spacing w:line="240" w:lineRule="auto"/>
              <w:rPr>
                <w:rFonts w:ascii="Arial" w:hAnsi="Arial" w:cs="Arial"/>
                <w:szCs w:val="22"/>
              </w:rPr>
            </w:pPr>
            <w:r>
              <w:rPr>
                <w:rFonts w:ascii="Arial" w:hAnsi="Arial" w:cs="Arial"/>
                <w:szCs w:val="22"/>
                <w:lang w:val="en-GB"/>
              </w:rPr>
              <w:t>Indirect emission to soil from a campaign</w:t>
            </w:r>
          </w:p>
        </w:tc>
        <w:tc>
          <w:tcPr>
            <w:tcW w:w="1163" w:type="dxa"/>
            <w:tcBorders>
              <w:top w:val="single" w:sz="4" w:space="0" w:color="000000"/>
              <w:left w:val="single" w:sz="4" w:space="0" w:color="000000"/>
              <w:bottom w:val="single" w:sz="4" w:space="0" w:color="000000"/>
            </w:tcBorders>
            <w:shd w:val="clear" w:color="auto" w:fill="auto"/>
            <w:vAlign w:val="center"/>
          </w:tcPr>
          <w:p w14:paraId="50161AB6" w14:textId="77777777" w:rsidR="006F39A5" w:rsidRDefault="006F39A5">
            <w:pPr>
              <w:spacing w:line="240" w:lineRule="auto"/>
              <w:jc w:val="center"/>
              <w:rPr>
                <w:rFonts w:ascii="Arial" w:hAnsi="Arial" w:cs="Arial"/>
                <w:szCs w:val="22"/>
              </w:rPr>
            </w:pPr>
            <w:r>
              <w:rPr>
                <w:rFonts w:ascii="Arial" w:hAnsi="Arial" w:cs="Arial"/>
                <w:szCs w:val="22"/>
                <w:lang w:val="en-GB"/>
              </w:rPr>
              <w:t>1.34E-01</w:t>
            </w:r>
          </w:p>
        </w:tc>
        <w:tc>
          <w:tcPr>
            <w:tcW w:w="1134" w:type="dxa"/>
            <w:tcBorders>
              <w:top w:val="single" w:sz="4" w:space="0" w:color="000000"/>
              <w:left w:val="single" w:sz="4" w:space="0" w:color="000000"/>
              <w:bottom w:val="single" w:sz="4" w:space="0" w:color="000000"/>
            </w:tcBorders>
            <w:shd w:val="clear" w:color="auto" w:fill="auto"/>
            <w:vAlign w:val="center"/>
          </w:tcPr>
          <w:p w14:paraId="7B0B9EEA" w14:textId="77777777" w:rsidR="006F39A5" w:rsidRDefault="006F39A5">
            <w:pPr>
              <w:spacing w:line="240" w:lineRule="auto"/>
              <w:jc w:val="center"/>
              <w:rPr>
                <w:rFonts w:ascii="Arial" w:hAnsi="Arial" w:cs="Arial"/>
                <w:szCs w:val="22"/>
              </w:rPr>
            </w:pPr>
            <w:r>
              <w:rPr>
                <w:rFonts w:ascii="Arial" w:hAnsi="Arial" w:cs="Arial"/>
                <w:szCs w:val="22"/>
                <w:lang w:val="en-GB"/>
              </w:rPr>
              <w:t>2.67E-02</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7F4E" w14:textId="77777777" w:rsidR="006F39A5" w:rsidRDefault="006F39A5">
            <w:pPr>
              <w:spacing w:line="240" w:lineRule="auto"/>
              <w:jc w:val="center"/>
              <w:rPr>
                <w:rFonts w:ascii="Arial" w:hAnsi="Arial" w:cs="Arial"/>
                <w:szCs w:val="22"/>
              </w:rPr>
            </w:pPr>
            <w:r>
              <w:rPr>
                <w:rFonts w:ascii="Arial" w:hAnsi="Arial" w:cs="Arial"/>
                <w:szCs w:val="22"/>
                <w:lang w:val="en-GB"/>
              </w:rPr>
              <w:t>[g.camp</w:t>
            </w:r>
            <w:r>
              <w:rPr>
                <w:rFonts w:ascii="Arial" w:hAnsi="Arial" w:cs="Arial"/>
                <w:szCs w:val="22"/>
                <w:vertAlign w:val="superscript"/>
                <w:lang w:val="en-GB"/>
              </w:rPr>
              <w:t>-1</w:t>
            </w:r>
            <w:r>
              <w:rPr>
                <w:rFonts w:ascii="Arial" w:hAnsi="Arial" w:cs="Arial"/>
                <w:szCs w:val="22"/>
                <w:lang w:val="en-GB"/>
              </w:rPr>
              <w:t>]</w:t>
            </w:r>
          </w:p>
        </w:tc>
      </w:tr>
      <w:tr w:rsidR="006F39A5" w14:paraId="6E8152AF" w14:textId="77777777" w:rsidTr="00460AEE">
        <w:trPr>
          <w:trHeight w:val="794"/>
          <w:jc w:val="center"/>
        </w:trPr>
        <w:tc>
          <w:tcPr>
            <w:tcW w:w="1438" w:type="dxa"/>
            <w:tcBorders>
              <w:top w:val="single" w:sz="4" w:space="0" w:color="000000"/>
              <w:left w:val="single" w:sz="4" w:space="0" w:color="000000"/>
              <w:bottom w:val="single" w:sz="4" w:space="0" w:color="000000"/>
            </w:tcBorders>
            <w:shd w:val="clear" w:color="auto" w:fill="auto"/>
            <w:vAlign w:val="center"/>
          </w:tcPr>
          <w:p w14:paraId="4AF29056" w14:textId="77777777" w:rsidR="006F39A5" w:rsidRDefault="006F39A5">
            <w:pPr>
              <w:spacing w:line="240" w:lineRule="auto"/>
              <w:rPr>
                <w:rFonts w:ascii="Arial" w:hAnsi="Arial" w:cs="Arial"/>
                <w:szCs w:val="22"/>
              </w:rPr>
            </w:pPr>
            <w:r>
              <w:rPr>
                <w:rFonts w:ascii="Arial" w:hAnsi="Arial" w:cs="Arial"/>
                <w:szCs w:val="22"/>
                <w:lang w:val="en-GB"/>
              </w:rPr>
              <w:lastRenderedPageBreak/>
              <w:t>Elocal</w:t>
            </w:r>
            <w:r>
              <w:rPr>
                <w:rFonts w:ascii="Arial" w:hAnsi="Arial" w:cs="Arial"/>
                <w:i/>
                <w:iCs/>
                <w:szCs w:val="22"/>
                <w:vertAlign w:val="subscript"/>
                <w:lang w:val="en-GB"/>
              </w:rPr>
              <w:t>soil-campaign</w:t>
            </w:r>
            <w:r>
              <w:rPr>
                <w:rFonts w:ascii="Arial" w:hAnsi="Arial" w:cs="Arial"/>
                <w:szCs w:val="22"/>
                <w:lang w:val="en-GB"/>
              </w:rPr>
              <w:t>:</w:t>
            </w:r>
          </w:p>
        </w:tc>
        <w:tc>
          <w:tcPr>
            <w:tcW w:w="2149" w:type="dxa"/>
            <w:tcBorders>
              <w:top w:val="single" w:sz="4" w:space="0" w:color="000000"/>
              <w:left w:val="single" w:sz="4" w:space="0" w:color="000000"/>
              <w:bottom w:val="single" w:sz="4" w:space="0" w:color="000000"/>
            </w:tcBorders>
            <w:shd w:val="clear" w:color="auto" w:fill="auto"/>
            <w:vAlign w:val="center"/>
          </w:tcPr>
          <w:p w14:paraId="5697FF71" w14:textId="77777777" w:rsidR="006F39A5" w:rsidRDefault="006F39A5">
            <w:pPr>
              <w:spacing w:line="240" w:lineRule="auto"/>
              <w:rPr>
                <w:rFonts w:ascii="Arial" w:hAnsi="Arial" w:cs="Arial"/>
                <w:szCs w:val="22"/>
              </w:rPr>
            </w:pPr>
            <w:r>
              <w:rPr>
                <w:rFonts w:ascii="Arial" w:hAnsi="Arial" w:cs="Arial"/>
                <w:szCs w:val="22"/>
                <w:lang w:val="en-GB"/>
              </w:rPr>
              <w:t>Total emission to soil from a campaign</w:t>
            </w:r>
          </w:p>
        </w:tc>
        <w:tc>
          <w:tcPr>
            <w:tcW w:w="1163" w:type="dxa"/>
            <w:tcBorders>
              <w:top w:val="single" w:sz="4" w:space="0" w:color="000000"/>
              <w:left w:val="single" w:sz="4" w:space="0" w:color="000000"/>
              <w:bottom w:val="single" w:sz="4" w:space="0" w:color="000000"/>
            </w:tcBorders>
            <w:shd w:val="clear" w:color="auto" w:fill="auto"/>
            <w:vAlign w:val="center"/>
          </w:tcPr>
          <w:p w14:paraId="202F87D7" w14:textId="77777777" w:rsidR="006F39A5" w:rsidRDefault="006F39A5">
            <w:pPr>
              <w:spacing w:line="240" w:lineRule="auto"/>
              <w:jc w:val="center"/>
              <w:rPr>
                <w:rFonts w:ascii="Arial" w:hAnsi="Arial" w:cs="Arial"/>
                <w:szCs w:val="22"/>
              </w:rPr>
            </w:pPr>
            <w:r>
              <w:rPr>
                <w:rFonts w:ascii="Arial" w:hAnsi="Arial" w:cs="Arial"/>
                <w:szCs w:val="22"/>
                <w:lang w:val="en-GB"/>
              </w:rPr>
              <w:t>1.35E-01</w:t>
            </w:r>
          </w:p>
        </w:tc>
        <w:tc>
          <w:tcPr>
            <w:tcW w:w="1134" w:type="dxa"/>
            <w:tcBorders>
              <w:top w:val="single" w:sz="4" w:space="0" w:color="000000"/>
              <w:left w:val="single" w:sz="4" w:space="0" w:color="000000"/>
              <w:bottom w:val="single" w:sz="4" w:space="0" w:color="000000"/>
            </w:tcBorders>
            <w:shd w:val="clear" w:color="auto" w:fill="auto"/>
            <w:vAlign w:val="center"/>
          </w:tcPr>
          <w:p w14:paraId="5A7B0B43" w14:textId="77777777" w:rsidR="006F39A5" w:rsidRDefault="006F39A5">
            <w:pPr>
              <w:spacing w:line="240" w:lineRule="auto"/>
              <w:jc w:val="center"/>
              <w:rPr>
                <w:rFonts w:ascii="Arial" w:hAnsi="Arial" w:cs="Arial"/>
                <w:szCs w:val="22"/>
              </w:rPr>
            </w:pPr>
            <w:r>
              <w:rPr>
                <w:rFonts w:ascii="Arial" w:hAnsi="Arial" w:cs="Arial"/>
                <w:szCs w:val="22"/>
                <w:lang w:val="en-GB"/>
              </w:rPr>
              <w:t>2.70E-02</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BE01B" w14:textId="77777777" w:rsidR="006F39A5" w:rsidRDefault="006F39A5">
            <w:pPr>
              <w:spacing w:line="240" w:lineRule="auto"/>
              <w:jc w:val="center"/>
              <w:rPr>
                <w:rFonts w:ascii="Arial" w:hAnsi="Arial" w:cs="Arial"/>
                <w:szCs w:val="22"/>
              </w:rPr>
            </w:pPr>
            <w:r>
              <w:rPr>
                <w:rFonts w:ascii="Arial" w:hAnsi="Arial" w:cs="Arial"/>
                <w:szCs w:val="22"/>
                <w:lang w:val="en-GB"/>
              </w:rPr>
              <w:t>[g.camp</w:t>
            </w:r>
            <w:r>
              <w:rPr>
                <w:rFonts w:ascii="Arial" w:hAnsi="Arial" w:cs="Arial"/>
                <w:szCs w:val="22"/>
                <w:vertAlign w:val="superscript"/>
                <w:lang w:val="en-GB"/>
              </w:rPr>
              <w:t>-1</w:t>
            </w:r>
            <w:r>
              <w:rPr>
                <w:rFonts w:ascii="Arial" w:hAnsi="Arial" w:cs="Arial"/>
                <w:szCs w:val="22"/>
                <w:lang w:val="en-GB"/>
              </w:rPr>
              <w:t>]</w:t>
            </w:r>
          </w:p>
        </w:tc>
      </w:tr>
      <w:tr w:rsidR="006F39A5" w14:paraId="21B4605A" w14:textId="77777777" w:rsidTr="00460AEE">
        <w:trPr>
          <w:trHeight w:val="973"/>
          <w:jc w:val="center"/>
        </w:trPr>
        <w:tc>
          <w:tcPr>
            <w:tcW w:w="1438" w:type="dxa"/>
            <w:tcBorders>
              <w:top w:val="single" w:sz="4" w:space="0" w:color="000000"/>
              <w:left w:val="single" w:sz="4" w:space="0" w:color="000000"/>
              <w:bottom w:val="single" w:sz="4" w:space="0" w:color="000000"/>
            </w:tcBorders>
            <w:shd w:val="clear" w:color="auto" w:fill="auto"/>
            <w:vAlign w:val="center"/>
          </w:tcPr>
          <w:p w14:paraId="724DEC79" w14:textId="77777777" w:rsidR="006F39A5" w:rsidRDefault="006F39A5">
            <w:pPr>
              <w:spacing w:line="240" w:lineRule="auto"/>
              <w:rPr>
                <w:rFonts w:ascii="Arial" w:hAnsi="Arial" w:cs="Arial"/>
                <w:szCs w:val="22"/>
              </w:rPr>
            </w:pPr>
            <w:r>
              <w:rPr>
                <w:rFonts w:ascii="Arial" w:hAnsi="Arial" w:cs="Arial"/>
                <w:szCs w:val="22"/>
                <w:lang w:val="en-GB"/>
              </w:rPr>
              <w:t>Clocal</w:t>
            </w:r>
            <w:r>
              <w:rPr>
                <w:rFonts w:ascii="Arial" w:hAnsi="Arial" w:cs="Arial"/>
                <w:i/>
                <w:iCs/>
                <w:szCs w:val="22"/>
                <w:vertAlign w:val="subscript"/>
                <w:lang w:val="en-GB"/>
              </w:rPr>
              <w:t>soil-D</w:t>
            </w:r>
          </w:p>
        </w:tc>
        <w:tc>
          <w:tcPr>
            <w:tcW w:w="2149" w:type="dxa"/>
            <w:tcBorders>
              <w:top w:val="single" w:sz="4" w:space="0" w:color="000000"/>
              <w:left w:val="single" w:sz="4" w:space="0" w:color="000000"/>
              <w:bottom w:val="single" w:sz="4" w:space="0" w:color="000000"/>
            </w:tcBorders>
            <w:shd w:val="clear" w:color="auto" w:fill="auto"/>
            <w:vAlign w:val="center"/>
          </w:tcPr>
          <w:p w14:paraId="3275C330" w14:textId="77777777" w:rsidR="006F39A5" w:rsidRDefault="006F39A5">
            <w:pPr>
              <w:spacing w:line="240" w:lineRule="auto"/>
              <w:rPr>
                <w:rFonts w:ascii="Arial" w:hAnsi="Arial" w:cs="Arial"/>
                <w:szCs w:val="22"/>
              </w:rPr>
            </w:pPr>
            <w:r>
              <w:rPr>
                <w:rFonts w:ascii="Arial" w:hAnsi="Arial" w:cs="Arial"/>
                <w:iCs/>
                <w:szCs w:val="22"/>
                <w:lang w:val="en-GB"/>
              </w:rPr>
              <w:t>Concentration in soil due to direct release (AREA</w:t>
            </w:r>
            <w:r>
              <w:rPr>
                <w:rFonts w:ascii="Arial" w:hAnsi="Arial" w:cs="Arial"/>
                <w:iCs/>
                <w:szCs w:val="22"/>
                <w:vertAlign w:val="subscript"/>
                <w:lang w:val="en-GB"/>
              </w:rPr>
              <w:t>exposed-D</w:t>
            </w:r>
            <w:r>
              <w:rPr>
                <w:rFonts w:ascii="Arial" w:hAnsi="Arial" w:cs="Arial"/>
                <w:iCs/>
                <w:szCs w:val="22"/>
                <w:lang w:val="en-GB"/>
              </w:rPr>
              <w:t>) after a campaign</w:t>
            </w:r>
          </w:p>
        </w:tc>
        <w:tc>
          <w:tcPr>
            <w:tcW w:w="1163" w:type="dxa"/>
            <w:tcBorders>
              <w:top w:val="single" w:sz="4" w:space="0" w:color="000000"/>
              <w:left w:val="single" w:sz="4" w:space="0" w:color="000000"/>
              <w:bottom w:val="single" w:sz="4" w:space="0" w:color="000000"/>
            </w:tcBorders>
            <w:shd w:val="clear" w:color="auto" w:fill="auto"/>
            <w:vAlign w:val="center"/>
          </w:tcPr>
          <w:p w14:paraId="6ACDCB32" w14:textId="77777777" w:rsidR="006F39A5" w:rsidRDefault="006F39A5">
            <w:pPr>
              <w:jc w:val="center"/>
              <w:rPr>
                <w:rFonts w:ascii="Arial" w:hAnsi="Arial" w:cs="Arial"/>
                <w:szCs w:val="22"/>
              </w:rPr>
            </w:pPr>
            <w:r>
              <w:rPr>
                <w:rFonts w:ascii="Arial" w:hAnsi="Arial" w:cs="Arial"/>
                <w:szCs w:val="22"/>
                <w:lang w:val="en-GB"/>
              </w:rPr>
              <w:t>9.80E-03</w:t>
            </w:r>
          </w:p>
        </w:tc>
        <w:tc>
          <w:tcPr>
            <w:tcW w:w="1134" w:type="dxa"/>
            <w:tcBorders>
              <w:top w:val="single" w:sz="4" w:space="0" w:color="000000"/>
              <w:left w:val="single" w:sz="4" w:space="0" w:color="000000"/>
              <w:bottom w:val="single" w:sz="4" w:space="0" w:color="000000"/>
            </w:tcBorders>
            <w:shd w:val="clear" w:color="auto" w:fill="auto"/>
            <w:vAlign w:val="center"/>
          </w:tcPr>
          <w:p w14:paraId="73F9374B" w14:textId="77777777" w:rsidR="006F39A5" w:rsidRDefault="006F39A5">
            <w:pPr>
              <w:jc w:val="center"/>
              <w:rPr>
                <w:rFonts w:ascii="Arial" w:hAnsi="Arial" w:cs="Arial"/>
                <w:szCs w:val="22"/>
              </w:rPr>
            </w:pPr>
            <w:r>
              <w:rPr>
                <w:rFonts w:ascii="Arial" w:hAnsi="Arial" w:cs="Arial"/>
                <w:szCs w:val="22"/>
                <w:lang w:val="en-GB"/>
              </w:rPr>
              <w:t>1.96E-03</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3B72" w14:textId="77777777" w:rsidR="006F39A5" w:rsidRDefault="006F39A5">
            <w:pPr>
              <w:spacing w:line="240" w:lineRule="auto"/>
              <w:jc w:val="center"/>
              <w:rPr>
                <w:rFonts w:ascii="Arial" w:hAnsi="Arial" w:cs="Arial"/>
                <w:szCs w:val="22"/>
              </w:rPr>
            </w:pPr>
            <w:r>
              <w:rPr>
                <w:rFonts w:ascii="Arial" w:hAnsi="Arial" w:cs="Arial"/>
                <w:szCs w:val="22"/>
                <w:lang w:val="en-GB"/>
              </w:rPr>
              <w:t>[mg.kg</w:t>
            </w:r>
            <w:r>
              <w:rPr>
                <w:rFonts w:ascii="Arial" w:hAnsi="Arial" w:cs="Arial"/>
                <w:szCs w:val="22"/>
                <w:vertAlign w:val="superscript"/>
                <w:lang w:val="en-GB"/>
              </w:rPr>
              <w:t>-1</w:t>
            </w:r>
            <w:r>
              <w:rPr>
                <w:rFonts w:ascii="Arial" w:hAnsi="Arial" w:cs="Arial"/>
                <w:szCs w:val="22"/>
                <w:vertAlign w:val="subscript"/>
                <w:lang w:val="en-GB"/>
              </w:rPr>
              <w:t>wwt</w:t>
            </w:r>
            <w:r>
              <w:rPr>
                <w:rFonts w:ascii="Arial" w:hAnsi="Arial" w:cs="Arial"/>
                <w:szCs w:val="22"/>
                <w:lang w:val="en-GB"/>
              </w:rPr>
              <w:t>]</w:t>
            </w:r>
          </w:p>
        </w:tc>
      </w:tr>
      <w:tr w:rsidR="006F39A5" w14:paraId="3D0F1F4E" w14:textId="77777777" w:rsidTr="00460AEE">
        <w:trPr>
          <w:trHeight w:val="1014"/>
          <w:jc w:val="center"/>
        </w:trPr>
        <w:tc>
          <w:tcPr>
            <w:tcW w:w="1438" w:type="dxa"/>
            <w:tcBorders>
              <w:top w:val="single" w:sz="4" w:space="0" w:color="000000"/>
              <w:left w:val="single" w:sz="4" w:space="0" w:color="000000"/>
              <w:bottom w:val="single" w:sz="4" w:space="0" w:color="000000"/>
            </w:tcBorders>
            <w:shd w:val="clear" w:color="auto" w:fill="auto"/>
            <w:vAlign w:val="center"/>
          </w:tcPr>
          <w:p w14:paraId="1FE131AB" w14:textId="77777777" w:rsidR="006F39A5" w:rsidRDefault="006F39A5">
            <w:pPr>
              <w:spacing w:line="240" w:lineRule="auto"/>
              <w:rPr>
                <w:rFonts w:ascii="Arial" w:hAnsi="Arial" w:cs="Arial"/>
                <w:szCs w:val="22"/>
              </w:rPr>
            </w:pPr>
            <w:r>
              <w:rPr>
                <w:rFonts w:ascii="Arial" w:hAnsi="Arial" w:cs="Arial"/>
                <w:szCs w:val="22"/>
                <w:lang w:val="en-GB"/>
              </w:rPr>
              <w:t>Clocal</w:t>
            </w:r>
            <w:r>
              <w:rPr>
                <w:rFonts w:ascii="Arial" w:hAnsi="Arial" w:cs="Arial"/>
                <w:i/>
                <w:iCs/>
                <w:szCs w:val="22"/>
                <w:vertAlign w:val="subscript"/>
                <w:lang w:val="en-GB"/>
              </w:rPr>
              <w:t>soil-ID</w:t>
            </w:r>
          </w:p>
        </w:tc>
        <w:tc>
          <w:tcPr>
            <w:tcW w:w="2149" w:type="dxa"/>
            <w:tcBorders>
              <w:top w:val="single" w:sz="4" w:space="0" w:color="000000"/>
              <w:left w:val="single" w:sz="4" w:space="0" w:color="000000"/>
              <w:bottom w:val="single" w:sz="4" w:space="0" w:color="000000"/>
            </w:tcBorders>
            <w:shd w:val="clear" w:color="auto" w:fill="auto"/>
            <w:vAlign w:val="center"/>
          </w:tcPr>
          <w:p w14:paraId="1D3B1FDA" w14:textId="77777777" w:rsidR="006F39A5" w:rsidRDefault="006F39A5">
            <w:pPr>
              <w:spacing w:line="240" w:lineRule="auto"/>
              <w:rPr>
                <w:rFonts w:ascii="Arial" w:hAnsi="Arial" w:cs="Arial"/>
                <w:szCs w:val="22"/>
              </w:rPr>
            </w:pPr>
            <w:r>
              <w:rPr>
                <w:rFonts w:ascii="Arial" w:hAnsi="Arial" w:cs="Arial"/>
                <w:iCs/>
                <w:szCs w:val="22"/>
                <w:lang w:val="en-GB"/>
              </w:rPr>
              <w:t>Concentration in soil due to indirect (AREA</w:t>
            </w:r>
            <w:r>
              <w:rPr>
                <w:rFonts w:ascii="Arial" w:hAnsi="Arial" w:cs="Arial"/>
                <w:iCs/>
                <w:szCs w:val="22"/>
                <w:vertAlign w:val="subscript"/>
                <w:lang w:val="en-GB"/>
              </w:rPr>
              <w:t>exposed-ID</w:t>
            </w:r>
            <w:r>
              <w:rPr>
                <w:rFonts w:ascii="Arial" w:hAnsi="Arial" w:cs="Arial"/>
                <w:iCs/>
                <w:szCs w:val="22"/>
                <w:lang w:val="en-GB"/>
              </w:rPr>
              <w:t xml:space="preserve"> ) release after a campaign</w:t>
            </w:r>
          </w:p>
        </w:tc>
        <w:tc>
          <w:tcPr>
            <w:tcW w:w="1163" w:type="dxa"/>
            <w:tcBorders>
              <w:top w:val="single" w:sz="4" w:space="0" w:color="000000"/>
              <w:left w:val="single" w:sz="4" w:space="0" w:color="000000"/>
              <w:bottom w:val="single" w:sz="4" w:space="0" w:color="000000"/>
            </w:tcBorders>
            <w:shd w:val="clear" w:color="auto" w:fill="auto"/>
            <w:vAlign w:val="center"/>
          </w:tcPr>
          <w:p w14:paraId="0041A08D" w14:textId="77777777" w:rsidR="006F39A5" w:rsidRDefault="006F39A5">
            <w:pPr>
              <w:jc w:val="center"/>
              <w:rPr>
                <w:rFonts w:ascii="Arial" w:hAnsi="Arial" w:cs="Arial"/>
                <w:szCs w:val="22"/>
              </w:rPr>
            </w:pPr>
            <w:r>
              <w:rPr>
                <w:rFonts w:ascii="Arial" w:hAnsi="Arial" w:cs="Arial"/>
                <w:szCs w:val="22"/>
                <w:lang w:val="en-GB"/>
              </w:rPr>
              <w:t>1.43E-03</w:t>
            </w:r>
          </w:p>
        </w:tc>
        <w:tc>
          <w:tcPr>
            <w:tcW w:w="1134" w:type="dxa"/>
            <w:tcBorders>
              <w:top w:val="single" w:sz="4" w:space="0" w:color="000000"/>
              <w:left w:val="single" w:sz="4" w:space="0" w:color="000000"/>
              <w:bottom w:val="single" w:sz="4" w:space="0" w:color="000000"/>
            </w:tcBorders>
            <w:shd w:val="clear" w:color="auto" w:fill="auto"/>
            <w:vAlign w:val="center"/>
          </w:tcPr>
          <w:p w14:paraId="70B8F718" w14:textId="77777777" w:rsidR="006F39A5" w:rsidRDefault="006F39A5">
            <w:pPr>
              <w:jc w:val="center"/>
              <w:rPr>
                <w:rFonts w:ascii="Arial" w:hAnsi="Arial" w:cs="Arial"/>
                <w:szCs w:val="22"/>
              </w:rPr>
            </w:pPr>
            <w:r>
              <w:rPr>
                <w:rFonts w:ascii="Arial" w:hAnsi="Arial" w:cs="Arial"/>
                <w:szCs w:val="22"/>
                <w:lang w:val="en-GB"/>
              </w:rPr>
              <w:t>1.43E-03</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C4491" w14:textId="77777777" w:rsidR="006F39A5" w:rsidRDefault="006F39A5">
            <w:pPr>
              <w:spacing w:line="240" w:lineRule="auto"/>
              <w:jc w:val="center"/>
              <w:rPr>
                <w:rFonts w:ascii="Arial" w:hAnsi="Arial" w:cs="Arial"/>
                <w:szCs w:val="22"/>
              </w:rPr>
            </w:pPr>
            <w:r>
              <w:rPr>
                <w:rFonts w:ascii="Arial" w:hAnsi="Arial" w:cs="Arial"/>
                <w:szCs w:val="22"/>
                <w:lang w:val="en-GB"/>
              </w:rPr>
              <w:t>[mg.kg</w:t>
            </w:r>
            <w:r>
              <w:rPr>
                <w:rFonts w:ascii="Arial" w:hAnsi="Arial" w:cs="Arial"/>
                <w:szCs w:val="22"/>
                <w:vertAlign w:val="superscript"/>
                <w:lang w:val="en-GB"/>
              </w:rPr>
              <w:t>-1</w:t>
            </w:r>
            <w:r>
              <w:rPr>
                <w:rFonts w:ascii="Arial" w:hAnsi="Arial" w:cs="Arial"/>
                <w:szCs w:val="22"/>
                <w:vertAlign w:val="subscript"/>
                <w:lang w:val="en-GB"/>
              </w:rPr>
              <w:t>wwt</w:t>
            </w:r>
            <w:r>
              <w:rPr>
                <w:rFonts w:ascii="Arial" w:hAnsi="Arial" w:cs="Arial"/>
                <w:szCs w:val="22"/>
                <w:lang w:val="en-GB"/>
              </w:rPr>
              <w:t>]</w:t>
            </w:r>
          </w:p>
        </w:tc>
      </w:tr>
      <w:tr w:rsidR="006F39A5" w14:paraId="6E1DCE77" w14:textId="77777777" w:rsidTr="00460AEE">
        <w:trPr>
          <w:trHeight w:val="794"/>
          <w:jc w:val="center"/>
        </w:trPr>
        <w:tc>
          <w:tcPr>
            <w:tcW w:w="1438" w:type="dxa"/>
            <w:tcBorders>
              <w:top w:val="single" w:sz="4" w:space="0" w:color="000000"/>
              <w:left w:val="single" w:sz="4" w:space="0" w:color="000000"/>
              <w:bottom w:val="single" w:sz="4" w:space="0" w:color="000000"/>
            </w:tcBorders>
            <w:shd w:val="clear" w:color="auto" w:fill="auto"/>
            <w:vAlign w:val="center"/>
          </w:tcPr>
          <w:p w14:paraId="0830C8C3" w14:textId="77777777" w:rsidR="006F39A5" w:rsidRDefault="006F39A5">
            <w:pPr>
              <w:spacing w:line="240" w:lineRule="auto"/>
              <w:rPr>
                <w:rFonts w:ascii="Arial" w:hAnsi="Arial" w:cs="Arial"/>
                <w:szCs w:val="22"/>
              </w:rPr>
            </w:pPr>
            <w:r>
              <w:rPr>
                <w:rFonts w:ascii="Arial" w:hAnsi="Arial" w:cs="Arial"/>
                <w:b/>
                <w:bCs/>
                <w:szCs w:val="22"/>
                <w:lang w:val="en-GB"/>
              </w:rPr>
              <w:t>Clocal</w:t>
            </w:r>
            <w:r>
              <w:rPr>
                <w:rFonts w:ascii="Arial" w:hAnsi="Arial" w:cs="Arial"/>
                <w:b/>
                <w:bCs/>
                <w:i/>
                <w:iCs/>
                <w:szCs w:val="22"/>
                <w:vertAlign w:val="subscript"/>
                <w:lang w:val="en-GB"/>
              </w:rPr>
              <w:t>soil</w:t>
            </w:r>
          </w:p>
        </w:tc>
        <w:tc>
          <w:tcPr>
            <w:tcW w:w="2149" w:type="dxa"/>
            <w:tcBorders>
              <w:top w:val="single" w:sz="4" w:space="0" w:color="000000"/>
              <w:left w:val="single" w:sz="4" w:space="0" w:color="000000"/>
              <w:bottom w:val="single" w:sz="4" w:space="0" w:color="000000"/>
            </w:tcBorders>
            <w:shd w:val="clear" w:color="auto" w:fill="auto"/>
            <w:vAlign w:val="center"/>
          </w:tcPr>
          <w:p w14:paraId="529287A7" w14:textId="77777777" w:rsidR="006F39A5" w:rsidRDefault="006F39A5">
            <w:pPr>
              <w:spacing w:line="240" w:lineRule="auto"/>
              <w:rPr>
                <w:rFonts w:ascii="Arial" w:hAnsi="Arial" w:cs="Arial"/>
                <w:szCs w:val="22"/>
              </w:rPr>
            </w:pPr>
            <w:r>
              <w:rPr>
                <w:rFonts w:ascii="Arial" w:hAnsi="Arial" w:cs="Arial"/>
                <w:b/>
                <w:bCs/>
                <w:iCs/>
                <w:szCs w:val="22"/>
                <w:lang w:val="en-GB"/>
              </w:rPr>
              <w:t xml:space="preserve">Worst case total concentration in soil = </w:t>
            </w:r>
            <w:r>
              <w:rPr>
                <w:rFonts w:ascii="Arial" w:hAnsi="Arial" w:cs="Arial"/>
                <w:b/>
                <w:szCs w:val="22"/>
                <w:lang w:val="en-GB"/>
              </w:rPr>
              <w:t>Clocal</w:t>
            </w:r>
            <w:r>
              <w:rPr>
                <w:rFonts w:ascii="Arial" w:hAnsi="Arial" w:cs="Arial"/>
                <w:b/>
                <w:iCs/>
                <w:szCs w:val="22"/>
                <w:vertAlign w:val="subscript"/>
                <w:lang w:val="en-GB"/>
              </w:rPr>
              <w:t>soil-D</w:t>
            </w:r>
            <w:r>
              <w:rPr>
                <w:rFonts w:ascii="Arial" w:hAnsi="Arial" w:cs="Arial"/>
                <w:b/>
                <w:iCs/>
                <w:szCs w:val="22"/>
                <w:lang w:val="en-GB"/>
              </w:rPr>
              <w:t xml:space="preserve"> + </w:t>
            </w:r>
            <w:r>
              <w:rPr>
                <w:rFonts w:ascii="Arial" w:hAnsi="Arial" w:cs="Arial"/>
                <w:b/>
                <w:szCs w:val="22"/>
                <w:lang w:val="en-GB"/>
              </w:rPr>
              <w:t>Clocal</w:t>
            </w:r>
            <w:r>
              <w:rPr>
                <w:rFonts w:ascii="Arial" w:hAnsi="Arial" w:cs="Arial"/>
                <w:b/>
                <w:iCs/>
                <w:szCs w:val="22"/>
                <w:vertAlign w:val="subscript"/>
                <w:lang w:val="en-GB"/>
              </w:rPr>
              <w:t>soil-ID</w:t>
            </w:r>
            <w:r>
              <w:rPr>
                <w:rFonts w:ascii="Arial" w:hAnsi="Arial" w:cs="Arial"/>
                <w:szCs w:val="22"/>
                <w:lang w:val="en-GB"/>
              </w:rPr>
              <w:t xml:space="preserve"> = </w:t>
            </w:r>
            <w:r>
              <w:rPr>
                <w:rFonts w:ascii="Arial" w:hAnsi="Arial" w:cs="Arial"/>
                <w:b/>
                <w:bCs/>
                <w:iCs/>
                <w:szCs w:val="22"/>
                <w:lang w:val="en-GB"/>
              </w:rPr>
              <w:t>PECsoil</w:t>
            </w:r>
          </w:p>
        </w:tc>
        <w:tc>
          <w:tcPr>
            <w:tcW w:w="1163" w:type="dxa"/>
            <w:tcBorders>
              <w:top w:val="single" w:sz="4" w:space="0" w:color="000000"/>
              <w:left w:val="single" w:sz="4" w:space="0" w:color="000000"/>
              <w:bottom w:val="single" w:sz="4" w:space="0" w:color="000000"/>
            </w:tcBorders>
            <w:shd w:val="clear" w:color="auto" w:fill="auto"/>
            <w:vAlign w:val="center"/>
          </w:tcPr>
          <w:p w14:paraId="5A6AEEF4" w14:textId="77777777" w:rsidR="006F39A5" w:rsidRDefault="006F39A5">
            <w:pPr>
              <w:jc w:val="center"/>
              <w:rPr>
                <w:rFonts w:ascii="Arial" w:hAnsi="Arial" w:cs="Arial"/>
                <w:szCs w:val="22"/>
              </w:rPr>
            </w:pPr>
            <w:r>
              <w:rPr>
                <w:rFonts w:ascii="Arial" w:hAnsi="Arial" w:cs="Arial"/>
                <w:b/>
                <w:szCs w:val="22"/>
                <w:lang w:val="en-GB"/>
              </w:rPr>
              <w:t>1.12E-02</w:t>
            </w:r>
          </w:p>
        </w:tc>
        <w:tc>
          <w:tcPr>
            <w:tcW w:w="1134" w:type="dxa"/>
            <w:tcBorders>
              <w:top w:val="single" w:sz="4" w:space="0" w:color="000000"/>
              <w:left w:val="single" w:sz="4" w:space="0" w:color="000000"/>
              <w:bottom w:val="single" w:sz="4" w:space="0" w:color="000000"/>
            </w:tcBorders>
            <w:shd w:val="clear" w:color="auto" w:fill="auto"/>
            <w:vAlign w:val="center"/>
          </w:tcPr>
          <w:p w14:paraId="535DE5F3" w14:textId="77777777" w:rsidR="006F39A5" w:rsidRDefault="006F39A5">
            <w:pPr>
              <w:jc w:val="center"/>
              <w:rPr>
                <w:rFonts w:ascii="Arial" w:hAnsi="Arial" w:cs="Arial"/>
                <w:szCs w:val="22"/>
              </w:rPr>
            </w:pPr>
            <w:r>
              <w:rPr>
                <w:rFonts w:ascii="Arial" w:hAnsi="Arial" w:cs="Arial"/>
                <w:b/>
                <w:szCs w:val="22"/>
                <w:lang w:val="en-GB"/>
              </w:rPr>
              <w:t>3.39E-03</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B76EA" w14:textId="77777777" w:rsidR="006F39A5" w:rsidRDefault="006F39A5">
            <w:pPr>
              <w:spacing w:line="240" w:lineRule="auto"/>
              <w:jc w:val="center"/>
              <w:rPr>
                <w:rFonts w:ascii="Arial" w:hAnsi="Arial" w:cs="Arial"/>
                <w:szCs w:val="22"/>
              </w:rPr>
            </w:pPr>
            <w:r>
              <w:rPr>
                <w:rFonts w:ascii="Arial" w:hAnsi="Arial" w:cs="Arial"/>
                <w:b/>
                <w:bCs/>
                <w:szCs w:val="22"/>
                <w:lang w:val="en-GB"/>
              </w:rPr>
              <w:t>[mg.kg</w:t>
            </w:r>
            <w:r>
              <w:rPr>
                <w:rFonts w:ascii="Arial" w:hAnsi="Arial" w:cs="Arial"/>
                <w:b/>
                <w:bCs/>
                <w:szCs w:val="22"/>
                <w:vertAlign w:val="superscript"/>
                <w:lang w:val="en-GB"/>
              </w:rPr>
              <w:t>-1</w:t>
            </w:r>
            <w:r>
              <w:rPr>
                <w:rFonts w:ascii="Arial" w:hAnsi="Arial" w:cs="Arial"/>
                <w:b/>
                <w:bCs/>
                <w:szCs w:val="22"/>
                <w:vertAlign w:val="subscript"/>
                <w:lang w:val="en-GB"/>
              </w:rPr>
              <w:t>wwt</w:t>
            </w:r>
            <w:r>
              <w:rPr>
                <w:rFonts w:ascii="Arial" w:hAnsi="Arial" w:cs="Arial"/>
                <w:b/>
                <w:bCs/>
                <w:szCs w:val="22"/>
                <w:lang w:val="en-GB"/>
              </w:rPr>
              <w:t>]</w:t>
            </w:r>
          </w:p>
        </w:tc>
      </w:tr>
      <w:tr w:rsidR="006F39A5" w14:paraId="7A60F842" w14:textId="77777777" w:rsidTr="00460AEE">
        <w:trPr>
          <w:trHeight w:val="1675"/>
          <w:jc w:val="center"/>
        </w:trPr>
        <w:tc>
          <w:tcPr>
            <w:tcW w:w="1438" w:type="dxa"/>
            <w:tcBorders>
              <w:top w:val="single" w:sz="4" w:space="0" w:color="000000"/>
              <w:left w:val="single" w:sz="4" w:space="0" w:color="000000"/>
              <w:bottom w:val="single" w:sz="4" w:space="0" w:color="000000"/>
            </w:tcBorders>
            <w:shd w:val="clear" w:color="auto" w:fill="auto"/>
            <w:vAlign w:val="center"/>
          </w:tcPr>
          <w:p w14:paraId="088694CF" w14:textId="77777777" w:rsidR="006F39A5" w:rsidRDefault="006F39A5">
            <w:pPr>
              <w:spacing w:line="240" w:lineRule="auto"/>
              <w:jc w:val="center"/>
              <w:rPr>
                <w:rFonts w:ascii="Arial" w:hAnsi="Arial" w:cs="Arial"/>
                <w:szCs w:val="22"/>
              </w:rPr>
            </w:pPr>
            <w:r>
              <w:rPr>
                <w:rFonts w:ascii="Arial" w:hAnsi="Arial" w:cs="Arial"/>
                <w:b/>
                <w:szCs w:val="22"/>
                <w:lang w:val="en-GB"/>
              </w:rPr>
              <w:t>Clocal</w:t>
            </w:r>
            <w:r>
              <w:rPr>
                <w:rFonts w:ascii="Arial" w:hAnsi="Arial" w:cs="Arial"/>
                <w:b/>
                <w:szCs w:val="22"/>
                <w:vertAlign w:val="subscript"/>
                <w:lang w:val="en-GB"/>
              </w:rPr>
              <w:t>soil mean concentration</w:t>
            </w:r>
          </w:p>
        </w:tc>
        <w:tc>
          <w:tcPr>
            <w:tcW w:w="2149" w:type="dxa"/>
            <w:tcBorders>
              <w:top w:val="single" w:sz="4" w:space="0" w:color="000000"/>
              <w:left w:val="single" w:sz="4" w:space="0" w:color="000000"/>
              <w:bottom w:val="single" w:sz="4" w:space="0" w:color="000000"/>
            </w:tcBorders>
            <w:shd w:val="clear" w:color="auto" w:fill="auto"/>
            <w:vAlign w:val="center"/>
          </w:tcPr>
          <w:p w14:paraId="2E077A21" w14:textId="77777777" w:rsidR="006F39A5" w:rsidRDefault="006F39A5">
            <w:pPr>
              <w:spacing w:line="240" w:lineRule="auto"/>
              <w:rPr>
                <w:rFonts w:ascii="Arial" w:hAnsi="Arial" w:cs="Arial"/>
                <w:szCs w:val="22"/>
              </w:rPr>
            </w:pPr>
            <w:r>
              <w:rPr>
                <w:rFonts w:ascii="Arial" w:hAnsi="Arial" w:cs="Arial"/>
                <w:b/>
                <w:iCs/>
                <w:szCs w:val="22"/>
                <w:lang w:val="en-GB"/>
              </w:rPr>
              <w:t>Mean concentration in soil. The total amount of product release (=Elocal</w:t>
            </w:r>
            <w:r>
              <w:rPr>
                <w:rFonts w:ascii="Arial" w:hAnsi="Arial" w:cs="Arial"/>
                <w:b/>
                <w:iCs/>
                <w:szCs w:val="22"/>
                <w:vertAlign w:val="subscript"/>
                <w:lang w:val="en-GB"/>
              </w:rPr>
              <w:t>soil-campaign</w:t>
            </w:r>
            <w:r>
              <w:rPr>
                <w:rFonts w:ascii="Arial" w:hAnsi="Arial" w:cs="Arial"/>
                <w:b/>
                <w:iCs/>
                <w:szCs w:val="22"/>
                <w:lang w:val="en-GB"/>
              </w:rPr>
              <w:t>) is divided by the whole area exposed(=AREA</w:t>
            </w:r>
            <w:r>
              <w:rPr>
                <w:rFonts w:ascii="Arial" w:hAnsi="Arial" w:cs="Arial"/>
                <w:b/>
                <w:iCs/>
                <w:szCs w:val="22"/>
                <w:vertAlign w:val="subscript"/>
                <w:lang w:val="en-GB"/>
              </w:rPr>
              <w:t>exposed-ID)</w:t>
            </w:r>
          </w:p>
        </w:tc>
        <w:tc>
          <w:tcPr>
            <w:tcW w:w="1163" w:type="dxa"/>
            <w:tcBorders>
              <w:top w:val="single" w:sz="4" w:space="0" w:color="000000"/>
              <w:left w:val="single" w:sz="4" w:space="0" w:color="000000"/>
              <w:bottom w:val="single" w:sz="4" w:space="0" w:color="000000"/>
            </w:tcBorders>
            <w:shd w:val="clear" w:color="auto" w:fill="auto"/>
            <w:vAlign w:val="center"/>
          </w:tcPr>
          <w:p w14:paraId="6FE50EEA" w14:textId="77777777" w:rsidR="006F39A5" w:rsidRDefault="006F39A5">
            <w:pPr>
              <w:jc w:val="center"/>
              <w:rPr>
                <w:rFonts w:ascii="Arial" w:hAnsi="Arial" w:cs="Arial"/>
                <w:szCs w:val="22"/>
              </w:rPr>
            </w:pPr>
            <w:r>
              <w:rPr>
                <w:rFonts w:ascii="Arial" w:hAnsi="Arial" w:cs="Arial"/>
                <w:b/>
                <w:szCs w:val="22"/>
                <w:lang w:val="en-GB"/>
              </w:rPr>
              <w:t>1.45E-03</w:t>
            </w:r>
          </w:p>
        </w:tc>
        <w:tc>
          <w:tcPr>
            <w:tcW w:w="1134" w:type="dxa"/>
            <w:tcBorders>
              <w:top w:val="single" w:sz="4" w:space="0" w:color="000000"/>
              <w:left w:val="single" w:sz="4" w:space="0" w:color="000000"/>
              <w:bottom w:val="single" w:sz="4" w:space="0" w:color="000000"/>
            </w:tcBorders>
            <w:shd w:val="clear" w:color="auto" w:fill="auto"/>
            <w:vAlign w:val="center"/>
          </w:tcPr>
          <w:p w14:paraId="417A196C" w14:textId="77777777" w:rsidR="006F39A5" w:rsidRDefault="006F39A5">
            <w:pPr>
              <w:jc w:val="center"/>
              <w:rPr>
                <w:rFonts w:ascii="Arial" w:hAnsi="Arial" w:cs="Arial"/>
                <w:szCs w:val="22"/>
              </w:rPr>
            </w:pPr>
            <w:r>
              <w:rPr>
                <w:rFonts w:ascii="Arial" w:hAnsi="Arial" w:cs="Arial"/>
                <w:b/>
                <w:szCs w:val="22"/>
                <w:lang w:val="en-GB"/>
              </w:rPr>
              <w:t>1.45E-03</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E2C2A" w14:textId="77777777" w:rsidR="006F39A5" w:rsidRDefault="006F39A5">
            <w:pPr>
              <w:spacing w:line="240" w:lineRule="auto"/>
              <w:jc w:val="center"/>
              <w:rPr>
                <w:rFonts w:ascii="Arial" w:hAnsi="Arial" w:cs="Arial"/>
                <w:szCs w:val="22"/>
              </w:rPr>
            </w:pPr>
            <w:r>
              <w:rPr>
                <w:rFonts w:ascii="Arial" w:hAnsi="Arial" w:cs="Arial"/>
                <w:b/>
                <w:szCs w:val="22"/>
                <w:lang w:val="en-GB"/>
              </w:rPr>
              <w:t>[mg.kg</w:t>
            </w:r>
            <w:r>
              <w:rPr>
                <w:rFonts w:ascii="Arial" w:hAnsi="Arial" w:cs="Arial"/>
                <w:b/>
                <w:szCs w:val="22"/>
                <w:vertAlign w:val="superscript"/>
                <w:lang w:val="en-GB"/>
              </w:rPr>
              <w:t>-1</w:t>
            </w:r>
            <w:r>
              <w:rPr>
                <w:rFonts w:ascii="Arial" w:hAnsi="Arial" w:cs="Arial"/>
                <w:b/>
                <w:szCs w:val="22"/>
                <w:vertAlign w:val="subscript"/>
                <w:lang w:val="en-GB"/>
              </w:rPr>
              <w:t>wwt</w:t>
            </w:r>
            <w:r>
              <w:rPr>
                <w:rFonts w:ascii="Arial" w:hAnsi="Arial" w:cs="Arial"/>
                <w:b/>
                <w:szCs w:val="22"/>
                <w:lang w:val="en-GB"/>
              </w:rPr>
              <w:t>]</w:t>
            </w:r>
          </w:p>
        </w:tc>
      </w:tr>
      <w:tr w:rsidR="006F39A5" w14:paraId="2AF0A728" w14:textId="77777777" w:rsidTr="00460AEE">
        <w:trPr>
          <w:trHeight w:val="794"/>
          <w:jc w:val="center"/>
        </w:trPr>
        <w:tc>
          <w:tcPr>
            <w:tcW w:w="1438" w:type="dxa"/>
            <w:tcBorders>
              <w:top w:val="single" w:sz="4" w:space="0" w:color="000000"/>
              <w:left w:val="single" w:sz="4" w:space="0" w:color="000000"/>
              <w:bottom w:val="single" w:sz="4" w:space="0" w:color="000000"/>
            </w:tcBorders>
            <w:shd w:val="clear" w:color="auto" w:fill="auto"/>
            <w:vAlign w:val="center"/>
          </w:tcPr>
          <w:p w14:paraId="7520F43C" w14:textId="77777777" w:rsidR="006F39A5" w:rsidRDefault="006F39A5">
            <w:pPr>
              <w:spacing w:line="240" w:lineRule="auto"/>
              <w:rPr>
                <w:rFonts w:ascii="Arial" w:hAnsi="Arial" w:cs="Arial"/>
                <w:szCs w:val="22"/>
              </w:rPr>
            </w:pPr>
            <w:r>
              <w:rPr>
                <w:rFonts w:ascii="Arial" w:hAnsi="Arial" w:cs="Arial"/>
                <w:szCs w:val="22"/>
                <w:lang w:val="en-GB"/>
              </w:rPr>
              <w:t>Kp</w:t>
            </w:r>
            <w:r>
              <w:rPr>
                <w:rFonts w:ascii="Arial" w:hAnsi="Arial" w:cs="Arial"/>
                <w:szCs w:val="22"/>
                <w:vertAlign w:val="subscript"/>
                <w:lang w:val="en-GB"/>
              </w:rPr>
              <w:t>soil</w:t>
            </w:r>
          </w:p>
        </w:tc>
        <w:tc>
          <w:tcPr>
            <w:tcW w:w="2149" w:type="dxa"/>
            <w:tcBorders>
              <w:top w:val="single" w:sz="4" w:space="0" w:color="000000"/>
              <w:left w:val="single" w:sz="4" w:space="0" w:color="000000"/>
              <w:bottom w:val="single" w:sz="4" w:space="0" w:color="000000"/>
            </w:tcBorders>
            <w:shd w:val="clear" w:color="auto" w:fill="auto"/>
            <w:vAlign w:val="center"/>
          </w:tcPr>
          <w:p w14:paraId="0C46902B" w14:textId="77777777" w:rsidR="006F39A5" w:rsidRDefault="006F39A5">
            <w:pPr>
              <w:spacing w:line="240" w:lineRule="auto"/>
              <w:rPr>
                <w:rFonts w:ascii="Arial" w:hAnsi="Arial" w:cs="Arial"/>
                <w:szCs w:val="22"/>
              </w:rPr>
            </w:pPr>
            <w:r>
              <w:rPr>
                <w:rFonts w:ascii="Arial" w:hAnsi="Arial" w:cs="Arial"/>
                <w:szCs w:val="22"/>
                <w:lang w:val="en-GB"/>
              </w:rPr>
              <w:t>Partition coefficient solid-water in soil</w:t>
            </w:r>
          </w:p>
        </w:tc>
        <w:tc>
          <w:tcPr>
            <w:tcW w:w="1163" w:type="dxa"/>
            <w:tcBorders>
              <w:top w:val="single" w:sz="4" w:space="0" w:color="000000"/>
              <w:left w:val="single" w:sz="4" w:space="0" w:color="000000"/>
              <w:bottom w:val="single" w:sz="4" w:space="0" w:color="000000"/>
            </w:tcBorders>
            <w:shd w:val="clear" w:color="auto" w:fill="auto"/>
            <w:vAlign w:val="center"/>
          </w:tcPr>
          <w:p w14:paraId="0A158A88" w14:textId="77777777" w:rsidR="006F39A5" w:rsidRDefault="006F39A5">
            <w:pPr>
              <w:jc w:val="center"/>
              <w:rPr>
                <w:rFonts w:ascii="Arial" w:hAnsi="Arial" w:cs="Arial"/>
                <w:szCs w:val="22"/>
              </w:rPr>
            </w:pPr>
            <w:r>
              <w:rPr>
                <w:rFonts w:ascii="Arial" w:hAnsi="Arial" w:cs="Arial"/>
                <w:szCs w:val="22"/>
                <w:lang w:val="en-GB"/>
              </w:rPr>
              <w:t>183</w:t>
            </w:r>
          </w:p>
        </w:tc>
        <w:tc>
          <w:tcPr>
            <w:tcW w:w="1134" w:type="dxa"/>
            <w:tcBorders>
              <w:top w:val="single" w:sz="4" w:space="0" w:color="000000"/>
              <w:left w:val="single" w:sz="4" w:space="0" w:color="000000"/>
              <w:bottom w:val="single" w:sz="4" w:space="0" w:color="000000"/>
            </w:tcBorders>
            <w:shd w:val="clear" w:color="auto" w:fill="auto"/>
            <w:vAlign w:val="center"/>
          </w:tcPr>
          <w:p w14:paraId="77702CC3" w14:textId="77777777" w:rsidR="006F39A5" w:rsidRDefault="006F39A5">
            <w:pPr>
              <w:jc w:val="center"/>
              <w:rPr>
                <w:rFonts w:ascii="Arial" w:hAnsi="Arial" w:cs="Arial"/>
                <w:szCs w:val="22"/>
              </w:rPr>
            </w:pPr>
            <w:r>
              <w:rPr>
                <w:rFonts w:ascii="Arial" w:hAnsi="Arial" w:cs="Arial"/>
                <w:szCs w:val="22"/>
                <w:lang w:val="en-GB"/>
              </w:rPr>
              <w:t>183</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23F3C" w14:textId="77777777" w:rsidR="006F39A5" w:rsidRDefault="006F39A5">
            <w:pPr>
              <w:spacing w:line="240" w:lineRule="auto"/>
              <w:jc w:val="center"/>
              <w:rPr>
                <w:rFonts w:ascii="Arial" w:hAnsi="Arial" w:cs="Arial"/>
                <w:szCs w:val="22"/>
              </w:rPr>
            </w:pPr>
            <w:r>
              <w:rPr>
                <w:rFonts w:ascii="Arial" w:hAnsi="Arial" w:cs="Arial"/>
                <w:szCs w:val="22"/>
                <w:lang w:val="en-GB"/>
              </w:rPr>
              <w:t>[L.kg</w:t>
            </w:r>
            <w:r>
              <w:rPr>
                <w:rFonts w:ascii="Arial" w:hAnsi="Arial" w:cs="Arial"/>
                <w:szCs w:val="22"/>
                <w:vertAlign w:val="superscript"/>
                <w:lang w:val="en-GB"/>
              </w:rPr>
              <w:t>-1</w:t>
            </w:r>
            <w:r>
              <w:rPr>
                <w:rFonts w:ascii="Arial" w:hAnsi="Arial" w:cs="Arial"/>
                <w:szCs w:val="22"/>
                <w:lang w:val="en-GB"/>
              </w:rPr>
              <w:t>]</w:t>
            </w:r>
          </w:p>
        </w:tc>
      </w:tr>
      <w:tr w:rsidR="006F39A5" w14:paraId="51E1DA35" w14:textId="77777777" w:rsidTr="00460AEE">
        <w:trPr>
          <w:trHeight w:val="794"/>
          <w:jc w:val="center"/>
        </w:trPr>
        <w:tc>
          <w:tcPr>
            <w:tcW w:w="1438" w:type="dxa"/>
            <w:tcBorders>
              <w:top w:val="single" w:sz="4" w:space="0" w:color="000000"/>
              <w:left w:val="single" w:sz="4" w:space="0" w:color="000000"/>
              <w:bottom w:val="single" w:sz="4" w:space="0" w:color="000000"/>
            </w:tcBorders>
            <w:shd w:val="clear" w:color="auto" w:fill="auto"/>
            <w:vAlign w:val="center"/>
          </w:tcPr>
          <w:p w14:paraId="6D497282" w14:textId="77777777" w:rsidR="006F39A5" w:rsidRDefault="006F39A5">
            <w:pPr>
              <w:spacing w:line="240" w:lineRule="auto"/>
              <w:rPr>
                <w:rFonts w:ascii="Arial" w:hAnsi="Arial" w:cs="Arial"/>
                <w:szCs w:val="22"/>
              </w:rPr>
            </w:pPr>
            <w:r>
              <w:rPr>
                <w:rFonts w:ascii="Arial" w:hAnsi="Arial" w:cs="Arial"/>
                <w:szCs w:val="22"/>
                <w:lang w:val="en-GB"/>
              </w:rPr>
              <w:t>K</w:t>
            </w:r>
            <w:r>
              <w:rPr>
                <w:rFonts w:ascii="Arial" w:hAnsi="Arial" w:cs="Arial"/>
                <w:szCs w:val="22"/>
                <w:vertAlign w:val="subscript"/>
                <w:lang w:val="en-GB"/>
              </w:rPr>
              <w:t>soil water</w:t>
            </w:r>
          </w:p>
        </w:tc>
        <w:tc>
          <w:tcPr>
            <w:tcW w:w="2149" w:type="dxa"/>
            <w:tcBorders>
              <w:top w:val="single" w:sz="4" w:space="0" w:color="000000"/>
              <w:left w:val="single" w:sz="4" w:space="0" w:color="000000"/>
              <w:bottom w:val="single" w:sz="4" w:space="0" w:color="000000"/>
            </w:tcBorders>
            <w:shd w:val="clear" w:color="auto" w:fill="auto"/>
            <w:vAlign w:val="center"/>
          </w:tcPr>
          <w:p w14:paraId="35BAE248" w14:textId="77777777" w:rsidR="006F39A5" w:rsidRDefault="006F39A5">
            <w:pPr>
              <w:spacing w:line="240" w:lineRule="auto"/>
              <w:rPr>
                <w:rFonts w:ascii="Arial" w:hAnsi="Arial" w:cs="Arial"/>
                <w:szCs w:val="22"/>
              </w:rPr>
            </w:pPr>
            <w:r>
              <w:rPr>
                <w:rFonts w:ascii="Arial" w:hAnsi="Arial" w:cs="Arial"/>
                <w:szCs w:val="22"/>
                <w:lang w:val="en-GB"/>
              </w:rPr>
              <w:t>Soil-water partitioning coefficient</w:t>
            </w:r>
          </w:p>
        </w:tc>
        <w:tc>
          <w:tcPr>
            <w:tcW w:w="1163" w:type="dxa"/>
            <w:tcBorders>
              <w:top w:val="single" w:sz="4" w:space="0" w:color="000000"/>
              <w:left w:val="single" w:sz="4" w:space="0" w:color="000000"/>
              <w:bottom w:val="single" w:sz="4" w:space="0" w:color="000000"/>
            </w:tcBorders>
            <w:shd w:val="clear" w:color="auto" w:fill="auto"/>
            <w:vAlign w:val="center"/>
          </w:tcPr>
          <w:p w14:paraId="5D87C423" w14:textId="77777777" w:rsidR="006F39A5" w:rsidRDefault="006F39A5">
            <w:pPr>
              <w:jc w:val="center"/>
              <w:rPr>
                <w:rFonts w:ascii="Arial" w:hAnsi="Arial" w:cs="Arial"/>
                <w:szCs w:val="22"/>
              </w:rPr>
            </w:pPr>
            <w:r>
              <w:rPr>
                <w:rFonts w:ascii="Arial" w:hAnsi="Arial" w:cs="Arial"/>
                <w:szCs w:val="22"/>
                <w:lang w:val="en-GB"/>
              </w:rPr>
              <w:t>275</w:t>
            </w:r>
          </w:p>
        </w:tc>
        <w:tc>
          <w:tcPr>
            <w:tcW w:w="1134" w:type="dxa"/>
            <w:tcBorders>
              <w:top w:val="single" w:sz="4" w:space="0" w:color="000000"/>
              <w:left w:val="single" w:sz="4" w:space="0" w:color="000000"/>
              <w:bottom w:val="single" w:sz="4" w:space="0" w:color="000000"/>
            </w:tcBorders>
            <w:shd w:val="clear" w:color="auto" w:fill="auto"/>
            <w:vAlign w:val="center"/>
          </w:tcPr>
          <w:p w14:paraId="3C7C66B4" w14:textId="77777777" w:rsidR="006F39A5" w:rsidRDefault="006F39A5">
            <w:pPr>
              <w:jc w:val="center"/>
              <w:rPr>
                <w:rFonts w:ascii="Arial" w:hAnsi="Arial" w:cs="Arial"/>
                <w:szCs w:val="22"/>
              </w:rPr>
            </w:pPr>
            <w:r>
              <w:rPr>
                <w:rFonts w:ascii="Arial" w:hAnsi="Arial" w:cs="Arial"/>
                <w:szCs w:val="22"/>
                <w:lang w:val="en-GB"/>
              </w:rPr>
              <w:t>275</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CE820" w14:textId="77777777" w:rsidR="006F39A5" w:rsidRDefault="006F39A5">
            <w:pPr>
              <w:spacing w:line="240" w:lineRule="auto"/>
              <w:jc w:val="center"/>
              <w:rPr>
                <w:rFonts w:ascii="Arial" w:hAnsi="Arial" w:cs="Arial"/>
                <w:szCs w:val="22"/>
              </w:rPr>
            </w:pPr>
            <w:r>
              <w:rPr>
                <w:rFonts w:ascii="Arial" w:hAnsi="Arial" w:cs="Arial"/>
                <w:szCs w:val="22"/>
                <w:lang w:val="en-GB"/>
              </w:rPr>
              <w:t>[m</w:t>
            </w:r>
            <w:r>
              <w:rPr>
                <w:rFonts w:ascii="Arial" w:hAnsi="Arial" w:cs="Arial"/>
                <w:szCs w:val="22"/>
                <w:vertAlign w:val="superscript"/>
                <w:lang w:val="en-GB"/>
              </w:rPr>
              <w:t>3.</w:t>
            </w:r>
            <w:r>
              <w:rPr>
                <w:rFonts w:ascii="Arial" w:hAnsi="Arial" w:cs="Arial"/>
                <w:szCs w:val="22"/>
                <w:lang w:val="en-GB"/>
              </w:rPr>
              <w:t>m</w:t>
            </w:r>
            <w:r>
              <w:rPr>
                <w:rFonts w:ascii="Arial" w:hAnsi="Arial" w:cs="Arial"/>
                <w:szCs w:val="22"/>
                <w:vertAlign w:val="superscript"/>
                <w:lang w:val="en-GB"/>
              </w:rPr>
              <w:t>-3</w:t>
            </w:r>
            <w:r>
              <w:rPr>
                <w:rFonts w:ascii="Arial" w:hAnsi="Arial" w:cs="Arial"/>
                <w:szCs w:val="22"/>
                <w:lang w:val="en-GB"/>
              </w:rPr>
              <w:t>]</w:t>
            </w:r>
          </w:p>
        </w:tc>
      </w:tr>
      <w:tr w:rsidR="006F39A5" w14:paraId="5ED7C0E9" w14:textId="77777777" w:rsidTr="00460AEE">
        <w:trPr>
          <w:trHeight w:val="1143"/>
          <w:jc w:val="center"/>
        </w:trPr>
        <w:tc>
          <w:tcPr>
            <w:tcW w:w="1438" w:type="dxa"/>
            <w:tcBorders>
              <w:top w:val="single" w:sz="4" w:space="0" w:color="000000"/>
              <w:left w:val="single" w:sz="4" w:space="0" w:color="000000"/>
              <w:bottom w:val="single" w:sz="4" w:space="0" w:color="000000"/>
            </w:tcBorders>
            <w:shd w:val="clear" w:color="auto" w:fill="auto"/>
            <w:vAlign w:val="center"/>
          </w:tcPr>
          <w:p w14:paraId="607D0123" w14:textId="77777777" w:rsidR="006F39A5" w:rsidRDefault="006F39A5">
            <w:pPr>
              <w:spacing w:line="240" w:lineRule="auto"/>
              <w:rPr>
                <w:rFonts w:ascii="Arial" w:hAnsi="Arial" w:cs="Arial"/>
                <w:szCs w:val="22"/>
              </w:rPr>
            </w:pPr>
            <w:r>
              <w:rPr>
                <w:rFonts w:ascii="Arial" w:hAnsi="Arial" w:cs="Arial"/>
                <w:b/>
                <w:bCs/>
                <w:szCs w:val="22"/>
                <w:lang w:val="en-GB"/>
              </w:rPr>
              <w:t xml:space="preserve">PEClocal </w:t>
            </w:r>
            <w:r>
              <w:rPr>
                <w:rFonts w:ascii="Arial" w:hAnsi="Arial" w:cs="Arial"/>
                <w:b/>
                <w:bCs/>
                <w:szCs w:val="22"/>
                <w:vertAlign w:val="subscript"/>
                <w:lang w:val="en-GB"/>
              </w:rPr>
              <w:t>soil, porew</w:t>
            </w:r>
          </w:p>
        </w:tc>
        <w:tc>
          <w:tcPr>
            <w:tcW w:w="2149" w:type="dxa"/>
            <w:tcBorders>
              <w:top w:val="single" w:sz="4" w:space="0" w:color="000000"/>
              <w:left w:val="single" w:sz="4" w:space="0" w:color="000000"/>
              <w:bottom w:val="single" w:sz="4" w:space="0" w:color="000000"/>
            </w:tcBorders>
            <w:shd w:val="clear" w:color="auto" w:fill="auto"/>
            <w:vAlign w:val="center"/>
          </w:tcPr>
          <w:p w14:paraId="36A18C68" w14:textId="77777777" w:rsidR="006F39A5" w:rsidRDefault="006F39A5">
            <w:pPr>
              <w:spacing w:line="240" w:lineRule="auto"/>
              <w:rPr>
                <w:rFonts w:ascii="Arial" w:hAnsi="Arial" w:cs="Arial"/>
                <w:szCs w:val="22"/>
              </w:rPr>
            </w:pPr>
            <w:r>
              <w:rPr>
                <w:rFonts w:ascii="Arial" w:hAnsi="Arial" w:cs="Arial"/>
                <w:b/>
                <w:bCs/>
                <w:iCs/>
                <w:szCs w:val="22"/>
                <w:lang w:val="en-GB"/>
              </w:rPr>
              <w:t>Worst case concentration in groundwater (based on the total concentration in soil)</w:t>
            </w:r>
          </w:p>
        </w:tc>
        <w:tc>
          <w:tcPr>
            <w:tcW w:w="1163" w:type="dxa"/>
            <w:tcBorders>
              <w:top w:val="single" w:sz="4" w:space="0" w:color="000000"/>
              <w:left w:val="single" w:sz="4" w:space="0" w:color="000000"/>
              <w:bottom w:val="single" w:sz="4" w:space="0" w:color="000000"/>
            </w:tcBorders>
            <w:shd w:val="clear" w:color="auto" w:fill="auto"/>
            <w:vAlign w:val="center"/>
          </w:tcPr>
          <w:p w14:paraId="6E9452D0" w14:textId="77777777" w:rsidR="006F39A5" w:rsidRDefault="006F39A5">
            <w:pPr>
              <w:jc w:val="center"/>
              <w:rPr>
                <w:rFonts w:ascii="Arial" w:hAnsi="Arial" w:cs="Arial"/>
                <w:szCs w:val="22"/>
              </w:rPr>
            </w:pPr>
            <w:r>
              <w:rPr>
                <w:rFonts w:ascii="Arial" w:hAnsi="Arial" w:cs="Arial"/>
                <w:b/>
                <w:szCs w:val="22"/>
                <w:lang w:val="en-GB"/>
              </w:rPr>
              <w:t>6.95E-05</w:t>
            </w:r>
          </w:p>
        </w:tc>
        <w:tc>
          <w:tcPr>
            <w:tcW w:w="1134" w:type="dxa"/>
            <w:tcBorders>
              <w:top w:val="single" w:sz="4" w:space="0" w:color="000000"/>
              <w:left w:val="single" w:sz="4" w:space="0" w:color="000000"/>
              <w:bottom w:val="single" w:sz="4" w:space="0" w:color="000000"/>
            </w:tcBorders>
            <w:shd w:val="clear" w:color="auto" w:fill="auto"/>
            <w:vAlign w:val="center"/>
          </w:tcPr>
          <w:p w14:paraId="4B39D805" w14:textId="77777777" w:rsidR="006F39A5" w:rsidRDefault="006F39A5">
            <w:pPr>
              <w:jc w:val="center"/>
              <w:rPr>
                <w:rFonts w:ascii="Arial" w:hAnsi="Arial" w:cs="Arial"/>
                <w:szCs w:val="22"/>
              </w:rPr>
            </w:pPr>
            <w:r>
              <w:rPr>
                <w:rFonts w:ascii="Arial" w:hAnsi="Arial" w:cs="Arial"/>
                <w:b/>
                <w:szCs w:val="22"/>
                <w:lang w:val="en-GB"/>
              </w:rPr>
              <w:t>2.10E-05</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1055F" w14:textId="77777777" w:rsidR="006F39A5" w:rsidRDefault="006F39A5">
            <w:pPr>
              <w:spacing w:line="240" w:lineRule="auto"/>
              <w:jc w:val="center"/>
              <w:rPr>
                <w:rFonts w:ascii="Arial" w:hAnsi="Arial" w:cs="Arial"/>
                <w:szCs w:val="22"/>
              </w:rPr>
            </w:pPr>
            <w:r>
              <w:rPr>
                <w:rFonts w:ascii="Arial" w:hAnsi="Arial" w:cs="Arial"/>
                <w:b/>
                <w:bCs/>
                <w:szCs w:val="22"/>
                <w:lang w:val="en-GB"/>
              </w:rPr>
              <w:t>[mg.L</w:t>
            </w:r>
            <w:r>
              <w:rPr>
                <w:rFonts w:ascii="Arial" w:hAnsi="Arial" w:cs="Arial"/>
                <w:b/>
                <w:bCs/>
                <w:szCs w:val="22"/>
                <w:vertAlign w:val="superscript"/>
                <w:lang w:val="en-GB"/>
              </w:rPr>
              <w:t>-1</w:t>
            </w:r>
            <w:r>
              <w:rPr>
                <w:rFonts w:ascii="Arial" w:hAnsi="Arial" w:cs="Arial"/>
                <w:b/>
                <w:bCs/>
                <w:szCs w:val="22"/>
                <w:lang w:val="en-GB"/>
              </w:rPr>
              <w:t>]</w:t>
            </w:r>
          </w:p>
        </w:tc>
      </w:tr>
      <w:tr w:rsidR="006F39A5" w14:paraId="200EB0CD" w14:textId="77777777" w:rsidTr="00460AEE">
        <w:trPr>
          <w:trHeight w:val="975"/>
          <w:jc w:val="center"/>
        </w:trPr>
        <w:tc>
          <w:tcPr>
            <w:tcW w:w="1438" w:type="dxa"/>
            <w:tcBorders>
              <w:top w:val="single" w:sz="4" w:space="0" w:color="000000"/>
              <w:left w:val="single" w:sz="4" w:space="0" w:color="000000"/>
              <w:bottom w:val="single" w:sz="4" w:space="0" w:color="000000"/>
            </w:tcBorders>
            <w:shd w:val="clear" w:color="auto" w:fill="auto"/>
            <w:vAlign w:val="center"/>
          </w:tcPr>
          <w:p w14:paraId="16109BB7" w14:textId="77777777" w:rsidR="006F39A5" w:rsidRDefault="006F39A5">
            <w:pPr>
              <w:spacing w:line="240" w:lineRule="auto"/>
              <w:rPr>
                <w:rFonts w:ascii="Arial" w:hAnsi="Arial" w:cs="Arial"/>
                <w:szCs w:val="22"/>
              </w:rPr>
            </w:pPr>
            <w:r>
              <w:rPr>
                <w:rFonts w:ascii="Arial" w:hAnsi="Arial" w:cs="Arial"/>
                <w:b/>
                <w:szCs w:val="22"/>
                <w:lang w:val="en-GB"/>
              </w:rPr>
              <w:t xml:space="preserve">PEClocal </w:t>
            </w:r>
            <w:r>
              <w:rPr>
                <w:rFonts w:ascii="Arial" w:hAnsi="Arial" w:cs="Arial"/>
                <w:b/>
                <w:szCs w:val="22"/>
                <w:vertAlign w:val="subscript"/>
                <w:lang w:val="en-GB"/>
              </w:rPr>
              <w:t>soil, porew</w:t>
            </w:r>
          </w:p>
        </w:tc>
        <w:tc>
          <w:tcPr>
            <w:tcW w:w="2149" w:type="dxa"/>
            <w:tcBorders>
              <w:top w:val="single" w:sz="4" w:space="0" w:color="000000"/>
              <w:left w:val="single" w:sz="4" w:space="0" w:color="000000"/>
              <w:bottom w:val="single" w:sz="4" w:space="0" w:color="000000"/>
            </w:tcBorders>
            <w:shd w:val="clear" w:color="auto" w:fill="auto"/>
            <w:vAlign w:val="center"/>
          </w:tcPr>
          <w:p w14:paraId="163272A1" w14:textId="77777777" w:rsidR="006F39A5" w:rsidRDefault="006F39A5">
            <w:pPr>
              <w:spacing w:line="240" w:lineRule="auto"/>
              <w:rPr>
                <w:rFonts w:ascii="Arial" w:hAnsi="Arial" w:cs="Arial"/>
                <w:szCs w:val="22"/>
              </w:rPr>
            </w:pPr>
            <w:r>
              <w:rPr>
                <w:rFonts w:ascii="Arial" w:hAnsi="Arial" w:cs="Arial"/>
                <w:b/>
                <w:iCs/>
                <w:szCs w:val="22"/>
                <w:lang w:val="en-GB"/>
              </w:rPr>
              <w:t>Mean concentration in groundwater (based on mean concentration in soil)</w:t>
            </w:r>
          </w:p>
        </w:tc>
        <w:tc>
          <w:tcPr>
            <w:tcW w:w="1163" w:type="dxa"/>
            <w:tcBorders>
              <w:top w:val="single" w:sz="4" w:space="0" w:color="000000"/>
              <w:left w:val="single" w:sz="4" w:space="0" w:color="000000"/>
              <w:bottom w:val="single" w:sz="4" w:space="0" w:color="000000"/>
            </w:tcBorders>
            <w:shd w:val="clear" w:color="auto" w:fill="auto"/>
            <w:vAlign w:val="center"/>
          </w:tcPr>
          <w:p w14:paraId="28645857" w14:textId="77777777" w:rsidR="006F39A5" w:rsidRDefault="006F39A5">
            <w:pPr>
              <w:jc w:val="center"/>
              <w:rPr>
                <w:rFonts w:ascii="Arial" w:hAnsi="Arial" w:cs="Arial"/>
                <w:szCs w:val="22"/>
              </w:rPr>
            </w:pPr>
            <w:r>
              <w:rPr>
                <w:rFonts w:ascii="Arial" w:hAnsi="Arial" w:cs="Arial"/>
                <w:b/>
                <w:szCs w:val="22"/>
                <w:lang w:val="en-GB"/>
              </w:rPr>
              <w:t>8.94E-06</w:t>
            </w:r>
          </w:p>
        </w:tc>
        <w:tc>
          <w:tcPr>
            <w:tcW w:w="1134" w:type="dxa"/>
            <w:tcBorders>
              <w:top w:val="single" w:sz="4" w:space="0" w:color="000000"/>
              <w:left w:val="single" w:sz="4" w:space="0" w:color="000000"/>
              <w:bottom w:val="single" w:sz="4" w:space="0" w:color="000000"/>
            </w:tcBorders>
            <w:shd w:val="clear" w:color="auto" w:fill="auto"/>
            <w:vAlign w:val="center"/>
          </w:tcPr>
          <w:p w14:paraId="2C9DD0E2" w14:textId="77777777" w:rsidR="006F39A5" w:rsidRDefault="006F39A5">
            <w:pPr>
              <w:jc w:val="center"/>
              <w:rPr>
                <w:rFonts w:ascii="Arial" w:hAnsi="Arial" w:cs="Arial"/>
                <w:szCs w:val="22"/>
              </w:rPr>
            </w:pPr>
            <w:r>
              <w:rPr>
                <w:rFonts w:ascii="Arial" w:hAnsi="Arial" w:cs="Arial"/>
                <w:b/>
                <w:szCs w:val="22"/>
                <w:lang w:val="en-GB"/>
              </w:rPr>
              <w:t>8.94E-06</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32852" w14:textId="77777777" w:rsidR="006F39A5" w:rsidRDefault="006F39A5">
            <w:pPr>
              <w:spacing w:line="240" w:lineRule="auto"/>
              <w:jc w:val="center"/>
              <w:rPr>
                <w:rFonts w:ascii="Arial" w:hAnsi="Arial" w:cs="Arial"/>
                <w:szCs w:val="22"/>
              </w:rPr>
            </w:pPr>
            <w:r>
              <w:rPr>
                <w:rFonts w:ascii="Arial" w:hAnsi="Arial" w:cs="Arial"/>
                <w:b/>
                <w:szCs w:val="22"/>
                <w:lang w:val="en-GB"/>
              </w:rPr>
              <w:t>[mg.L</w:t>
            </w:r>
            <w:r>
              <w:rPr>
                <w:rFonts w:ascii="Arial" w:hAnsi="Arial" w:cs="Arial"/>
                <w:b/>
                <w:szCs w:val="22"/>
                <w:vertAlign w:val="superscript"/>
                <w:lang w:val="en-GB"/>
              </w:rPr>
              <w:t>-1</w:t>
            </w:r>
            <w:r>
              <w:rPr>
                <w:rFonts w:ascii="Arial" w:hAnsi="Arial" w:cs="Arial"/>
                <w:b/>
                <w:szCs w:val="22"/>
                <w:lang w:val="en-GB"/>
              </w:rPr>
              <w:t>]</w:t>
            </w:r>
          </w:p>
        </w:tc>
      </w:tr>
    </w:tbl>
    <w:bookmarkEnd w:id="79"/>
    <w:p w14:paraId="6EA1683C" w14:textId="77777777" w:rsidR="006F39A5" w:rsidRPr="00460AEE" w:rsidRDefault="006F39A5" w:rsidP="00A569B7">
      <w:pPr>
        <w:pStyle w:val="Titre5"/>
        <w:keepNext/>
        <w:numPr>
          <w:ilvl w:val="0"/>
          <w:numId w:val="30"/>
        </w:numPr>
        <w:shd w:val="clear" w:color="auto" w:fill="FFFFFF"/>
      </w:pPr>
      <w:r w:rsidRPr="00460AEE">
        <w:t>Renewal application 2017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464"/>
      </w:tblGrid>
      <w:tr w:rsidR="006F39A5" w14:paraId="165EF34E" w14:textId="77777777" w:rsidTr="009356BE">
        <w:tc>
          <w:tcPr>
            <w:tcW w:w="9464" w:type="dxa"/>
            <w:shd w:val="clear" w:color="auto" w:fill="FFFFFF"/>
          </w:tcPr>
          <w:p w14:paraId="4128B5BD" w14:textId="77777777" w:rsidR="006F39A5" w:rsidRPr="00460AEE" w:rsidRDefault="006F39A5">
            <w:pPr>
              <w:suppressAutoHyphens w:val="0"/>
              <w:rPr>
                <w:rFonts w:ascii="Arial" w:hAnsi="Arial" w:cs="Arial"/>
                <w:szCs w:val="22"/>
                <w:lang w:eastAsia="sv-SE"/>
              </w:rPr>
            </w:pPr>
            <w:r w:rsidRPr="00460AEE">
              <w:rPr>
                <w:rFonts w:ascii="Arial" w:hAnsi="Arial" w:cs="Arial"/>
                <w:szCs w:val="22"/>
                <w:lang w:eastAsia="sv-SE"/>
              </w:rPr>
              <w:t>A realistic worst case scenario has been added to be harmonised with recommandations of the ESD TP14.</w:t>
            </w:r>
          </w:p>
          <w:p w14:paraId="51D0FBE2" w14:textId="77777777" w:rsidR="006F39A5" w:rsidRPr="00460AEE" w:rsidRDefault="006F39A5">
            <w:pPr>
              <w:suppressAutoHyphens w:val="0"/>
              <w:rPr>
                <w:rFonts w:ascii="Arial" w:hAnsi="Arial" w:cs="Arial"/>
                <w:szCs w:val="22"/>
                <w:lang w:eastAsia="sv-SE"/>
              </w:rPr>
            </w:pP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549"/>
              <w:gridCol w:w="1163"/>
              <w:gridCol w:w="1134"/>
              <w:gridCol w:w="1559"/>
            </w:tblGrid>
            <w:tr w:rsidR="006F39A5" w:rsidRPr="00460AEE" w14:paraId="43E4028B" w14:textId="77777777">
              <w:trPr>
                <w:trHeight w:val="360"/>
              </w:trPr>
              <w:tc>
                <w:tcPr>
                  <w:tcW w:w="1438" w:type="dxa"/>
                  <w:tcBorders>
                    <w:top w:val="nil"/>
                    <w:left w:val="nil"/>
                    <w:bottom w:val="single" w:sz="4" w:space="0" w:color="auto"/>
                    <w:right w:val="nil"/>
                  </w:tcBorders>
                  <w:noWrap/>
                  <w:hideMark/>
                </w:tcPr>
                <w:p w14:paraId="595C0057" w14:textId="77777777" w:rsidR="006F39A5" w:rsidRPr="00460AEE" w:rsidRDefault="006F39A5">
                  <w:pPr>
                    <w:suppressAutoHyphens w:val="0"/>
                    <w:spacing w:line="240" w:lineRule="auto"/>
                    <w:rPr>
                      <w:rFonts w:ascii="Arial" w:hAnsi="Arial" w:cs="Arial"/>
                      <w:b/>
                      <w:bCs/>
                      <w:szCs w:val="22"/>
                      <w:lang w:val="en-GB" w:eastAsia="sv-SE"/>
                    </w:rPr>
                  </w:pPr>
                </w:p>
              </w:tc>
              <w:tc>
                <w:tcPr>
                  <w:tcW w:w="2149" w:type="dxa"/>
                  <w:tcBorders>
                    <w:top w:val="nil"/>
                    <w:left w:val="nil"/>
                    <w:bottom w:val="single" w:sz="4" w:space="0" w:color="auto"/>
                    <w:right w:val="single" w:sz="4" w:space="0" w:color="auto"/>
                  </w:tcBorders>
                  <w:noWrap/>
                  <w:hideMark/>
                </w:tcPr>
                <w:p w14:paraId="3985F162" w14:textId="77777777" w:rsidR="006F39A5" w:rsidRPr="00460AEE" w:rsidRDefault="006F39A5">
                  <w:pPr>
                    <w:suppressAutoHyphens w:val="0"/>
                    <w:spacing w:line="240" w:lineRule="auto"/>
                    <w:rPr>
                      <w:rFonts w:ascii="Arial" w:hAnsi="Arial" w:cs="Arial"/>
                      <w:b/>
                      <w:bCs/>
                      <w:szCs w:val="22"/>
                      <w:lang w:val="en-GB" w:eastAsia="sv-SE"/>
                    </w:rPr>
                  </w:pPr>
                </w:p>
              </w:tc>
              <w:tc>
                <w:tcPr>
                  <w:tcW w:w="2297" w:type="dxa"/>
                  <w:gridSpan w:val="2"/>
                  <w:tcBorders>
                    <w:right w:val="single" w:sz="4" w:space="0" w:color="auto"/>
                  </w:tcBorders>
                  <w:shd w:val="clear" w:color="auto" w:fill="D9D9D9"/>
                  <w:vAlign w:val="center"/>
                  <w:hideMark/>
                </w:tcPr>
                <w:p w14:paraId="628A0608" w14:textId="77777777" w:rsidR="006F39A5" w:rsidRPr="00460AEE" w:rsidRDefault="006F39A5">
                  <w:pPr>
                    <w:suppressAutoHyphens w:val="0"/>
                    <w:spacing w:line="240" w:lineRule="auto"/>
                    <w:jc w:val="center"/>
                    <w:rPr>
                      <w:rFonts w:ascii="Arial" w:hAnsi="Arial" w:cs="Arial"/>
                      <w:b/>
                      <w:bCs/>
                      <w:szCs w:val="22"/>
                      <w:lang w:val="en-GB" w:eastAsia="sv-SE"/>
                    </w:rPr>
                  </w:pPr>
                  <w:r w:rsidRPr="00460AEE">
                    <w:rPr>
                      <w:rFonts w:ascii="Arial" w:hAnsi="Arial" w:cs="Arial"/>
                      <w:b/>
                      <w:bCs/>
                      <w:szCs w:val="22"/>
                      <w:lang w:val="en-GB" w:eastAsia="sv-SE"/>
                    </w:rPr>
                    <w:t>Realistic worst case</w:t>
                  </w:r>
                </w:p>
              </w:tc>
              <w:tc>
                <w:tcPr>
                  <w:tcW w:w="1559" w:type="dxa"/>
                  <w:tcBorders>
                    <w:top w:val="nil"/>
                    <w:left w:val="single" w:sz="4" w:space="0" w:color="auto"/>
                    <w:bottom w:val="single" w:sz="4" w:space="0" w:color="auto"/>
                    <w:right w:val="nil"/>
                  </w:tcBorders>
                  <w:noWrap/>
                  <w:hideMark/>
                </w:tcPr>
                <w:p w14:paraId="64163B0B" w14:textId="77777777" w:rsidR="006F39A5" w:rsidRPr="00460AEE" w:rsidRDefault="006F39A5">
                  <w:pPr>
                    <w:suppressAutoHyphens w:val="0"/>
                    <w:spacing w:line="240" w:lineRule="auto"/>
                    <w:rPr>
                      <w:rFonts w:ascii="Arial" w:hAnsi="Arial" w:cs="Arial"/>
                      <w:b/>
                      <w:bCs/>
                      <w:szCs w:val="22"/>
                      <w:lang w:val="en-GB" w:eastAsia="sv-SE"/>
                    </w:rPr>
                  </w:pPr>
                </w:p>
              </w:tc>
            </w:tr>
            <w:tr w:rsidR="006F39A5" w:rsidRPr="00460AEE" w14:paraId="0EA2BAC6" w14:textId="77777777">
              <w:trPr>
                <w:trHeight w:val="360"/>
              </w:trPr>
              <w:tc>
                <w:tcPr>
                  <w:tcW w:w="1438" w:type="dxa"/>
                  <w:tcBorders>
                    <w:top w:val="single" w:sz="4" w:space="0" w:color="auto"/>
                  </w:tcBorders>
                  <w:shd w:val="clear" w:color="auto" w:fill="D9D9D9"/>
                  <w:noWrap/>
                  <w:vAlign w:val="center"/>
                  <w:hideMark/>
                </w:tcPr>
                <w:p w14:paraId="1D425767" w14:textId="77777777" w:rsidR="006F39A5" w:rsidRPr="00460AEE" w:rsidRDefault="006F39A5">
                  <w:pPr>
                    <w:suppressAutoHyphens w:val="0"/>
                    <w:spacing w:line="240" w:lineRule="auto"/>
                    <w:jc w:val="center"/>
                    <w:rPr>
                      <w:rFonts w:ascii="Arial" w:hAnsi="Arial" w:cs="Arial"/>
                      <w:b/>
                      <w:bCs/>
                      <w:szCs w:val="22"/>
                      <w:lang w:val="en-GB" w:eastAsia="sv-SE"/>
                    </w:rPr>
                  </w:pPr>
                  <w:r w:rsidRPr="00460AEE">
                    <w:rPr>
                      <w:rFonts w:ascii="Arial" w:hAnsi="Arial" w:cs="Arial"/>
                      <w:b/>
                      <w:bCs/>
                      <w:szCs w:val="22"/>
                      <w:lang w:val="en-GB" w:eastAsia="sv-SE"/>
                    </w:rPr>
                    <w:t>Symbol</w:t>
                  </w:r>
                </w:p>
              </w:tc>
              <w:tc>
                <w:tcPr>
                  <w:tcW w:w="2149" w:type="dxa"/>
                  <w:tcBorders>
                    <w:top w:val="single" w:sz="4" w:space="0" w:color="auto"/>
                  </w:tcBorders>
                  <w:shd w:val="clear" w:color="auto" w:fill="D9D9D9"/>
                  <w:noWrap/>
                  <w:vAlign w:val="center"/>
                  <w:hideMark/>
                </w:tcPr>
                <w:p w14:paraId="151FDA25" w14:textId="77777777" w:rsidR="006F39A5" w:rsidRPr="00460AEE" w:rsidRDefault="006F39A5">
                  <w:pPr>
                    <w:suppressAutoHyphens w:val="0"/>
                    <w:spacing w:line="240" w:lineRule="auto"/>
                    <w:jc w:val="center"/>
                    <w:rPr>
                      <w:rFonts w:ascii="Arial" w:hAnsi="Arial" w:cs="Arial"/>
                      <w:b/>
                      <w:bCs/>
                      <w:szCs w:val="22"/>
                      <w:lang w:val="en-GB" w:eastAsia="sv-SE"/>
                    </w:rPr>
                  </w:pPr>
                  <w:r w:rsidRPr="00460AEE">
                    <w:rPr>
                      <w:rFonts w:ascii="Arial" w:hAnsi="Arial" w:cs="Arial"/>
                      <w:b/>
                      <w:bCs/>
                      <w:szCs w:val="22"/>
                      <w:lang w:val="en-GB" w:eastAsia="sv-SE"/>
                    </w:rPr>
                    <w:t>Variable/parameters</w:t>
                  </w:r>
                </w:p>
              </w:tc>
              <w:tc>
                <w:tcPr>
                  <w:tcW w:w="1163" w:type="dxa"/>
                  <w:tcBorders>
                    <w:top w:val="nil"/>
                  </w:tcBorders>
                  <w:shd w:val="clear" w:color="auto" w:fill="D9D9D9"/>
                  <w:vAlign w:val="center"/>
                  <w:hideMark/>
                </w:tcPr>
                <w:p w14:paraId="02007B1D" w14:textId="77777777" w:rsidR="006F39A5" w:rsidRPr="00460AEE" w:rsidRDefault="006F39A5">
                  <w:pPr>
                    <w:suppressAutoHyphens w:val="0"/>
                    <w:spacing w:line="240" w:lineRule="auto"/>
                    <w:jc w:val="center"/>
                    <w:rPr>
                      <w:rFonts w:ascii="Arial" w:hAnsi="Arial" w:cs="Arial"/>
                      <w:b/>
                      <w:bCs/>
                      <w:szCs w:val="22"/>
                      <w:lang w:val="en-GB" w:eastAsia="sv-SE"/>
                    </w:rPr>
                  </w:pPr>
                  <w:r w:rsidRPr="00460AEE">
                    <w:rPr>
                      <w:rFonts w:ascii="Arial" w:hAnsi="Arial" w:cs="Arial"/>
                      <w:b/>
                      <w:bCs/>
                      <w:szCs w:val="22"/>
                      <w:lang w:val="en-GB" w:eastAsia="sv-SE"/>
                    </w:rPr>
                    <w:t>Rat</w:t>
                  </w:r>
                </w:p>
              </w:tc>
              <w:tc>
                <w:tcPr>
                  <w:tcW w:w="1134" w:type="dxa"/>
                  <w:tcBorders>
                    <w:top w:val="nil"/>
                  </w:tcBorders>
                  <w:shd w:val="clear" w:color="auto" w:fill="D9D9D9"/>
                  <w:noWrap/>
                  <w:vAlign w:val="center"/>
                  <w:hideMark/>
                </w:tcPr>
                <w:p w14:paraId="677FA774" w14:textId="77777777" w:rsidR="006F39A5" w:rsidRPr="00460AEE" w:rsidRDefault="006F39A5">
                  <w:pPr>
                    <w:suppressAutoHyphens w:val="0"/>
                    <w:spacing w:line="240" w:lineRule="auto"/>
                    <w:jc w:val="center"/>
                    <w:rPr>
                      <w:rFonts w:ascii="Arial" w:hAnsi="Arial" w:cs="Arial"/>
                      <w:b/>
                      <w:bCs/>
                      <w:szCs w:val="22"/>
                      <w:lang w:val="en-GB" w:eastAsia="sv-SE"/>
                    </w:rPr>
                  </w:pPr>
                  <w:r w:rsidRPr="00460AEE">
                    <w:rPr>
                      <w:rFonts w:ascii="Arial" w:hAnsi="Arial" w:cs="Arial"/>
                      <w:b/>
                      <w:bCs/>
                      <w:szCs w:val="22"/>
                      <w:lang w:val="en-GB" w:eastAsia="sv-SE"/>
                    </w:rPr>
                    <w:t>Mouse</w:t>
                  </w:r>
                </w:p>
              </w:tc>
              <w:tc>
                <w:tcPr>
                  <w:tcW w:w="1559" w:type="dxa"/>
                  <w:tcBorders>
                    <w:top w:val="single" w:sz="4" w:space="0" w:color="auto"/>
                  </w:tcBorders>
                  <w:shd w:val="clear" w:color="auto" w:fill="D9D9D9"/>
                  <w:noWrap/>
                  <w:vAlign w:val="center"/>
                  <w:hideMark/>
                </w:tcPr>
                <w:p w14:paraId="2747F585" w14:textId="77777777" w:rsidR="006F39A5" w:rsidRPr="00460AEE" w:rsidRDefault="006F39A5">
                  <w:pPr>
                    <w:suppressAutoHyphens w:val="0"/>
                    <w:spacing w:line="240" w:lineRule="auto"/>
                    <w:ind w:right="-108"/>
                    <w:jc w:val="center"/>
                    <w:rPr>
                      <w:rFonts w:ascii="Arial" w:hAnsi="Arial" w:cs="Arial"/>
                      <w:b/>
                      <w:bCs/>
                      <w:szCs w:val="22"/>
                      <w:lang w:val="en-GB" w:eastAsia="sv-SE"/>
                    </w:rPr>
                  </w:pPr>
                  <w:r w:rsidRPr="00460AEE">
                    <w:rPr>
                      <w:rFonts w:ascii="Arial" w:hAnsi="Arial" w:cs="Arial"/>
                      <w:b/>
                      <w:bCs/>
                      <w:szCs w:val="22"/>
                      <w:lang w:val="en-GB" w:eastAsia="sv-SE"/>
                    </w:rPr>
                    <w:t>Unit</w:t>
                  </w:r>
                </w:p>
              </w:tc>
            </w:tr>
            <w:tr w:rsidR="006F39A5" w:rsidRPr="00460AEE" w14:paraId="2A2F9A46" w14:textId="77777777">
              <w:trPr>
                <w:trHeight w:val="405"/>
              </w:trPr>
              <w:tc>
                <w:tcPr>
                  <w:tcW w:w="7443" w:type="dxa"/>
                  <w:gridSpan w:val="5"/>
                  <w:noWrap/>
                  <w:vAlign w:val="center"/>
                  <w:hideMark/>
                </w:tcPr>
                <w:p w14:paraId="13E3EE09" w14:textId="77777777" w:rsidR="006F39A5" w:rsidRPr="00460AEE" w:rsidRDefault="006F39A5">
                  <w:pPr>
                    <w:suppressAutoHyphens w:val="0"/>
                    <w:spacing w:line="240" w:lineRule="auto"/>
                    <w:ind w:right="-108"/>
                    <w:rPr>
                      <w:rFonts w:ascii="Arial" w:hAnsi="Arial" w:cs="Arial"/>
                      <w:b/>
                      <w:szCs w:val="22"/>
                      <w:lang w:val="en-GB" w:eastAsia="sv-SE"/>
                    </w:rPr>
                  </w:pPr>
                  <w:r w:rsidRPr="00460AEE">
                    <w:rPr>
                      <w:rFonts w:ascii="Arial" w:hAnsi="Arial" w:cs="Arial"/>
                      <w:b/>
                      <w:szCs w:val="22"/>
                      <w:lang w:val="en-GB" w:eastAsia="sv-SE"/>
                    </w:rPr>
                    <w:lastRenderedPageBreak/>
                    <w:t>INPUTS</w:t>
                  </w:r>
                </w:p>
              </w:tc>
            </w:tr>
            <w:tr w:rsidR="006F39A5" w:rsidRPr="00460AEE" w14:paraId="00ACFDAE" w14:textId="77777777">
              <w:trPr>
                <w:trHeight w:val="405"/>
              </w:trPr>
              <w:tc>
                <w:tcPr>
                  <w:tcW w:w="1438" w:type="dxa"/>
                  <w:noWrap/>
                  <w:vAlign w:val="center"/>
                  <w:hideMark/>
                </w:tcPr>
                <w:p w14:paraId="7F3E4272"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Q</w:t>
                  </w:r>
                  <w:r w:rsidRPr="00460AEE">
                    <w:rPr>
                      <w:rFonts w:ascii="Arial" w:hAnsi="Arial" w:cs="Arial"/>
                      <w:i/>
                      <w:iCs/>
                      <w:szCs w:val="22"/>
                      <w:vertAlign w:val="subscript"/>
                      <w:lang w:val="en-GB" w:eastAsia="sv-SE"/>
                    </w:rPr>
                    <w:t>prod:</w:t>
                  </w:r>
                </w:p>
              </w:tc>
              <w:tc>
                <w:tcPr>
                  <w:tcW w:w="2149" w:type="dxa"/>
                  <w:noWrap/>
                  <w:vAlign w:val="center"/>
                  <w:hideMark/>
                </w:tcPr>
                <w:p w14:paraId="12881983"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Amount of product used in control operation for each bait box</w:t>
                  </w:r>
                </w:p>
              </w:tc>
              <w:tc>
                <w:tcPr>
                  <w:tcW w:w="1163" w:type="dxa"/>
                  <w:noWrap/>
                  <w:vAlign w:val="center"/>
                  <w:hideMark/>
                </w:tcPr>
                <w:p w14:paraId="0A476114"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200</w:t>
                  </w:r>
                </w:p>
              </w:tc>
              <w:tc>
                <w:tcPr>
                  <w:tcW w:w="1134" w:type="dxa"/>
                  <w:noWrap/>
                  <w:vAlign w:val="center"/>
                  <w:hideMark/>
                </w:tcPr>
                <w:p w14:paraId="6F63EF5D"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40</w:t>
                  </w:r>
                </w:p>
              </w:tc>
              <w:tc>
                <w:tcPr>
                  <w:tcW w:w="1559" w:type="dxa"/>
                  <w:noWrap/>
                  <w:vAlign w:val="center"/>
                  <w:hideMark/>
                </w:tcPr>
                <w:p w14:paraId="67E2BE57"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[g]</w:t>
                  </w:r>
                </w:p>
              </w:tc>
            </w:tr>
            <w:tr w:rsidR="006F39A5" w:rsidRPr="00460AEE" w14:paraId="2D9E0043" w14:textId="77777777">
              <w:trPr>
                <w:trHeight w:val="405"/>
              </w:trPr>
              <w:tc>
                <w:tcPr>
                  <w:tcW w:w="1438" w:type="dxa"/>
                  <w:noWrap/>
                  <w:vAlign w:val="center"/>
                  <w:hideMark/>
                </w:tcPr>
                <w:p w14:paraId="078CA92C"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Fc</w:t>
                  </w:r>
                  <w:r w:rsidRPr="00460AEE">
                    <w:rPr>
                      <w:rFonts w:ascii="Arial" w:hAnsi="Arial" w:cs="Arial"/>
                      <w:i/>
                      <w:iCs/>
                      <w:szCs w:val="22"/>
                      <w:vertAlign w:val="subscript"/>
                      <w:lang w:val="en-GB" w:eastAsia="sv-SE"/>
                    </w:rPr>
                    <w:t>product</w:t>
                  </w:r>
                  <w:r w:rsidRPr="00460AEE">
                    <w:rPr>
                      <w:rFonts w:ascii="Arial" w:hAnsi="Arial" w:cs="Arial"/>
                      <w:szCs w:val="22"/>
                      <w:lang w:val="en-GB" w:eastAsia="sv-SE"/>
                    </w:rPr>
                    <w:t xml:space="preserve">: </w:t>
                  </w:r>
                </w:p>
              </w:tc>
              <w:tc>
                <w:tcPr>
                  <w:tcW w:w="2149" w:type="dxa"/>
                  <w:noWrap/>
                  <w:vAlign w:val="center"/>
                  <w:hideMark/>
                </w:tcPr>
                <w:p w14:paraId="3A42AFDD"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Concentration of active substance in product</w:t>
                  </w:r>
                </w:p>
              </w:tc>
              <w:tc>
                <w:tcPr>
                  <w:tcW w:w="1163" w:type="dxa"/>
                  <w:noWrap/>
                  <w:vAlign w:val="center"/>
                  <w:hideMark/>
                </w:tcPr>
                <w:p w14:paraId="2B617D14"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0.05</w:t>
                  </w:r>
                </w:p>
              </w:tc>
              <w:tc>
                <w:tcPr>
                  <w:tcW w:w="1134" w:type="dxa"/>
                  <w:noWrap/>
                  <w:vAlign w:val="center"/>
                  <w:hideMark/>
                </w:tcPr>
                <w:p w14:paraId="56082482"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0.05</w:t>
                  </w:r>
                </w:p>
              </w:tc>
              <w:tc>
                <w:tcPr>
                  <w:tcW w:w="1559" w:type="dxa"/>
                  <w:noWrap/>
                  <w:vAlign w:val="center"/>
                  <w:hideMark/>
                </w:tcPr>
                <w:p w14:paraId="116D6A91"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[g.kg</w:t>
                  </w:r>
                  <w:r w:rsidRPr="00460AEE">
                    <w:rPr>
                      <w:rFonts w:ascii="Arial" w:hAnsi="Arial" w:cs="Arial"/>
                      <w:szCs w:val="22"/>
                      <w:vertAlign w:val="superscript"/>
                      <w:lang w:val="en-GB" w:eastAsia="sv-SE"/>
                    </w:rPr>
                    <w:t>-1</w:t>
                  </w:r>
                  <w:r w:rsidRPr="00460AEE">
                    <w:rPr>
                      <w:rFonts w:ascii="Arial" w:hAnsi="Arial" w:cs="Arial"/>
                      <w:szCs w:val="22"/>
                      <w:lang w:val="en-GB" w:eastAsia="sv-SE"/>
                    </w:rPr>
                    <w:t>]</w:t>
                  </w:r>
                </w:p>
              </w:tc>
            </w:tr>
            <w:tr w:rsidR="006F39A5" w:rsidRPr="00460AEE" w14:paraId="2A0F8D44" w14:textId="77777777">
              <w:trPr>
                <w:trHeight w:val="405"/>
              </w:trPr>
              <w:tc>
                <w:tcPr>
                  <w:tcW w:w="1438" w:type="dxa"/>
                  <w:noWrap/>
                  <w:vAlign w:val="center"/>
                  <w:hideMark/>
                </w:tcPr>
                <w:p w14:paraId="217CDE09"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 xml:space="preserve">Nsites: </w:t>
                  </w:r>
                </w:p>
              </w:tc>
              <w:tc>
                <w:tcPr>
                  <w:tcW w:w="2149" w:type="dxa"/>
                  <w:noWrap/>
                  <w:vAlign w:val="center"/>
                  <w:hideMark/>
                </w:tcPr>
                <w:p w14:paraId="4E5ED4FD"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Number of application sites</w:t>
                  </w:r>
                </w:p>
              </w:tc>
              <w:tc>
                <w:tcPr>
                  <w:tcW w:w="1163" w:type="dxa"/>
                  <w:noWrap/>
                  <w:vAlign w:val="center"/>
                  <w:hideMark/>
                </w:tcPr>
                <w:p w14:paraId="271DBFF5"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10</w:t>
                  </w:r>
                </w:p>
              </w:tc>
              <w:tc>
                <w:tcPr>
                  <w:tcW w:w="1134" w:type="dxa"/>
                  <w:noWrap/>
                  <w:vAlign w:val="center"/>
                  <w:hideMark/>
                </w:tcPr>
                <w:p w14:paraId="3B59EFDF"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10</w:t>
                  </w:r>
                </w:p>
              </w:tc>
              <w:tc>
                <w:tcPr>
                  <w:tcW w:w="1559" w:type="dxa"/>
                  <w:noWrap/>
                  <w:vAlign w:val="center"/>
                  <w:hideMark/>
                </w:tcPr>
                <w:p w14:paraId="04541E00"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w:t>
                  </w:r>
                </w:p>
              </w:tc>
            </w:tr>
            <w:tr w:rsidR="006F39A5" w:rsidRPr="00460AEE" w14:paraId="0A37CBFD" w14:textId="77777777">
              <w:trPr>
                <w:trHeight w:val="405"/>
              </w:trPr>
              <w:tc>
                <w:tcPr>
                  <w:tcW w:w="1438" w:type="dxa"/>
                  <w:noWrap/>
                  <w:vAlign w:val="center"/>
                  <w:hideMark/>
                </w:tcPr>
                <w:p w14:paraId="31AB2413"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N</w:t>
                  </w:r>
                  <w:r w:rsidRPr="00460AEE">
                    <w:rPr>
                      <w:rFonts w:ascii="Arial" w:hAnsi="Arial" w:cs="Arial"/>
                      <w:i/>
                      <w:iCs/>
                      <w:szCs w:val="22"/>
                      <w:vertAlign w:val="subscript"/>
                      <w:lang w:val="en-GB" w:eastAsia="sv-SE"/>
                    </w:rPr>
                    <w:t>refil</w:t>
                  </w:r>
                  <w:r w:rsidRPr="00460AEE">
                    <w:rPr>
                      <w:rFonts w:ascii="Arial" w:hAnsi="Arial" w:cs="Arial"/>
                      <w:szCs w:val="22"/>
                      <w:lang w:val="en-GB" w:eastAsia="sv-SE"/>
                    </w:rPr>
                    <w:t xml:space="preserve">: </w:t>
                  </w:r>
                </w:p>
              </w:tc>
              <w:tc>
                <w:tcPr>
                  <w:tcW w:w="2149" w:type="dxa"/>
                  <w:noWrap/>
                  <w:vAlign w:val="center"/>
                  <w:hideMark/>
                </w:tcPr>
                <w:p w14:paraId="0D93B37D"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Number of refilling times</w:t>
                  </w:r>
                </w:p>
              </w:tc>
              <w:tc>
                <w:tcPr>
                  <w:tcW w:w="1163" w:type="dxa"/>
                  <w:noWrap/>
                  <w:vAlign w:val="center"/>
                  <w:hideMark/>
                </w:tcPr>
                <w:p w14:paraId="765979EE"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5</w:t>
                  </w:r>
                </w:p>
              </w:tc>
              <w:tc>
                <w:tcPr>
                  <w:tcW w:w="1134" w:type="dxa"/>
                  <w:noWrap/>
                  <w:vAlign w:val="center"/>
                  <w:hideMark/>
                </w:tcPr>
                <w:p w14:paraId="61A79027"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5</w:t>
                  </w:r>
                </w:p>
              </w:tc>
              <w:tc>
                <w:tcPr>
                  <w:tcW w:w="1559" w:type="dxa"/>
                  <w:noWrap/>
                  <w:vAlign w:val="center"/>
                  <w:hideMark/>
                </w:tcPr>
                <w:p w14:paraId="74520932"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w:t>
                  </w:r>
                </w:p>
              </w:tc>
            </w:tr>
            <w:tr w:rsidR="006F39A5" w:rsidRPr="00460AEE" w14:paraId="3CF65400" w14:textId="77777777">
              <w:trPr>
                <w:trHeight w:val="405"/>
              </w:trPr>
              <w:tc>
                <w:tcPr>
                  <w:tcW w:w="1438" w:type="dxa"/>
                  <w:noWrap/>
                  <w:vAlign w:val="center"/>
                  <w:hideMark/>
                </w:tcPr>
                <w:p w14:paraId="1999501A"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F</w:t>
                  </w:r>
                  <w:r w:rsidRPr="00460AEE">
                    <w:rPr>
                      <w:rFonts w:ascii="Arial" w:hAnsi="Arial" w:cs="Arial"/>
                      <w:i/>
                      <w:iCs/>
                      <w:szCs w:val="22"/>
                      <w:vertAlign w:val="subscript"/>
                      <w:lang w:val="en-GB" w:eastAsia="sv-SE"/>
                    </w:rPr>
                    <w:t>release-D, soil</w:t>
                  </w:r>
                  <w:r w:rsidRPr="00460AEE">
                    <w:rPr>
                      <w:rFonts w:ascii="Arial" w:hAnsi="Arial" w:cs="Arial"/>
                      <w:szCs w:val="22"/>
                      <w:lang w:val="en-GB" w:eastAsia="sv-SE"/>
                    </w:rPr>
                    <w:t xml:space="preserve">: </w:t>
                  </w:r>
                </w:p>
              </w:tc>
              <w:tc>
                <w:tcPr>
                  <w:tcW w:w="2149" w:type="dxa"/>
                  <w:noWrap/>
                  <w:vAlign w:val="center"/>
                  <w:hideMark/>
                </w:tcPr>
                <w:p w14:paraId="29A2A8D9"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Fraction of product released directly to soil</w:t>
                  </w:r>
                </w:p>
              </w:tc>
              <w:tc>
                <w:tcPr>
                  <w:tcW w:w="1163" w:type="dxa"/>
                  <w:noWrap/>
                  <w:vAlign w:val="center"/>
                  <w:hideMark/>
                </w:tcPr>
                <w:p w14:paraId="60345789"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0.01</w:t>
                  </w:r>
                </w:p>
              </w:tc>
              <w:tc>
                <w:tcPr>
                  <w:tcW w:w="1134" w:type="dxa"/>
                  <w:noWrap/>
                  <w:vAlign w:val="center"/>
                  <w:hideMark/>
                </w:tcPr>
                <w:p w14:paraId="530F0047"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0.01</w:t>
                  </w:r>
                </w:p>
              </w:tc>
              <w:tc>
                <w:tcPr>
                  <w:tcW w:w="1559" w:type="dxa"/>
                  <w:noWrap/>
                  <w:vAlign w:val="center"/>
                  <w:hideMark/>
                </w:tcPr>
                <w:p w14:paraId="018A9803"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w:t>
                  </w:r>
                </w:p>
              </w:tc>
            </w:tr>
            <w:tr w:rsidR="006F39A5" w:rsidRPr="00460AEE" w14:paraId="25C2D608" w14:textId="77777777">
              <w:trPr>
                <w:trHeight w:val="405"/>
              </w:trPr>
              <w:tc>
                <w:tcPr>
                  <w:tcW w:w="1438" w:type="dxa"/>
                  <w:noWrap/>
                  <w:vAlign w:val="center"/>
                  <w:hideMark/>
                </w:tcPr>
                <w:p w14:paraId="51016495"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F</w:t>
                  </w:r>
                  <w:r w:rsidRPr="00460AEE">
                    <w:rPr>
                      <w:rFonts w:ascii="Arial" w:hAnsi="Arial" w:cs="Arial"/>
                      <w:i/>
                      <w:iCs/>
                      <w:szCs w:val="22"/>
                      <w:vertAlign w:val="subscript"/>
                      <w:lang w:val="en-GB" w:eastAsia="sv-SE"/>
                    </w:rPr>
                    <w:t>release-ID, soil</w:t>
                  </w:r>
                  <w:r w:rsidRPr="00460AEE">
                    <w:rPr>
                      <w:rFonts w:ascii="Arial" w:hAnsi="Arial" w:cs="Arial"/>
                      <w:szCs w:val="22"/>
                      <w:lang w:val="en-GB" w:eastAsia="sv-SE"/>
                    </w:rPr>
                    <w:t>:</w:t>
                  </w:r>
                </w:p>
              </w:tc>
              <w:tc>
                <w:tcPr>
                  <w:tcW w:w="2149" w:type="dxa"/>
                  <w:noWrap/>
                  <w:vAlign w:val="center"/>
                  <w:hideMark/>
                </w:tcPr>
                <w:p w14:paraId="3D7C929A"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Fraction released indirectly to soil</w:t>
                  </w:r>
                </w:p>
              </w:tc>
              <w:tc>
                <w:tcPr>
                  <w:tcW w:w="1163" w:type="dxa"/>
                  <w:noWrap/>
                  <w:vAlign w:val="center"/>
                  <w:hideMark/>
                </w:tcPr>
                <w:p w14:paraId="6F10FC0D"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0.9</w:t>
                  </w:r>
                </w:p>
              </w:tc>
              <w:tc>
                <w:tcPr>
                  <w:tcW w:w="1134" w:type="dxa"/>
                  <w:noWrap/>
                  <w:vAlign w:val="center"/>
                  <w:hideMark/>
                </w:tcPr>
                <w:p w14:paraId="79A28451"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0.9</w:t>
                  </w:r>
                </w:p>
              </w:tc>
              <w:tc>
                <w:tcPr>
                  <w:tcW w:w="1559" w:type="dxa"/>
                  <w:noWrap/>
                  <w:vAlign w:val="center"/>
                  <w:hideMark/>
                </w:tcPr>
                <w:p w14:paraId="6ABB1288"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w:t>
                  </w:r>
                </w:p>
              </w:tc>
            </w:tr>
            <w:tr w:rsidR="006F39A5" w:rsidRPr="00460AEE" w14:paraId="7BFE9DFE" w14:textId="77777777">
              <w:trPr>
                <w:trHeight w:val="405"/>
              </w:trPr>
              <w:tc>
                <w:tcPr>
                  <w:tcW w:w="1438" w:type="dxa"/>
                  <w:noWrap/>
                  <w:vAlign w:val="center"/>
                  <w:hideMark/>
                </w:tcPr>
                <w:p w14:paraId="3E99B697"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K</w:t>
                  </w:r>
                  <w:r w:rsidRPr="00460AEE">
                    <w:rPr>
                      <w:rFonts w:ascii="Arial" w:hAnsi="Arial" w:cs="Arial"/>
                      <w:szCs w:val="22"/>
                      <w:vertAlign w:val="subscript"/>
                      <w:lang w:val="en-GB" w:eastAsia="sv-SE"/>
                    </w:rPr>
                    <w:t>oc</w:t>
                  </w:r>
                </w:p>
              </w:tc>
              <w:tc>
                <w:tcPr>
                  <w:tcW w:w="2149" w:type="dxa"/>
                  <w:noWrap/>
                  <w:vAlign w:val="center"/>
                  <w:hideMark/>
                </w:tcPr>
                <w:p w14:paraId="29FE95D9"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Organic carbon adorption coefficient</w:t>
                  </w:r>
                </w:p>
              </w:tc>
              <w:tc>
                <w:tcPr>
                  <w:tcW w:w="1163" w:type="dxa"/>
                  <w:noWrap/>
                  <w:vAlign w:val="center"/>
                  <w:hideMark/>
                </w:tcPr>
                <w:p w14:paraId="26C77B41"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9 155</w:t>
                  </w:r>
                </w:p>
              </w:tc>
              <w:tc>
                <w:tcPr>
                  <w:tcW w:w="1134" w:type="dxa"/>
                  <w:noWrap/>
                  <w:vAlign w:val="center"/>
                  <w:hideMark/>
                </w:tcPr>
                <w:p w14:paraId="4DD022C9"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9 155</w:t>
                  </w:r>
                </w:p>
              </w:tc>
              <w:tc>
                <w:tcPr>
                  <w:tcW w:w="1559" w:type="dxa"/>
                  <w:noWrap/>
                  <w:vAlign w:val="center"/>
                  <w:hideMark/>
                </w:tcPr>
                <w:p w14:paraId="44D35F5F"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[L.kg</w:t>
                  </w:r>
                  <w:r w:rsidRPr="00460AEE">
                    <w:rPr>
                      <w:rFonts w:ascii="Arial" w:hAnsi="Arial" w:cs="Arial"/>
                      <w:szCs w:val="22"/>
                      <w:vertAlign w:val="superscript"/>
                      <w:lang w:val="en-GB" w:eastAsia="sv-SE"/>
                    </w:rPr>
                    <w:t>-1</w:t>
                  </w:r>
                  <w:r w:rsidRPr="00460AEE">
                    <w:rPr>
                      <w:rFonts w:ascii="Arial" w:hAnsi="Arial" w:cs="Arial"/>
                      <w:szCs w:val="22"/>
                      <w:lang w:val="en-GB" w:eastAsia="sv-SE"/>
                    </w:rPr>
                    <w:t>]</w:t>
                  </w:r>
                </w:p>
              </w:tc>
            </w:tr>
            <w:tr w:rsidR="006F39A5" w:rsidRPr="00460AEE" w14:paraId="5A5DFBD0" w14:textId="77777777">
              <w:trPr>
                <w:trHeight w:val="405"/>
              </w:trPr>
              <w:tc>
                <w:tcPr>
                  <w:tcW w:w="1438" w:type="dxa"/>
                  <w:noWrap/>
                  <w:vAlign w:val="center"/>
                  <w:hideMark/>
                </w:tcPr>
                <w:p w14:paraId="72001B59"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Distance</w:t>
                  </w:r>
                </w:p>
              </w:tc>
              <w:tc>
                <w:tcPr>
                  <w:tcW w:w="2149" w:type="dxa"/>
                  <w:noWrap/>
                  <w:vAlign w:val="center"/>
                  <w:hideMark/>
                </w:tcPr>
                <w:p w14:paraId="09260BC3"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Distance between 2 bait points</w:t>
                  </w:r>
                </w:p>
              </w:tc>
              <w:tc>
                <w:tcPr>
                  <w:tcW w:w="1163" w:type="dxa"/>
                  <w:noWrap/>
                  <w:vAlign w:val="center"/>
                  <w:hideMark/>
                </w:tcPr>
                <w:p w14:paraId="139DF702"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5</w:t>
                  </w:r>
                </w:p>
              </w:tc>
              <w:tc>
                <w:tcPr>
                  <w:tcW w:w="1134" w:type="dxa"/>
                  <w:noWrap/>
                  <w:vAlign w:val="center"/>
                  <w:hideMark/>
                </w:tcPr>
                <w:p w14:paraId="2E19BFED"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1</w:t>
                  </w:r>
                </w:p>
              </w:tc>
              <w:tc>
                <w:tcPr>
                  <w:tcW w:w="1559" w:type="dxa"/>
                  <w:noWrap/>
                  <w:vAlign w:val="center"/>
                  <w:hideMark/>
                </w:tcPr>
                <w:p w14:paraId="2CE4A36B"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[m]</w:t>
                  </w:r>
                </w:p>
              </w:tc>
            </w:tr>
            <w:tr w:rsidR="006F39A5" w:rsidRPr="00460AEE" w14:paraId="021DED65" w14:textId="77777777">
              <w:trPr>
                <w:trHeight w:val="768"/>
              </w:trPr>
              <w:tc>
                <w:tcPr>
                  <w:tcW w:w="1438" w:type="dxa"/>
                  <w:noWrap/>
                  <w:vAlign w:val="center"/>
                  <w:hideMark/>
                </w:tcPr>
                <w:p w14:paraId="62924063"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AREA</w:t>
                  </w:r>
                  <w:r w:rsidRPr="00460AEE">
                    <w:rPr>
                      <w:rFonts w:ascii="Arial" w:hAnsi="Arial" w:cs="Arial"/>
                      <w:i/>
                      <w:iCs/>
                      <w:szCs w:val="22"/>
                      <w:vertAlign w:val="subscript"/>
                      <w:lang w:val="en-GB" w:eastAsia="sv-SE"/>
                    </w:rPr>
                    <w:t>exposed-D</w:t>
                  </w:r>
                  <w:r w:rsidRPr="00460AEE">
                    <w:rPr>
                      <w:rFonts w:ascii="Arial" w:hAnsi="Arial" w:cs="Arial"/>
                      <w:szCs w:val="22"/>
                      <w:lang w:val="en-GB" w:eastAsia="sv-SE"/>
                    </w:rPr>
                    <w:t>:</w:t>
                  </w:r>
                </w:p>
              </w:tc>
              <w:tc>
                <w:tcPr>
                  <w:tcW w:w="2149" w:type="dxa"/>
                  <w:noWrap/>
                  <w:vAlign w:val="center"/>
                  <w:hideMark/>
                </w:tcPr>
                <w:p w14:paraId="1FBD1066"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Area directly exposed to rodenticide originating from one bait box</w:t>
                  </w:r>
                </w:p>
              </w:tc>
              <w:tc>
                <w:tcPr>
                  <w:tcW w:w="1163" w:type="dxa"/>
                  <w:noWrap/>
                  <w:vAlign w:val="center"/>
                  <w:hideMark/>
                </w:tcPr>
                <w:p w14:paraId="332AEB41"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0.09</w:t>
                  </w:r>
                </w:p>
              </w:tc>
              <w:tc>
                <w:tcPr>
                  <w:tcW w:w="1134" w:type="dxa"/>
                  <w:noWrap/>
                  <w:vAlign w:val="center"/>
                  <w:hideMark/>
                </w:tcPr>
                <w:p w14:paraId="108FDA0F"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0.09</w:t>
                  </w:r>
                </w:p>
              </w:tc>
              <w:tc>
                <w:tcPr>
                  <w:tcW w:w="1559" w:type="dxa"/>
                  <w:noWrap/>
                  <w:vAlign w:val="center"/>
                  <w:hideMark/>
                </w:tcPr>
                <w:p w14:paraId="79AD22D3"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[m</w:t>
                  </w:r>
                  <w:r w:rsidRPr="00460AEE">
                    <w:rPr>
                      <w:rFonts w:ascii="Arial" w:hAnsi="Arial" w:cs="Arial"/>
                      <w:szCs w:val="22"/>
                      <w:vertAlign w:val="superscript"/>
                      <w:lang w:val="en-GB" w:eastAsia="sv-SE"/>
                    </w:rPr>
                    <w:t>2</w:t>
                  </w:r>
                  <w:r w:rsidRPr="00460AEE">
                    <w:rPr>
                      <w:rFonts w:ascii="Arial" w:hAnsi="Arial" w:cs="Arial"/>
                      <w:szCs w:val="22"/>
                      <w:lang w:val="en-GB" w:eastAsia="sv-SE"/>
                    </w:rPr>
                    <w:t>]</w:t>
                  </w:r>
                </w:p>
              </w:tc>
            </w:tr>
            <w:tr w:rsidR="006F39A5" w:rsidRPr="00460AEE" w14:paraId="7EA3220F" w14:textId="77777777">
              <w:trPr>
                <w:trHeight w:val="555"/>
              </w:trPr>
              <w:tc>
                <w:tcPr>
                  <w:tcW w:w="1438" w:type="dxa"/>
                  <w:noWrap/>
                  <w:vAlign w:val="center"/>
                  <w:hideMark/>
                </w:tcPr>
                <w:p w14:paraId="5128EF2B"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AREA</w:t>
                  </w:r>
                  <w:r w:rsidRPr="00460AEE">
                    <w:rPr>
                      <w:rFonts w:ascii="Arial" w:hAnsi="Arial" w:cs="Arial"/>
                      <w:i/>
                      <w:iCs/>
                      <w:szCs w:val="22"/>
                      <w:vertAlign w:val="subscript"/>
                      <w:lang w:val="en-GB" w:eastAsia="sv-SE"/>
                    </w:rPr>
                    <w:t>exposed-ID</w:t>
                  </w:r>
                  <w:r w:rsidRPr="00460AEE">
                    <w:rPr>
                      <w:rFonts w:ascii="Arial" w:hAnsi="Arial" w:cs="Arial"/>
                      <w:szCs w:val="22"/>
                      <w:lang w:val="en-GB" w:eastAsia="sv-SE"/>
                    </w:rPr>
                    <w:t>:</w:t>
                  </w:r>
                </w:p>
              </w:tc>
              <w:tc>
                <w:tcPr>
                  <w:tcW w:w="2149" w:type="dxa"/>
                  <w:noWrap/>
                  <w:vAlign w:val="center"/>
                  <w:hideMark/>
                </w:tcPr>
                <w:p w14:paraId="2A6C164C"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Area indirectly exposed to rodenticide</w:t>
                  </w:r>
                </w:p>
              </w:tc>
              <w:tc>
                <w:tcPr>
                  <w:tcW w:w="1163" w:type="dxa"/>
                  <w:noWrap/>
                  <w:vAlign w:val="center"/>
                  <w:hideMark/>
                </w:tcPr>
                <w:p w14:paraId="0FA02BA4"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550</w:t>
                  </w:r>
                </w:p>
              </w:tc>
              <w:tc>
                <w:tcPr>
                  <w:tcW w:w="1134" w:type="dxa"/>
                  <w:noWrap/>
                  <w:vAlign w:val="center"/>
                  <w:hideMark/>
                </w:tcPr>
                <w:p w14:paraId="0EB6F7BE"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110</w:t>
                  </w:r>
                </w:p>
              </w:tc>
              <w:tc>
                <w:tcPr>
                  <w:tcW w:w="1559" w:type="dxa"/>
                  <w:noWrap/>
                  <w:vAlign w:val="center"/>
                  <w:hideMark/>
                </w:tcPr>
                <w:p w14:paraId="1C4ADA3D"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[m</w:t>
                  </w:r>
                  <w:r w:rsidRPr="00460AEE">
                    <w:rPr>
                      <w:rFonts w:ascii="Arial" w:hAnsi="Arial" w:cs="Arial"/>
                      <w:szCs w:val="22"/>
                      <w:vertAlign w:val="superscript"/>
                      <w:lang w:val="en-GB" w:eastAsia="sv-SE"/>
                    </w:rPr>
                    <w:t>2</w:t>
                  </w:r>
                  <w:r w:rsidRPr="00460AEE">
                    <w:rPr>
                      <w:rFonts w:ascii="Arial" w:hAnsi="Arial" w:cs="Arial"/>
                      <w:szCs w:val="22"/>
                      <w:lang w:val="en-GB" w:eastAsia="sv-SE"/>
                    </w:rPr>
                    <w:t>]</w:t>
                  </w:r>
                </w:p>
              </w:tc>
            </w:tr>
            <w:tr w:rsidR="006F39A5" w:rsidRPr="00460AEE" w14:paraId="003ECF2C" w14:textId="77777777">
              <w:trPr>
                <w:trHeight w:val="315"/>
              </w:trPr>
              <w:tc>
                <w:tcPr>
                  <w:tcW w:w="1438" w:type="dxa"/>
                  <w:noWrap/>
                  <w:vAlign w:val="center"/>
                  <w:hideMark/>
                </w:tcPr>
                <w:p w14:paraId="535E99BA"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DEPTH</w:t>
                  </w:r>
                  <w:r w:rsidRPr="00460AEE">
                    <w:rPr>
                      <w:rFonts w:ascii="Arial" w:hAnsi="Arial" w:cs="Arial"/>
                      <w:i/>
                      <w:iCs/>
                      <w:szCs w:val="22"/>
                      <w:vertAlign w:val="subscript"/>
                      <w:lang w:val="en-GB" w:eastAsia="sv-SE"/>
                    </w:rPr>
                    <w:t>soil</w:t>
                  </w:r>
                  <w:r w:rsidRPr="00460AEE">
                    <w:rPr>
                      <w:rFonts w:ascii="Arial" w:hAnsi="Arial" w:cs="Arial"/>
                      <w:szCs w:val="22"/>
                      <w:lang w:val="en-GB" w:eastAsia="sv-SE"/>
                    </w:rPr>
                    <w:t>:</w:t>
                  </w:r>
                </w:p>
              </w:tc>
              <w:tc>
                <w:tcPr>
                  <w:tcW w:w="2149" w:type="dxa"/>
                  <w:noWrap/>
                  <w:vAlign w:val="center"/>
                  <w:hideMark/>
                </w:tcPr>
                <w:p w14:paraId="6F3C4D35"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Depth of exposed soil</w:t>
                  </w:r>
                </w:p>
              </w:tc>
              <w:tc>
                <w:tcPr>
                  <w:tcW w:w="1163" w:type="dxa"/>
                  <w:noWrap/>
                  <w:vAlign w:val="center"/>
                  <w:hideMark/>
                </w:tcPr>
                <w:p w14:paraId="776AE5E2"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0.1</w:t>
                  </w:r>
                </w:p>
              </w:tc>
              <w:tc>
                <w:tcPr>
                  <w:tcW w:w="1134" w:type="dxa"/>
                  <w:noWrap/>
                  <w:vAlign w:val="center"/>
                  <w:hideMark/>
                </w:tcPr>
                <w:p w14:paraId="5B020437"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0.1</w:t>
                  </w:r>
                </w:p>
              </w:tc>
              <w:tc>
                <w:tcPr>
                  <w:tcW w:w="1559" w:type="dxa"/>
                  <w:noWrap/>
                  <w:vAlign w:val="center"/>
                  <w:hideMark/>
                </w:tcPr>
                <w:p w14:paraId="77688838"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[m]</w:t>
                  </w:r>
                </w:p>
              </w:tc>
            </w:tr>
            <w:tr w:rsidR="006F39A5" w:rsidRPr="00460AEE" w14:paraId="6262335B" w14:textId="77777777">
              <w:trPr>
                <w:trHeight w:val="405"/>
              </w:trPr>
              <w:tc>
                <w:tcPr>
                  <w:tcW w:w="1438" w:type="dxa"/>
                  <w:noWrap/>
                  <w:vAlign w:val="center"/>
                  <w:hideMark/>
                </w:tcPr>
                <w:p w14:paraId="049E8429"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RHO</w:t>
                  </w:r>
                  <w:r w:rsidRPr="00460AEE">
                    <w:rPr>
                      <w:rFonts w:ascii="Arial" w:hAnsi="Arial" w:cs="Arial"/>
                      <w:i/>
                      <w:iCs/>
                      <w:szCs w:val="22"/>
                      <w:vertAlign w:val="subscript"/>
                      <w:lang w:val="en-GB" w:eastAsia="sv-SE"/>
                    </w:rPr>
                    <w:t>soil</w:t>
                  </w:r>
                  <w:r w:rsidRPr="00460AEE">
                    <w:rPr>
                      <w:rFonts w:ascii="Arial" w:hAnsi="Arial" w:cs="Arial"/>
                      <w:szCs w:val="22"/>
                      <w:lang w:val="en-GB" w:eastAsia="sv-SE"/>
                    </w:rPr>
                    <w:t>:</w:t>
                  </w:r>
                </w:p>
              </w:tc>
              <w:tc>
                <w:tcPr>
                  <w:tcW w:w="2149" w:type="dxa"/>
                  <w:noWrap/>
                  <w:vAlign w:val="center"/>
                  <w:hideMark/>
                </w:tcPr>
                <w:p w14:paraId="5040BCB6"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Density of exposed soil</w:t>
                  </w:r>
                </w:p>
              </w:tc>
              <w:tc>
                <w:tcPr>
                  <w:tcW w:w="1163" w:type="dxa"/>
                  <w:noWrap/>
                  <w:vAlign w:val="center"/>
                  <w:hideMark/>
                </w:tcPr>
                <w:p w14:paraId="5E947395"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1700</w:t>
                  </w:r>
                </w:p>
              </w:tc>
              <w:tc>
                <w:tcPr>
                  <w:tcW w:w="1134" w:type="dxa"/>
                  <w:noWrap/>
                  <w:vAlign w:val="center"/>
                  <w:hideMark/>
                </w:tcPr>
                <w:p w14:paraId="0023108C"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1700</w:t>
                  </w:r>
                </w:p>
              </w:tc>
              <w:tc>
                <w:tcPr>
                  <w:tcW w:w="1559" w:type="dxa"/>
                  <w:noWrap/>
                  <w:vAlign w:val="center"/>
                  <w:hideMark/>
                </w:tcPr>
                <w:p w14:paraId="5C3E702C"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[kg.m</w:t>
                  </w:r>
                  <w:r w:rsidRPr="00460AEE">
                    <w:rPr>
                      <w:rFonts w:ascii="Arial" w:hAnsi="Arial" w:cs="Arial"/>
                      <w:szCs w:val="22"/>
                      <w:vertAlign w:val="superscript"/>
                      <w:lang w:val="en-GB" w:eastAsia="sv-SE"/>
                    </w:rPr>
                    <w:t>-3</w:t>
                  </w:r>
                  <w:r w:rsidRPr="00460AEE">
                    <w:rPr>
                      <w:rFonts w:ascii="Arial" w:hAnsi="Arial" w:cs="Arial"/>
                      <w:szCs w:val="22"/>
                      <w:lang w:val="en-GB" w:eastAsia="sv-SE"/>
                    </w:rPr>
                    <w:t>]</w:t>
                  </w:r>
                </w:p>
              </w:tc>
            </w:tr>
            <w:tr w:rsidR="006F39A5" w:rsidRPr="00460AEE" w14:paraId="31CB9421" w14:textId="77777777">
              <w:trPr>
                <w:trHeight w:val="405"/>
              </w:trPr>
              <w:tc>
                <w:tcPr>
                  <w:tcW w:w="7443" w:type="dxa"/>
                  <w:gridSpan w:val="5"/>
                  <w:noWrap/>
                  <w:vAlign w:val="center"/>
                  <w:hideMark/>
                </w:tcPr>
                <w:p w14:paraId="6C591D72" w14:textId="77777777" w:rsidR="006F39A5" w:rsidRPr="00460AEE" w:rsidRDefault="006F39A5">
                  <w:pPr>
                    <w:suppressAutoHyphens w:val="0"/>
                    <w:spacing w:line="240" w:lineRule="auto"/>
                    <w:rPr>
                      <w:rFonts w:ascii="Arial" w:hAnsi="Arial" w:cs="Arial"/>
                      <w:b/>
                      <w:szCs w:val="22"/>
                      <w:lang w:val="en-GB" w:eastAsia="sv-SE"/>
                    </w:rPr>
                  </w:pPr>
                  <w:r w:rsidRPr="00460AEE">
                    <w:rPr>
                      <w:rFonts w:ascii="Arial" w:hAnsi="Arial" w:cs="Arial"/>
                      <w:b/>
                      <w:szCs w:val="22"/>
                      <w:lang w:val="en-GB" w:eastAsia="sv-SE"/>
                    </w:rPr>
                    <w:t>OUTPUTS</w:t>
                  </w:r>
                </w:p>
              </w:tc>
            </w:tr>
            <w:tr w:rsidR="006F39A5" w:rsidRPr="00460AEE" w14:paraId="42B912F5" w14:textId="77777777">
              <w:trPr>
                <w:trHeight w:val="794"/>
              </w:trPr>
              <w:tc>
                <w:tcPr>
                  <w:tcW w:w="1438" w:type="dxa"/>
                  <w:noWrap/>
                  <w:vAlign w:val="center"/>
                  <w:hideMark/>
                </w:tcPr>
                <w:p w14:paraId="69FE7740"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Elocal</w:t>
                  </w:r>
                  <w:r w:rsidRPr="00460AEE">
                    <w:rPr>
                      <w:rFonts w:ascii="Arial" w:hAnsi="Arial" w:cs="Arial"/>
                      <w:i/>
                      <w:iCs/>
                      <w:szCs w:val="22"/>
                      <w:vertAlign w:val="subscript"/>
                      <w:lang w:val="en-GB" w:eastAsia="sv-SE"/>
                    </w:rPr>
                    <w:t>soil-campaign, direct</w:t>
                  </w:r>
                  <w:r w:rsidRPr="00460AEE">
                    <w:rPr>
                      <w:rFonts w:ascii="Arial" w:hAnsi="Arial" w:cs="Arial"/>
                      <w:szCs w:val="22"/>
                      <w:lang w:val="en-GB" w:eastAsia="sv-SE"/>
                    </w:rPr>
                    <w:t>:</w:t>
                  </w:r>
                </w:p>
              </w:tc>
              <w:tc>
                <w:tcPr>
                  <w:tcW w:w="2149" w:type="dxa"/>
                  <w:noWrap/>
                  <w:vAlign w:val="center"/>
                  <w:hideMark/>
                </w:tcPr>
                <w:p w14:paraId="6231B41B"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Direct emission to soil from a campaign</w:t>
                  </w:r>
                </w:p>
              </w:tc>
              <w:tc>
                <w:tcPr>
                  <w:tcW w:w="1163" w:type="dxa"/>
                  <w:noWrap/>
                  <w:vAlign w:val="center"/>
                </w:tcPr>
                <w:p w14:paraId="27D75231"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5.00E-03</w:t>
                  </w:r>
                </w:p>
              </w:tc>
              <w:tc>
                <w:tcPr>
                  <w:tcW w:w="1134" w:type="dxa"/>
                  <w:noWrap/>
                  <w:vAlign w:val="center"/>
                </w:tcPr>
                <w:p w14:paraId="0A78E83D"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1.00E-03</w:t>
                  </w:r>
                </w:p>
              </w:tc>
              <w:tc>
                <w:tcPr>
                  <w:tcW w:w="1559" w:type="dxa"/>
                  <w:noWrap/>
                  <w:vAlign w:val="center"/>
                  <w:hideMark/>
                </w:tcPr>
                <w:p w14:paraId="5B7215BE"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[g.camp</w:t>
                  </w:r>
                  <w:r w:rsidRPr="00460AEE">
                    <w:rPr>
                      <w:rFonts w:ascii="Arial" w:hAnsi="Arial" w:cs="Arial"/>
                      <w:szCs w:val="22"/>
                      <w:vertAlign w:val="superscript"/>
                      <w:lang w:val="en-GB" w:eastAsia="sv-SE"/>
                    </w:rPr>
                    <w:t>-1</w:t>
                  </w:r>
                  <w:r w:rsidRPr="00460AEE">
                    <w:rPr>
                      <w:rFonts w:ascii="Arial" w:hAnsi="Arial" w:cs="Arial"/>
                      <w:szCs w:val="22"/>
                      <w:lang w:val="en-GB" w:eastAsia="sv-SE"/>
                    </w:rPr>
                    <w:t>]</w:t>
                  </w:r>
                </w:p>
              </w:tc>
            </w:tr>
            <w:tr w:rsidR="006F39A5" w:rsidRPr="00460AEE" w14:paraId="4A7AE8ED" w14:textId="77777777">
              <w:trPr>
                <w:trHeight w:val="794"/>
              </w:trPr>
              <w:tc>
                <w:tcPr>
                  <w:tcW w:w="1438" w:type="dxa"/>
                  <w:noWrap/>
                  <w:vAlign w:val="center"/>
                  <w:hideMark/>
                </w:tcPr>
                <w:p w14:paraId="51192149"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Elocal</w:t>
                  </w:r>
                  <w:r w:rsidRPr="00460AEE">
                    <w:rPr>
                      <w:rFonts w:ascii="Arial" w:hAnsi="Arial" w:cs="Arial"/>
                      <w:i/>
                      <w:iCs/>
                      <w:szCs w:val="22"/>
                      <w:vertAlign w:val="subscript"/>
                      <w:lang w:val="en-GB" w:eastAsia="sv-SE"/>
                    </w:rPr>
                    <w:t>soil-campaign, indirect</w:t>
                  </w:r>
                  <w:r w:rsidRPr="00460AEE">
                    <w:rPr>
                      <w:rFonts w:ascii="Arial" w:hAnsi="Arial" w:cs="Arial"/>
                      <w:szCs w:val="22"/>
                      <w:lang w:val="en-GB" w:eastAsia="sv-SE"/>
                    </w:rPr>
                    <w:t>:</w:t>
                  </w:r>
                </w:p>
              </w:tc>
              <w:tc>
                <w:tcPr>
                  <w:tcW w:w="2149" w:type="dxa"/>
                  <w:noWrap/>
                  <w:vAlign w:val="center"/>
                  <w:hideMark/>
                </w:tcPr>
                <w:p w14:paraId="4C1ED705"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Indirect emission to soil from a campaign</w:t>
                  </w:r>
                </w:p>
              </w:tc>
              <w:tc>
                <w:tcPr>
                  <w:tcW w:w="1163" w:type="dxa"/>
                  <w:noWrap/>
                  <w:vAlign w:val="center"/>
                </w:tcPr>
                <w:p w14:paraId="562BAB10"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4.46E-01</w:t>
                  </w:r>
                </w:p>
              </w:tc>
              <w:tc>
                <w:tcPr>
                  <w:tcW w:w="1134" w:type="dxa"/>
                  <w:noWrap/>
                  <w:vAlign w:val="center"/>
                </w:tcPr>
                <w:p w14:paraId="644E7341"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8.91E-02</w:t>
                  </w:r>
                </w:p>
              </w:tc>
              <w:tc>
                <w:tcPr>
                  <w:tcW w:w="1559" w:type="dxa"/>
                  <w:noWrap/>
                  <w:vAlign w:val="center"/>
                  <w:hideMark/>
                </w:tcPr>
                <w:p w14:paraId="30A87AC7"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[g.camp</w:t>
                  </w:r>
                  <w:r w:rsidRPr="00460AEE">
                    <w:rPr>
                      <w:rFonts w:ascii="Arial" w:hAnsi="Arial" w:cs="Arial"/>
                      <w:szCs w:val="22"/>
                      <w:vertAlign w:val="superscript"/>
                      <w:lang w:val="en-GB" w:eastAsia="sv-SE"/>
                    </w:rPr>
                    <w:t>-1</w:t>
                  </w:r>
                  <w:r w:rsidRPr="00460AEE">
                    <w:rPr>
                      <w:rFonts w:ascii="Arial" w:hAnsi="Arial" w:cs="Arial"/>
                      <w:szCs w:val="22"/>
                      <w:lang w:val="en-GB" w:eastAsia="sv-SE"/>
                    </w:rPr>
                    <w:t>]</w:t>
                  </w:r>
                </w:p>
              </w:tc>
            </w:tr>
            <w:tr w:rsidR="006F39A5" w:rsidRPr="00460AEE" w14:paraId="5E5177BE" w14:textId="77777777">
              <w:trPr>
                <w:trHeight w:val="794"/>
              </w:trPr>
              <w:tc>
                <w:tcPr>
                  <w:tcW w:w="1438" w:type="dxa"/>
                  <w:noWrap/>
                  <w:vAlign w:val="center"/>
                  <w:hideMark/>
                </w:tcPr>
                <w:p w14:paraId="6846B49F"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Elocal</w:t>
                  </w:r>
                  <w:r w:rsidRPr="00460AEE">
                    <w:rPr>
                      <w:rFonts w:ascii="Arial" w:hAnsi="Arial" w:cs="Arial"/>
                      <w:i/>
                      <w:iCs/>
                      <w:szCs w:val="22"/>
                      <w:vertAlign w:val="subscript"/>
                      <w:lang w:val="en-GB" w:eastAsia="sv-SE"/>
                    </w:rPr>
                    <w:t>soil-campaign</w:t>
                  </w:r>
                  <w:r w:rsidRPr="00460AEE">
                    <w:rPr>
                      <w:rFonts w:ascii="Arial" w:hAnsi="Arial" w:cs="Arial"/>
                      <w:szCs w:val="22"/>
                      <w:lang w:val="en-GB" w:eastAsia="sv-SE"/>
                    </w:rPr>
                    <w:t>:</w:t>
                  </w:r>
                </w:p>
              </w:tc>
              <w:tc>
                <w:tcPr>
                  <w:tcW w:w="2149" w:type="dxa"/>
                  <w:noWrap/>
                  <w:vAlign w:val="center"/>
                  <w:hideMark/>
                </w:tcPr>
                <w:p w14:paraId="7B8C2082"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Total emission to soil from a campaign</w:t>
                  </w:r>
                </w:p>
              </w:tc>
              <w:tc>
                <w:tcPr>
                  <w:tcW w:w="1163" w:type="dxa"/>
                  <w:noWrap/>
                  <w:vAlign w:val="center"/>
                </w:tcPr>
                <w:p w14:paraId="49C818E2"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4.51E-01</w:t>
                  </w:r>
                </w:p>
              </w:tc>
              <w:tc>
                <w:tcPr>
                  <w:tcW w:w="1134" w:type="dxa"/>
                  <w:noWrap/>
                  <w:vAlign w:val="center"/>
                </w:tcPr>
                <w:p w14:paraId="1C6F611B"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9.01E-02</w:t>
                  </w:r>
                </w:p>
              </w:tc>
              <w:tc>
                <w:tcPr>
                  <w:tcW w:w="1559" w:type="dxa"/>
                  <w:noWrap/>
                  <w:vAlign w:val="center"/>
                  <w:hideMark/>
                </w:tcPr>
                <w:p w14:paraId="77ED1BD3"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[g.camp</w:t>
                  </w:r>
                  <w:r w:rsidRPr="00460AEE">
                    <w:rPr>
                      <w:rFonts w:ascii="Arial" w:hAnsi="Arial" w:cs="Arial"/>
                      <w:szCs w:val="22"/>
                      <w:vertAlign w:val="superscript"/>
                      <w:lang w:val="en-GB" w:eastAsia="sv-SE"/>
                    </w:rPr>
                    <w:t>-1</w:t>
                  </w:r>
                  <w:r w:rsidRPr="00460AEE">
                    <w:rPr>
                      <w:rFonts w:ascii="Arial" w:hAnsi="Arial" w:cs="Arial"/>
                      <w:szCs w:val="22"/>
                      <w:lang w:val="en-GB" w:eastAsia="sv-SE"/>
                    </w:rPr>
                    <w:t>]</w:t>
                  </w:r>
                </w:p>
              </w:tc>
            </w:tr>
            <w:tr w:rsidR="006F39A5" w:rsidRPr="00460AEE" w14:paraId="6781AA55" w14:textId="77777777">
              <w:trPr>
                <w:trHeight w:val="973"/>
              </w:trPr>
              <w:tc>
                <w:tcPr>
                  <w:tcW w:w="1438" w:type="dxa"/>
                  <w:noWrap/>
                  <w:vAlign w:val="center"/>
                  <w:hideMark/>
                </w:tcPr>
                <w:p w14:paraId="766BAB3B"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Clocal</w:t>
                  </w:r>
                  <w:r w:rsidRPr="00460AEE">
                    <w:rPr>
                      <w:rFonts w:ascii="Arial" w:hAnsi="Arial" w:cs="Arial"/>
                      <w:i/>
                      <w:iCs/>
                      <w:szCs w:val="22"/>
                      <w:vertAlign w:val="subscript"/>
                      <w:lang w:val="en-GB" w:eastAsia="sv-SE"/>
                    </w:rPr>
                    <w:t>soil-D</w:t>
                  </w:r>
                </w:p>
              </w:tc>
              <w:tc>
                <w:tcPr>
                  <w:tcW w:w="2149" w:type="dxa"/>
                  <w:noWrap/>
                  <w:vAlign w:val="center"/>
                  <w:hideMark/>
                </w:tcPr>
                <w:p w14:paraId="1B94F644" w14:textId="77777777" w:rsidR="006F39A5" w:rsidRPr="00460AEE" w:rsidRDefault="006F39A5">
                  <w:pPr>
                    <w:suppressAutoHyphens w:val="0"/>
                    <w:spacing w:line="240" w:lineRule="auto"/>
                    <w:rPr>
                      <w:rFonts w:ascii="Arial" w:hAnsi="Arial" w:cs="Arial"/>
                      <w:iCs/>
                      <w:szCs w:val="22"/>
                      <w:lang w:val="en-GB" w:eastAsia="sv-SE"/>
                    </w:rPr>
                  </w:pPr>
                  <w:r w:rsidRPr="00460AEE">
                    <w:rPr>
                      <w:rFonts w:ascii="Arial" w:hAnsi="Arial" w:cs="Arial"/>
                      <w:iCs/>
                      <w:szCs w:val="22"/>
                      <w:lang w:val="en-GB" w:eastAsia="sv-SE"/>
                    </w:rPr>
                    <w:t>Concentration in soil due to direct release (AREA</w:t>
                  </w:r>
                  <w:r w:rsidRPr="00460AEE">
                    <w:rPr>
                      <w:rFonts w:ascii="Arial" w:hAnsi="Arial" w:cs="Arial"/>
                      <w:iCs/>
                      <w:szCs w:val="22"/>
                      <w:vertAlign w:val="subscript"/>
                      <w:lang w:val="en-GB" w:eastAsia="sv-SE"/>
                    </w:rPr>
                    <w:t>exposed-D</w:t>
                  </w:r>
                  <w:r w:rsidRPr="00460AEE">
                    <w:rPr>
                      <w:rFonts w:ascii="Arial" w:hAnsi="Arial" w:cs="Arial"/>
                      <w:iCs/>
                      <w:szCs w:val="22"/>
                      <w:lang w:val="en-GB" w:eastAsia="sv-SE"/>
                    </w:rPr>
                    <w:t>) after a campaign</w:t>
                  </w:r>
                </w:p>
              </w:tc>
              <w:tc>
                <w:tcPr>
                  <w:tcW w:w="1163" w:type="dxa"/>
                  <w:noWrap/>
                  <w:vAlign w:val="center"/>
                </w:tcPr>
                <w:p w14:paraId="3CB83DAF" w14:textId="77777777" w:rsidR="006F39A5" w:rsidRPr="00460AEE" w:rsidRDefault="006F39A5">
                  <w:pPr>
                    <w:suppressAutoHyphens w:val="0"/>
                    <w:jc w:val="center"/>
                    <w:rPr>
                      <w:rFonts w:ascii="Arial" w:hAnsi="Arial" w:cs="Arial"/>
                      <w:szCs w:val="22"/>
                      <w:lang w:val="en-GB" w:eastAsia="sv-SE"/>
                    </w:rPr>
                  </w:pPr>
                  <w:r w:rsidRPr="00460AEE">
                    <w:rPr>
                      <w:rFonts w:ascii="Arial" w:hAnsi="Arial" w:cs="Arial"/>
                      <w:szCs w:val="22"/>
                      <w:lang w:val="en-GB" w:eastAsia="sv-SE"/>
                    </w:rPr>
                    <w:t>3.27E-02</w:t>
                  </w:r>
                </w:p>
              </w:tc>
              <w:tc>
                <w:tcPr>
                  <w:tcW w:w="1134" w:type="dxa"/>
                  <w:noWrap/>
                  <w:vAlign w:val="center"/>
                </w:tcPr>
                <w:p w14:paraId="03233825" w14:textId="77777777" w:rsidR="006F39A5" w:rsidRPr="00460AEE" w:rsidRDefault="006F39A5">
                  <w:pPr>
                    <w:suppressAutoHyphens w:val="0"/>
                    <w:jc w:val="center"/>
                    <w:rPr>
                      <w:rFonts w:ascii="Arial" w:hAnsi="Arial" w:cs="Arial"/>
                      <w:szCs w:val="22"/>
                      <w:lang w:val="en-GB" w:eastAsia="sv-SE"/>
                    </w:rPr>
                  </w:pPr>
                  <w:r w:rsidRPr="00460AEE">
                    <w:rPr>
                      <w:rFonts w:ascii="Arial" w:hAnsi="Arial" w:cs="Arial"/>
                      <w:szCs w:val="22"/>
                      <w:lang w:val="en-GB" w:eastAsia="sv-SE"/>
                    </w:rPr>
                    <w:t>6.54E-03</w:t>
                  </w:r>
                </w:p>
              </w:tc>
              <w:tc>
                <w:tcPr>
                  <w:tcW w:w="1559" w:type="dxa"/>
                  <w:noWrap/>
                  <w:vAlign w:val="center"/>
                  <w:hideMark/>
                </w:tcPr>
                <w:p w14:paraId="792DA78C"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[mg.kg</w:t>
                  </w:r>
                  <w:r w:rsidRPr="00460AEE">
                    <w:rPr>
                      <w:rFonts w:ascii="Arial" w:hAnsi="Arial" w:cs="Arial"/>
                      <w:szCs w:val="22"/>
                      <w:vertAlign w:val="superscript"/>
                      <w:lang w:val="en-GB" w:eastAsia="sv-SE"/>
                    </w:rPr>
                    <w:t>-1</w:t>
                  </w:r>
                  <w:r w:rsidRPr="00460AEE">
                    <w:rPr>
                      <w:rFonts w:ascii="Arial" w:hAnsi="Arial" w:cs="Arial"/>
                      <w:szCs w:val="22"/>
                      <w:vertAlign w:val="subscript"/>
                      <w:lang w:val="en-GB" w:eastAsia="sv-SE"/>
                    </w:rPr>
                    <w:t>wwt</w:t>
                  </w:r>
                  <w:r w:rsidRPr="00460AEE">
                    <w:rPr>
                      <w:rFonts w:ascii="Arial" w:hAnsi="Arial" w:cs="Arial"/>
                      <w:szCs w:val="22"/>
                      <w:lang w:val="en-GB" w:eastAsia="sv-SE"/>
                    </w:rPr>
                    <w:t>]</w:t>
                  </w:r>
                </w:p>
              </w:tc>
            </w:tr>
            <w:tr w:rsidR="006F39A5" w:rsidRPr="00460AEE" w14:paraId="2DF92834" w14:textId="77777777">
              <w:trPr>
                <w:trHeight w:val="1014"/>
              </w:trPr>
              <w:tc>
                <w:tcPr>
                  <w:tcW w:w="1438" w:type="dxa"/>
                  <w:noWrap/>
                  <w:vAlign w:val="center"/>
                  <w:hideMark/>
                </w:tcPr>
                <w:p w14:paraId="74707530"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Clocal</w:t>
                  </w:r>
                  <w:r w:rsidRPr="00460AEE">
                    <w:rPr>
                      <w:rFonts w:ascii="Arial" w:hAnsi="Arial" w:cs="Arial"/>
                      <w:i/>
                      <w:iCs/>
                      <w:szCs w:val="22"/>
                      <w:vertAlign w:val="subscript"/>
                      <w:lang w:val="en-GB" w:eastAsia="sv-SE"/>
                    </w:rPr>
                    <w:t>soil-ID</w:t>
                  </w:r>
                </w:p>
              </w:tc>
              <w:tc>
                <w:tcPr>
                  <w:tcW w:w="2149" w:type="dxa"/>
                  <w:noWrap/>
                  <w:vAlign w:val="center"/>
                  <w:hideMark/>
                </w:tcPr>
                <w:p w14:paraId="194CAB60" w14:textId="77777777" w:rsidR="006F39A5" w:rsidRPr="00460AEE" w:rsidRDefault="006F39A5">
                  <w:pPr>
                    <w:suppressAutoHyphens w:val="0"/>
                    <w:spacing w:line="240" w:lineRule="auto"/>
                    <w:rPr>
                      <w:rFonts w:ascii="Arial" w:hAnsi="Arial" w:cs="Arial"/>
                      <w:iCs/>
                      <w:szCs w:val="22"/>
                      <w:lang w:val="en-GB" w:eastAsia="sv-SE"/>
                    </w:rPr>
                  </w:pPr>
                  <w:r w:rsidRPr="00460AEE">
                    <w:rPr>
                      <w:rFonts w:ascii="Arial" w:hAnsi="Arial" w:cs="Arial"/>
                      <w:iCs/>
                      <w:szCs w:val="22"/>
                      <w:lang w:val="en-GB" w:eastAsia="sv-SE"/>
                    </w:rPr>
                    <w:t>Concentration in soil due to indirect (AREA</w:t>
                  </w:r>
                  <w:r w:rsidRPr="00460AEE">
                    <w:rPr>
                      <w:rFonts w:ascii="Arial" w:hAnsi="Arial" w:cs="Arial"/>
                      <w:iCs/>
                      <w:szCs w:val="22"/>
                      <w:vertAlign w:val="subscript"/>
                      <w:lang w:val="en-GB" w:eastAsia="sv-SE"/>
                    </w:rPr>
                    <w:t>exposed-ID</w:t>
                  </w:r>
                  <w:r w:rsidRPr="00460AEE">
                    <w:rPr>
                      <w:rFonts w:ascii="Arial" w:hAnsi="Arial" w:cs="Arial"/>
                      <w:iCs/>
                      <w:szCs w:val="22"/>
                      <w:lang w:val="en-GB" w:eastAsia="sv-SE"/>
                    </w:rPr>
                    <w:t xml:space="preserve"> ) release after a campaign</w:t>
                  </w:r>
                </w:p>
              </w:tc>
              <w:tc>
                <w:tcPr>
                  <w:tcW w:w="1163" w:type="dxa"/>
                  <w:noWrap/>
                  <w:vAlign w:val="center"/>
                </w:tcPr>
                <w:p w14:paraId="2D573BF2" w14:textId="77777777" w:rsidR="006F39A5" w:rsidRPr="00460AEE" w:rsidRDefault="006F39A5">
                  <w:pPr>
                    <w:suppressAutoHyphens w:val="0"/>
                    <w:jc w:val="center"/>
                    <w:rPr>
                      <w:rFonts w:ascii="Arial" w:hAnsi="Arial" w:cs="Arial"/>
                      <w:szCs w:val="22"/>
                      <w:lang w:val="en-GB" w:eastAsia="sv-SE"/>
                    </w:rPr>
                  </w:pPr>
                  <w:r w:rsidRPr="00460AEE">
                    <w:rPr>
                      <w:rFonts w:ascii="Arial" w:hAnsi="Arial" w:cs="Arial"/>
                      <w:szCs w:val="22"/>
                      <w:lang w:val="en-GB" w:eastAsia="sv-SE"/>
                    </w:rPr>
                    <w:t>4.76E-03</w:t>
                  </w:r>
                </w:p>
              </w:tc>
              <w:tc>
                <w:tcPr>
                  <w:tcW w:w="1134" w:type="dxa"/>
                  <w:noWrap/>
                  <w:vAlign w:val="center"/>
                </w:tcPr>
                <w:p w14:paraId="06A383FE" w14:textId="77777777" w:rsidR="006F39A5" w:rsidRPr="00460AEE" w:rsidRDefault="006F39A5">
                  <w:pPr>
                    <w:suppressAutoHyphens w:val="0"/>
                    <w:jc w:val="center"/>
                    <w:rPr>
                      <w:rFonts w:ascii="Arial" w:hAnsi="Arial" w:cs="Arial"/>
                      <w:szCs w:val="22"/>
                      <w:lang w:val="en-GB" w:eastAsia="sv-SE"/>
                    </w:rPr>
                  </w:pPr>
                  <w:r w:rsidRPr="00460AEE">
                    <w:rPr>
                      <w:rFonts w:ascii="Arial" w:hAnsi="Arial" w:cs="Arial"/>
                      <w:szCs w:val="22"/>
                      <w:lang w:val="en-GB" w:eastAsia="sv-SE"/>
                    </w:rPr>
                    <w:t>4.76E-03</w:t>
                  </w:r>
                </w:p>
              </w:tc>
              <w:tc>
                <w:tcPr>
                  <w:tcW w:w="1559" w:type="dxa"/>
                  <w:noWrap/>
                  <w:vAlign w:val="center"/>
                  <w:hideMark/>
                </w:tcPr>
                <w:p w14:paraId="4A0B48EA"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[mg.kg</w:t>
                  </w:r>
                  <w:r w:rsidRPr="00460AEE">
                    <w:rPr>
                      <w:rFonts w:ascii="Arial" w:hAnsi="Arial" w:cs="Arial"/>
                      <w:szCs w:val="22"/>
                      <w:vertAlign w:val="superscript"/>
                      <w:lang w:val="en-GB" w:eastAsia="sv-SE"/>
                    </w:rPr>
                    <w:t>-1</w:t>
                  </w:r>
                  <w:r w:rsidRPr="00460AEE">
                    <w:rPr>
                      <w:rFonts w:ascii="Arial" w:hAnsi="Arial" w:cs="Arial"/>
                      <w:szCs w:val="22"/>
                      <w:vertAlign w:val="subscript"/>
                      <w:lang w:val="en-GB" w:eastAsia="sv-SE"/>
                    </w:rPr>
                    <w:t>wwt</w:t>
                  </w:r>
                  <w:r w:rsidRPr="00460AEE">
                    <w:rPr>
                      <w:rFonts w:ascii="Arial" w:hAnsi="Arial" w:cs="Arial"/>
                      <w:szCs w:val="22"/>
                      <w:lang w:val="en-GB" w:eastAsia="sv-SE"/>
                    </w:rPr>
                    <w:t>]</w:t>
                  </w:r>
                </w:p>
              </w:tc>
            </w:tr>
            <w:tr w:rsidR="006F39A5" w:rsidRPr="00460AEE" w14:paraId="454D1B75" w14:textId="77777777">
              <w:trPr>
                <w:trHeight w:val="794"/>
              </w:trPr>
              <w:tc>
                <w:tcPr>
                  <w:tcW w:w="1438" w:type="dxa"/>
                  <w:noWrap/>
                  <w:vAlign w:val="center"/>
                  <w:hideMark/>
                </w:tcPr>
                <w:p w14:paraId="4A881BA5" w14:textId="77777777" w:rsidR="006F39A5" w:rsidRPr="00460AEE" w:rsidRDefault="006F39A5">
                  <w:pPr>
                    <w:suppressAutoHyphens w:val="0"/>
                    <w:spacing w:line="240" w:lineRule="auto"/>
                    <w:rPr>
                      <w:rFonts w:ascii="Arial" w:hAnsi="Arial" w:cs="Arial"/>
                      <w:b/>
                      <w:bCs/>
                      <w:szCs w:val="22"/>
                      <w:lang w:val="en-GB" w:eastAsia="sv-SE"/>
                    </w:rPr>
                  </w:pPr>
                  <w:r w:rsidRPr="00460AEE">
                    <w:rPr>
                      <w:rFonts w:ascii="Arial" w:hAnsi="Arial" w:cs="Arial"/>
                      <w:b/>
                      <w:bCs/>
                      <w:szCs w:val="22"/>
                      <w:lang w:val="en-GB" w:eastAsia="sv-SE"/>
                    </w:rPr>
                    <w:t>Clocal</w:t>
                  </w:r>
                  <w:r w:rsidRPr="00460AEE">
                    <w:rPr>
                      <w:rFonts w:ascii="Arial" w:hAnsi="Arial" w:cs="Arial"/>
                      <w:b/>
                      <w:bCs/>
                      <w:i/>
                      <w:iCs/>
                      <w:szCs w:val="22"/>
                      <w:vertAlign w:val="subscript"/>
                      <w:lang w:val="en-GB" w:eastAsia="sv-SE"/>
                    </w:rPr>
                    <w:t>soil</w:t>
                  </w:r>
                </w:p>
              </w:tc>
              <w:tc>
                <w:tcPr>
                  <w:tcW w:w="2149" w:type="dxa"/>
                  <w:noWrap/>
                  <w:vAlign w:val="center"/>
                  <w:hideMark/>
                </w:tcPr>
                <w:p w14:paraId="62997117" w14:textId="77777777" w:rsidR="006F39A5" w:rsidRPr="00460AEE" w:rsidRDefault="006F39A5">
                  <w:pPr>
                    <w:suppressAutoHyphens w:val="0"/>
                    <w:spacing w:line="240" w:lineRule="auto"/>
                    <w:rPr>
                      <w:rFonts w:ascii="Arial" w:hAnsi="Arial" w:cs="Arial"/>
                      <w:b/>
                      <w:bCs/>
                      <w:iCs/>
                      <w:szCs w:val="22"/>
                      <w:lang w:val="en-GB" w:eastAsia="sv-SE"/>
                    </w:rPr>
                  </w:pPr>
                  <w:r w:rsidRPr="00460AEE">
                    <w:rPr>
                      <w:rFonts w:ascii="Arial" w:hAnsi="Arial" w:cs="Arial"/>
                      <w:b/>
                      <w:bCs/>
                      <w:iCs/>
                      <w:szCs w:val="22"/>
                      <w:lang w:val="en-GB" w:eastAsia="sv-SE"/>
                    </w:rPr>
                    <w:t xml:space="preserve">Worst case total concentration in soil = </w:t>
                  </w:r>
                  <w:r w:rsidRPr="00460AEE">
                    <w:rPr>
                      <w:rFonts w:ascii="Arial" w:hAnsi="Arial" w:cs="Arial"/>
                      <w:b/>
                      <w:szCs w:val="22"/>
                      <w:lang w:val="en-GB" w:eastAsia="sv-SE"/>
                    </w:rPr>
                    <w:t>Clocal</w:t>
                  </w:r>
                  <w:r w:rsidRPr="00460AEE">
                    <w:rPr>
                      <w:rFonts w:ascii="Arial" w:hAnsi="Arial" w:cs="Arial"/>
                      <w:b/>
                      <w:iCs/>
                      <w:szCs w:val="22"/>
                      <w:vertAlign w:val="subscript"/>
                      <w:lang w:val="en-GB" w:eastAsia="sv-SE"/>
                    </w:rPr>
                    <w:t>soil-D</w:t>
                  </w:r>
                  <w:r w:rsidRPr="00460AEE">
                    <w:rPr>
                      <w:rFonts w:ascii="Arial" w:hAnsi="Arial" w:cs="Arial"/>
                      <w:b/>
                      <w:iCs/>
                      <w:szCs w:val="22"/>
                      <w:lang w:val="en-GB" w:eastAsia="sv-SE"/>
                    </w:rPr>
                    <w:t xml:space="preserve"> + </w:t>
                  </w:r>
                  <w:r w:rsidRPr="00460AEE">
                    <w:rPr>
                      <w:rFonts w:ascii="Arial" w:hAnsi="Arial" w:cs="Arial"/>
                      <w:b/>
                      <w:szCs w:val="22"/>
                      <w:lang w:val="en-GB" w:eastAsia="sv-SE"/>
                    </w:rPr>
                    <w:t>Clocal</w:t>
                  </w:r>
                  <w:r w:rsidRPr="00460AEE">
                    <w:rPr>
                      <w:rFonts w:ascii="Arial" w:hAnsi="Arial" w:cs="Arial"/>
                      <w:b/>
                      <w:iCs/>
                      <w:szCs w:val="22"/>
                      <w:vertAlign w:val="subscript"/>
                      <w:lang w:val="en-GB" w:eastAsia="sv-SE"/>
                    </w:rPr>
                    <w:t>soil-ID</w:t>
                  </w:r>
                  <w:r w:rsidRPr="00460AEE">
                    <w:rPr>
                      <w:rFonts w:ascii="Arial" w:hAnsi="Arial" w:cs="Arial"/>
                      <w:szCs w:val="22"/>
                      <w:lang w:val="en-GB" w:eastAsia="sv-SE"/>
                    </w:rPr>
                    <w:t xml:space="preserve"> = </w:t>
                  </w:r>
                  <w:r w:rsidRPr="00460AEE">
                    <w:rPr>
                      <w:rFonts w:ascii="Arial" w:hAnsi="Arial" w:cs="Arial"/>
                      <w:b/>
                      <w:bCs/>
                      <w:iCs/>
                      <w:szCs w:val="22"/>
                      <w:lang w:val="en-GB" w:eastAsia="sv-SE"/>
                    </w:rPr>
                    <w:t>PECsoil</w:t>
                  </w:r>
                </w:p>
              </w:tc>
              <w:tc>
                <w:tcPr>
                  <w:tcW w:w="1163" w:type="dxa"/>
                  <w:noWrap/>
                  <w:vAlign w:val="center"/>
                </w:tcPr>
                <w:p w14:paraId="33946BA1" w14:textId="77777777" w:rsidR="006F39A5" w:rsidRPr="00460AEE" w:rsidRDefault="006F39A5">
                  <w:pPr>
                    <w:suppressAutoHyphens w:val="0"/>
                    <w:jc w:val="center"/>
                    <w:rPr>
                      <w:rFonts w:ascii="Arial" w:hAnsi="Arial" w:cs="Arial"/>
                      <w:b/>
                      <w:szCs w:val="22"/>
                      <w:lang w:val="en-GB" w:eastAsia="sv-SE"/>
                    </w:rPr>
                  </w:pPr>
                  <w:r w:rsidRPr="00460AEE">
                    <w:rPr>
                      <w:rFonts w:ascii="Arial" w:hAnsi="Arial" w:cs="Arial"/>
                      <w:b/>
                      <w:szCs w:val="22"/>
                      <w:lang w:val="en-GB" w:eastAsia="sv-SE"/>
                    </w:rPr>
                    <w:t>3.74E-02</w:t>
                  </w:r>
                </w:p>
              </w:tc>
              <w:tc>
                <w:tcPr>
                  <w:tcW w:w="1134" w:type="dxa"/>
                  <w:noWrap/>
                  <w:vAlign w:val="center"/>
                </w:tcPr>
                <w:p w14:paraId="5FF1C505" w14:textId="77777777" w:rsidR="006F39A5" w:rsidRPr="00460AEE" w:rsidRDefault="006F39A5">
                  <w:pPr>
                    <w:suppressAutoHyphens w:val="0"/>
                    <w:jc w:val="center"/>
                    <w:rPr>
                      <w:rFonts w:ascii="Arial" w:hAnsi="Arial" w:cs="Arial"/>
                      <w:b/>
                      <w:szCs w:val="22"/>
                      <w:lang w:val="en-GB" w:eastAsia="sv-SE"/>
                    </w:rPr>
                  </w:pPr>
                  <w:r w:rsidRPr="00460AEE">
                    <w:rPr>
                      <w:rFonts w:ascii="Arial" w:hAnsi="Arial" w:cs="Arial"/>
                      <w:b/>
                      <w:szCs w:val="22"/>
                      <w:lang w:val="en-GB" w:eastAsia="sv-SE"/>
                    </w:rPr>
                    <w:t>1.13E-02</w:t>
                  </w:r>
                </w:p>
              </w:tc>
              <w:tc>
                <w:tcPr>
                  <w:tcW w:w="1559" w:type="dxa"/>
                  <w:noWrap/>
                  <w:vAlign w:val="center"/>
                  <w:hideMark/>
                </w:tcPr>
                <w:p w14:paraId="5920403C" w14:textId="77777777" w:rsidR="006F39A5" w:rsidRPr="00460AEE" w:rsidRDefault="006F39A5">
                  <w:pPr>
                    <w:suppressAutoHyphens w:val="0"/>
                    <w:spacing w:line="240" w:lineRule="auto"/>
                    <w:jc w:val="center"/>
                    <w:rPr>
                      <w:rFonts w:ascii="Arial" w:hAnsi="Arial" w:cs="Arial"/>
                      <w:b/>
                      <w:bCs/>
                      <w:szCs w:val="22"/>
                      <w:lang w:val="en-GB" w:eastAsia="sv-SE"/>
                    </w:rPr>
                  </w:pPr>
                  <w:r w:rsidRPr="00460AEE">
                    <w:rPr>
                      <w:rFonts w:ascii="Arial" w:hAnsi="Arial" w:cs="Arial"/>
                      <w:b/>
                      <w:bCs/>
                      <w:szCs w:val="22"/>
                      <w:lang w:val="en-GB" w:eastAsia="sv-SE"/>
                    </w:rPr>
                    <w:t>[mg.kg</w:t>
                  </w:r>
                  <w:r w:rsidRPr="00460AEE">
                    <w:rPr>
                      <w:rFonts w:ascii="Arial" w:hAnsi="Arial" w:cs="Arial"/>
                      <w:b/>
                      <w:bCs/>
                      <w:szCs w:val="22"/>
                      <w:vertAlign w:val="superscript"/>
                      <w:lang w:val="en-GB" w:eastAsia="sv-SE"/>
                    </w:rPr>
                    <w:t>-1</w:t>
                  </w:r>
                  <w:r w:rsidRPr="00460AEE">
                    <w:rPr>
                      <w:rFonts w:ascii="Arial" w:hAnsi="Arial" w:cs="Arial"/>
                      <w:b/>
                      <w:bCs/>
                      <w:szCs w:val="22"/>
                      <w:vertAlign w:val="subscript"/>
                      <w:lang w:val="en-GB" w:eastAsia="sv-SE"/>
                    </w:rPr>
                    <w:t>wwt</w:t>
                  </w:r>
                  <w:r w:rsidRPr="00460AEE">
                    <w:rPr>
                      <w:rFonts w:ascii="Arial" w:hAnsi="Arial" w:cs="Arial"/>
                      <w:b/>
                      <w:bCs/>
                      <w:szCs w:val="22"/>
                      <w:lang w:val="en-GB" w:eastAsia="sv-SE"/>
                    </w:rPr>
                    <w:t>]</w:t>
                  </w:r>
                </w:p>
              </w:tc>
            </w:tr>
            <w:tr w:rsidR="006F39A5" w:rsidRPr="00460AEE" w14:paraId="32A678EF" w14:textId="77777777">
              <w:trPr>
                <w:trHeight w:val="1675"/>
              </w:trPr>
              <w:tc>
                <w:tcPr>
                  <w:tcW w:w="1438" w:type="dxa"/>
                  <w:noWrap/>
                  <w:vAlign w:val="center"/>
                  <w:hideMark/>
                </w:tcPr>
                <w:p w14:paraId="3A23334B" w14:textId="77777777" w:rsidR="006F39A5" w:rsidRPr="00460AEE" w:rsidRDefault="006F39A5">
                  <w:pPr>
                    <w:suppressAutoHyphens w:val="0"/>
                    <w:spacing w:line="240" w:lineRule="auto"/>
                    <w:jc w:val="center"/>
                    <w:rPr>
                      <w:rFonts w:ascii="Arial" w:hAnsi="Arial" w:cs="Arial"/>
                      <w:b/>
                      <w:szCs w:val="22"/>
                      <w:lang w:val="en-GB" w:eastAsia="sv-SE"/>
                    </w:rPr>
                  </w:pPr>
                  <w:r w:rsidRPr="00460AEE">
                    <w:rPr>
                      <w:rFonts w:ascii="Arial" w:hAnsi="Arial" w:cs="Arial"/>
                      <w:b/>
                      <w:szCs w:val="22"/>
                      <w:lang w:val="en-GB" w:eastAsia="sv-SE"/>
                    </w:rPr>
                    <w:lastRenderedPageBreak/>
                    <w:t>Clocal</w:t>
                  </w:r>
                  <w:r w:rsidRPr="00460AEE">
                    <w:rPr>
                      <w:rFonts w:ascii="Arial" w:hAnsi="Arial" w:cs="Arial"/>
                      <w:b/>
                      <w:szCs w:val="22"/>
                      <w:vertAlign w:val="subscript"/>
                      <w:lang w:val="en-GB" w:eastAsia="sv-SE"/>
                    </w:rPr>
                    <w:t>soil mean concentration</w:t>
                  </w:r>
                </w:p>
              </w:tc>
              <w:tc>
                <w:tcPr>
                  <w:tcW w:w="2149" w:type="dxa"/>
                  <w:noWrap/>
                  <w:vAlign w:val="center"/>
                  <w:hideMark/>
                </w:tcPr>
                <w:p w14:paraId="73738B46" w14:textId="77777777" w:rsidR="006F39A5" w:rsidRPr="00460AEE" w:rsidRDefault="006F39A5">
                  <w:pPr>
                    <w:suppressAutoHyphens w:val="0"/>
                    <w:spacing w:line="240" w:lineRule="auto"/>
                    <w:rPr>
                      <w:rFonts w:ascii="Arial" w:hAnsi="Arial" w:cs="Arial"/>
                      <w:b/>
                      <w:iCs/>
                      <w:szCs w:val="22"/>
                      <w:lang w:val="en-GB" w:eastAsia="sv-SE"/>
                    </w:rPr>
                  </w:pPr>
                  <w:r w:rsidRPr="00460AEE">
                    <w:rPr>
                      <w:rFonts w:ascii="Arial" w:hAnsi="Arial" w:cs="Arial"/>
                      <w:b/>
                      <w:iCs/>
                      <w:szCs w:val="22"/>
                      <w:lang w:val="en-GB" w:eastAsia="sv-SE"/>
                    </w:rPr>
                    <w:t>Mean concentration in soil. The total amount of product release (=Elocal</w:t>
                  </w:r>
                  <w:r w:rsidRPr="00460AEE">
                    <w:rPr>
                      <w:rFonts w:ascii="Arial" w:hAnsi="Arial" w:cs="Arial"/>
                      <w:b/>
                      <w:iCs/>
                      <w:szCs w:val="22"/>
                      <w:vertAlign w:val="subscript"/>
                      <w:lang w:val="en-GB" w:eastAsia="sv-SE"/>
                    </w:rPr>
                    <w:t>soil-campaign</w:t>
                  </w:r>
                  <w:r w:rsidRPr="00460AEE">
                    <w:rPr>
                      <w:rFonts w:ascii="Arial" w:hAnsi="Arial" w:cs="Arial"/>
                      <w:b/>
                      <w:iCs/>
                      <w:szCs w:val="22"/>
                      <w:lang w:val="en-GB" w:eastAsia="sv-SE"/>
                    </w:rPr>
                    <w:t>) is divided by the whole area exposed(=AREA</w:t>
                  </w:r>
                  <w:r w:rsidRPr="00460AEE">
                    <w:rPr>
                      <w:rFonts w:ascii="Arial" w:hAnsi="Arial" w:cs="Arial"/>
                      <w:b/>
                      <w:iCs/>
                      <w:szCs w:val="22"/>
                      <w:vertAlign w:val="subscript"/>
                      <w:lang w:val="en-GB" w:eastAsia="sv-SE"/>
                    </w:rPr>
                    <w:t>exposed-ID)</w:t>
                  </w:r>
                </w:p>
              </w:tc>
              <w:tc>
                <w:tcPr>
                  <w:tcW w:w="1163" w:type="dxa"/>
                  <w:noWrap/>
                  <w:vAlign w:val="center"/>
                </w:tcPr>
                <w:p w14:paraId="32B30420" w14:textId="77777777" w:rsidR="006F39A5" w:rsidRPr="00460AEE" w:rsidRDefault="006F39A5">
                  <w:pPr>
                    <w:suppressAutoHyphens w:val="0"/>
                    <w:jc w:val="center"/>
                    <w:rPr>
                      <w:rFonts w:ascii="Arial" w:hAnsi="Arial" w:cs="Arial"/>
                      <w:b/>
                      <w:szCs w:val="22"/>
                      <w:lang w:val="en-GB" w:eastAsia="sv-SE"/>
                    </w:rPr>
                  </w:pPr>
                  <w:r w:rsidRPr="00460AEE">
                    <w:rPr>
                      <w:rFonts w:ascii="Arial" w:hAnsi="Arial" w:cs="Arial"/>
                      <w:b/>
                      <w:szCs w:val="22"/>
                      <w:lang w:val="en-GB" w:eastAsia="sv-SE"/>
                    </w:rPr>
                    <w:t>4.82E-03</w:t>
                  </w:r>
                </w:p>
              </w:tc>
              <w:tc>
                <w:tcPr>
                  <w:tcW w:w="1134" w:type="dxa"/>
                  <w:noWrap/>
                  <w:vAlign w:val="center"/>
                </w:tcPr>
                <w:p w14:paraId="18B217AB" w14:textId="77777777" w:rsidR="006F39A5" w:rsidRPr="00460AEE" w:rsidRDefault="006F39A5">
                  <w:pPr>
                    <w:suppressAutoHyphens w:val="0"/>
                    <w:jc w:val="center"/>
                    <w:rPr>
                      <w:rFonts w:ascii="Arial" w:hAnsi="Arial" w:cs="Arial"/>
                      <w:b/>
                      <w:szCs w:val="22"/>
                      <w:lang w:val="en-GB" w:eastAsia="sv-SE"/>
                    </w:rPr>
                  </w:pPr>
                  <w:r w:rsidRPr="00460AEE">
                    <w:rPr>
                      <w:rFonts w:ascii="Arial" w:hAnsi="Arial" w:cs="Arial"/>
                      <w:b/>
                      <w:szCs w:val="22"/>
                      <w:lang w:val="en-GB" w:eastAsia="sv-SE"/>
                    </w:rPr>
                    <w:t>4.82E-03</w:t>
                  </w:r>
                </w:p>
              </w:tc>
              <w:tc>
                <w:tcPr>
                  <w:tcW w:w="1559" w:type="dxa"/>
                  <w:noWrap/>
                  <w:vAlign w:val="center"/>
                  <w:hideMark/>
                </w:tcPr>
                <w:p w14:paraId="0342BF03" w14:textId="77777777" w:rsidR="006F39A5" w:rsidRPr="00460AEE" w:rsidRDefault="006F39A5">
                  <w:pPr>
                    <w:suppressAutoHyphens w:val="0"/>
                    <w:spacing w:line="240" w:lineRule="auto"/>
                    <w:jc w:val="center"/>
                    <w:rPr>
                      <w:rFonts w:ascii="Arial" w:hAnsi="Arial" w:cs="Arial"/>
                      <w:b/>
                      <w:szCs w:val="22"/>
                      <w:lang w:val="en-GB" w:eastAsia="sv-SE"/>
                    </w:rPr>
                  </w:pPr>
                  <w:r w:rsidRPr="00460AEE">
                    <w:rPr>
                      <w:rFonts w:ascii="Arial" w:hAnsi="Arial" w:cs="Arial"/>
                      <w:b/>
                      <w:szCs w:val="22"/>
                      <w:lang w:val="en-GB" w:eastAsia="sv-SE"/>
                    </w:rPr>
                    <w:t>[mg.kg</w:t>
                  </w:r>
                  <w:r w:rsidRPr="00460AEE">
                    <w:rPr>
                      <w:rFonts w:ascii="Arial" w:hAnsi="Arial" w:cs="Arial"/>
                      <w:b/>
                      <w:szCs w:val="22"/>
                      <w:vertAlign w:val="superscript"/>
                      <w:lang w:val="en-GB" w:eastAsia="sv-SE"/>
                    </w:rPr>
                    <w:t>-1</w:t>
                  </w:r>
                  <w:r w:rsidRPr="00460AEE">
                    <w:rPr>
                      <w:rFonts w:ascii="Arial" w:hAnsi="Arial" w:cs="Arial"/>
                      <w:b/>
                      <w:szCs w:val="22"/>
                      <w:vertAlign w:val="subscript"/>
                      <w:lang w:val="en-GB" w:eastAsia="sv-SE"/>
                    </w:rPr>
                    <w:t>wwt</w:t>
                  </w:r>
                  <w:r w:rsidRPr="00460AEE">
                    <w:rPr>
                      <w:rFonts w:ascii="Arial" w:hAnsi="Arial" w:cs="Arial"/>
                      <w:b/>
                      <w:szCs w:val="22"/>
                      <w:lang w:val="en-GB" w:eastAsia="sv-SE"/>
                    </w:rPr>
                    <w:t>]</w:t>
                  </w:r>
                </w:p>
              </w:tc>
            </w:tr>
            <w:tr w:rsidR="006F39A5" w:rsidRPr="00460AEE" w14:paraId="2914EB66" w14:textId="77777777">
              <w:trPr>
                <w:trHeight w:val="794"/>
              </w:trPr>
              <w:tc>
                <w:tcPr>
                  <w:tcW w:w="1438" w:type="dxa"/>
                  <w:noWrap/>
                  <w:vAlign w:val="center"/>
                  <w:hideMark/>
                </w:tcPr>
                <w:p w14:paraId="377A2E10"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Kp</w:t>
                  </w:r>
                  <w:r w:rsidRPr="00460AEE">
                    <w:rPr>
                      <w:rFonts w:ascii="Arial" w:hAnsi="Arial" w:cs="Arial"/>
                      <w:szCs w:val="22"/>
                      <w:vertAlign w:val="subscript"/>
                      <w:lang w:val="en-GB" w:eastAsia="sv-SE"/>
                    </w:rPr>
                    <w:t>soil</w:t>
                  </w:r>
                </w:p>
              </w:tc>
              <w:tc>
                <w:tcPr>
                  <w:tcW w:w="2149" w:type="dxa"/>
                  <w:noWrap/>
                  <w:vAlign w:val="center"/>
                  <w:hideMark/>
                </w:tcPr>
                <w:p w14:paraId="6545DFFF"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Partition coefficient solid-water in soil</w:t>
                  </w:r>
                </w:p>
              </w:tc>
              <w:tc>
                <w:tcPr>
                  <w:tcW w:w="1163" w:type="dxa"/>
                  <w:noWrap/>
                  <w:vAlign w:val="center"/>
                </w:tcPr>
                <w:p w14:paraId="44AF1EB7" w14:textId="77777777" w:rsidR="006F39A5" w:rsidRPr="00460AEE" w:rsidRDefault="006F39A5">
                  <w:pPr>
                    <w:suppressAutoHyphens w:val="0"/>
                    <w:jc w:val="center"/>
                    <w:rPr>
                      <w:rFonts w:ascii="Arial" w:hAnsi="Arial" w:cs="Arial"/>
                      <w:szCs w:val="22"/>
                      <w:lang w:val="en-GB" w:eastAsia="sv-SE"/>
                    </w:rPr>
                  </w:pPr>
                  <w:r w:rsidRPr="00460AEE">
                    <w:rPr>
                      <w:rFonts w:ascii="Arial" w:hAnsi="Arial" w:cs="Arial"/>
                      <w:szCs w:val="22"/>
                      <w:lang w:val="en-GB" w:eastAsia="sv-SE"/>
                    </w:rPr>
                    <w:t>183</w:t>
                  </w:r>
                </w:p>
              </w:tc>
              <w:tc>
                <w:tcPr>
                  <w:tcW w:w="1134" w:type="dxa"/>
                  <w:noWrap/>
                  <w:vAlign w:val="center"/>
                </w:tcPr>
                <w:p w14:paraId="0D3A2D99" w14:textId="77777777" w:rsidR="006F39A5" w:rsidRPr="00460AEE" w:rsidRDefault="006F39A5">
                  <w:pPr>
                    <w:suppressAutoHyphens w:val="0"/>
                    <w:jc w:val="center"/>
                    <w:rPr>
                      <w:rFonts w:ascii="Arial" w:hAnsi="Arial" w:cs="Arial"/>
                      <w:szCs w:val="22"/>
                      <w:lang w:val="en-GB" w:eastAsia="sv-SE"/>
                    </w:rPr>
                  </w:pPr>
                  <w:r w:rsidRPr="00460AEE">
                    <w:rPr>
                      <w:rFonts w:ascii="Arial" w:hAnsi="Arial" w:cs="Arial"/>
                      <w:szCs w:val="22"/>
                      <w:lang w:val="en-GB" w:eastAsia="sv-SE"/>
                    </w:rPr>
                    <w:t>183</w:t>
                  </w:r>
                </w:p>
              </w:tc>
              <w:tc>
                <w:tcPr>
                  <w:tcW w:w="1559" w:type="dxa"/>
                  <w:noWrap/>
                  <w:vAlign w:val="center"/>
                  <w:hideMark/>
                </w:tcPr>
                <w:p w14:paraId="0BF3F544"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[L.kg</w:t>
                  </w:r>
                  <w:r w:rsidRPr="00460AEE">
                    <w:rPr>
                      <w:rFonts w:ascii="Arial" w:hAnsi="Arial" w:cs="Arial"/>
                      <w:szCs w:val="22"/>
                      <w:vertAlign w:val="superscript"/>
                      <w:lang w:val="en-GB" w:eastAsia="sv-SE"/>
                    </w:rPr>
                    <w:t>-1</w:t>
                  </w:r>
                  <w:r w:rsidRPr="00460AEE">
                    <w:rPr>
                      <w:rFonts w:ascii="Arial" w:hAnsi="Arial" w:cs="Arial"/>
                      <w:szCs w:val="22"/>
                      <w:lang w:val="en-GB" w:eastAsia="sv-SE"/>
                    </w:rPr>
                    <w:t>]</w:t>
                  </w:r>
                </w:p>
              </w:tc>
            </w:tr>
            <w:tr w:rsidR="006F39A5" w:rsidRPr="00460AEE" w14:paraId="49B3168F" w14:textId="77777777">
              <w:trPr>
                <w:trHeight w:val="794"/>
              </w:trPr>
              <w:tc>
                <w:tcPr>
                  <w:tcW w:w="1438" w:type="dxa"/>
                  <w:noWrap/>
                  <w:vAlign w:val="center"/>
                  <w:hideMark/>
                </w:tcPr>
                <w:p w14:paraId="22977CA7"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K</w:t>
                  </w:r>
                  <w:r w:rsidRPr="00460AEE">
                    <w:rPr>
                      <w:rFonts w:ascii="Arial" w:hAnsi="Arial" w:cs="Arial"/>
                      <w:szCs w:val="22"/>
                      <w:vertAlign w:val="subscript"/>
                      <w:lang w:val="en-GB" w:eastAsia="sv-SE"/>
                    </w:rPr>
                    <w:t>soil water</w:t>
                  </w:r>
                </w:p>
              </w:tc>
              <w:tc>
                <w:tcPr>
                  <w:tcW w:w="2149" w:type="dxa"/>
                  <w:noWrap/>
                  <w:vAlign w:val="center"/>
                  <w:hideMark/>
                </w:tcPr>
                <w:p w14:paraId="2895C8EB" w14:textId="77777777" w:rsidR="006F39A5" w:rsidRPr="00460AEE" w:rsidRDefault="006F39A5">
                  <w:pPr>
                    <w:suppressAutoHyphens w:val="0"/>
                    <w:spacing w:line="240" w:lineRule="auto"/>
                    <w:rPr>
                      <w:rFonts w:ascii="Arial" w:hAnsi="Arial" w:cs="Arial"/>
                      <w:szCs w:val="22"/>
                      <w:lang w:val="en-GB" w:eastAsia="sv-SE"/>
                    </w:rPr>
                  </w:pPr>
                  <w:r w:rsidRPr="00460AEE">
                    <w:rPr>
                      <w:rFonts w:ascii="Arial" w:hAnsi="Arial" w:cs="Arial"/>
                      <w:szCs w:val="22"/>
                      <w:lang w:val="en-GB" w:eastAsia="sv-SE"/>
                    </w:rPr>
                    <w:t>Soil-water partitioning coefficient</w:t>
                  </w:r>
                </w:p>
              </w:tc>
              <w:tc>
                <w:tcPr>
                  <w:tcW w:w="1163" w:type="dxa"/>
                  <w:noWrap/>
                  <w:vAlign w:val="center"/>
                </w:tcPr>
                <w:p w14:paraId="1549A655" w14:textId="77777777" w:rsidR="006F39A5" w:rsidRPr="00460AEE" w:rsidRDefault="006F39A5">
                  <w:pPr>
                    <w:suppressAutoHyphens w:val="0"/>
                    <w:jc w:val="center"/>
                    <w:rPr>
                      <w:rFonts w:ascii="Arial" w:hAnsi="Arial" w:cs="Arial"/>
                      <w:szCs w:val="22"/>
                      <w:lang w:val="en-GB" w:eastAsia="sv-SE"/>
                    </w:rPr>
                  </w:pPr>
                  <w:r w:rsidRPr="00460AEE">
                    <w:rPr>
                      <w:rFonts w:ascii="Arial" w:hAnsi="Arial" w:cs="Arial"/>
                      <w:szCs w:val="22"/>
                      <w:lang w:val="en-GB" w:eastAsia="sv-SE"/>
                    </w:rPr>
                    <w:t>275</w:t>
                  </w:r>
                </w:p>
              </w:tc>
              <w:tc>
                <w:tcPr>
                  <w:tcW w:w="1134" w:type="dxa"/>
                  <w:noWrap/>
                  <w:vAlign w:val="center"/>
                </w:tcPr>
                <w:p w14:paraId="457EBEE1" w14:textId="77777777" w:rsidR="006F39A5" w:rsidRPr="00460AEE" w:rsidRDefault="006F39A5">
                  <w:pPr>
                    <w:suppressAutoHyphens w:val="0"/>
                    <w:jc w:val="center"/>
                    <w:rPr>
                      <w:rFonts w:ascii="Arial" w:hAnsi="Arial" w:cs="Arial"/>
                      <w:szCs w:val="22"/>
                      <w:lang w:val="en-GB" w:eastAsia="sv-SE"/>
                    </w:rPr>
                  </w:pPr>
                  <w:r w:rsidRPr="00460AEE">
                    <w:rPr>
                      <w:rFonts w:ascii="Arial" w:hAnsi="Arial" w:cs="Arial"/>
                      <w:szCs w:val="22"/>
                      <w:lang w:val="en-GB" w:eastAsia="sv-SE"/>
                    </w:rPr>
                    <w:t>275</w:t>
                  </w:r>
                </w:p>
              </w:tc>
              <w:tc>
                <w:tcPr>
                  <w:tcW w:w="1559" w:type="dxa"/>
                  <w:noWrap/>
                  <w:vAlign w:val="center"/>
                  <w:hideMark/>
                </w:tcPr>
                <w:p w14:paraId="2A6D99D4" w14:textId="77777777" w:rsidR="006F39A5" w:rsidRPr="00460AEE" w:rsidRDefault="006F39A5">
                  <w:pPr>
                    <w:suppressAutoHyphens w:val="0"/>
                    <w:spacing w:line="240" w:lineRule="auto"/>
                    <w:jc w:val="center"/>
                    <w:rPr>
                      <w:rFonts w:ascii="Arial" w:hAnsi="Arial" w:cs="Arial"/>
                      <w:szCs w:val="22"/>
                      <w:lang w:val="en-GB" w:eastAsia="sv-SE"/>
                    </w:rPr>
                  </w:pPr>
                  <w:r w:rsidRPr="00460AEE">
                    <w:rPr>
                      <w:rFonts w:ascii="Arial" w:hAnsi="Arial" w:cs="Arial"/>
                      <w:szCs w:val="22"/>
                      <w:lang w:val="en-GB" w:eastAsia="sv-SE"/>
                    </w:rPr>
                    <w:t>[m</w:t>
                  </w:r>
                  <w:r w:rsidRPr="00460AEE">
                    <w:rPr>
                      <w:rFonts w:ascii="Arial" w:hAnsi="Arial" w:cs="Arial"/>
                      <w:szCs w:val="22"/>
                      <w:vertAlign w:val="superscript"/>
                      <w:lang w:val="en-GB" w:eastAsia="sv-SE"/>
                    </w:rPr>
                    <w:t>3.</w:t>
                  </w:r>
                  <w:r w:rsidRPr="00460AEE">
                    <w:rPr>
                      <w:rFonts w:ascii="Arial" w:hAnsi="Arial" w:cs="Arial"/>
                      <w:szCs w:val="22"/>
                      <w:lang w:val="en-GB" w:eastAsia="sv-SE"/>
                    </w:rPr>
                    <w:t>m</w:t>
                  </w:r>
                  <w:r w:rsidRPr="00460AEE">
                    <w:rPr>
                      <w:rFonts w:ascii="Arial" w:hAnsi="Arial" w:cs="Arial"/>
                      <w:szCs w:val="22"/>
                      <w:vertAlign w:val="superscript"/>
                      <w:lang w:val="en-GB" w:eastAsia="sv-SE"/>
                    </w:rPr>
                    <w:t>-3</w:t>
                  </w:r>
                  <w:r w:rsidRPr="00460AEE">
                    <w:rPr>
                      <w:rFonts w:ascii="Arial" w:hAnsi="Arial" w:cs="Arial"/>
                      <w:szCs w:val="22"/>
                      <w:lang w:val="en-GB" w:eastAsia="sv-SE"/>
                    </w:rPr>
                    <w:t>]</w:t>
                  </w:r>
                </w:p>
              </w:tc>
            </w:tr>
            <w:tr w:rsidR="006F39A5" w:rsidRPr="00460AEE" w14:paraId="77232CA4" w14:textId="77777777">
              <w:trPr>
                <w:trHeight w:val="1143"/>
              </w:trPr>
              <w:tc>
                <w:tcPr>
                  <w:tcW w:w="1438" w:type="dxa"/>
                  <w:noWrap/>
                  <w:vAlign w:val="center"/>
                  <w:hideMark/>
                </w:tcPr>
                <w:p w14:paraId="76753CCB" w14:textId="77777777" w:rsidR="006F39A5" w:rsidRPr="00460AEE" w:rsidRDefault="006F39A5">
                  <w:pPr>
                    <w:suppressAutoHyphens w:val="0"/>
                    <w:spacing w:line="240" w:lineRule="auto"/>
                    <w:rPr>
                      <w:rFonts w:ascii="Arial" w:hAnsi="Arial" w:cs="Arial"/>
                      <w:b/>
                      <w:bCs/>
                      <w:szCs w:val="22"/>
                      <w:lang w:val="en-GB" w:eastAsia="sv-SE"/>
                    </w:rPr>
                  </w:pPr>
                  <w:r w:rsidRPr="00460AEE">
                    <w:rPr>
                      <w:rFonts w:ascii="Arial" w:hAnsi="Arial" w:cs="Arial"/>
                      <w:b/>
                      <w:bCs/>
                      <w:szCs w:val="22"/>
                      <w:lang w:val="en-GB" w:eastAsia="sv-SE"/>
                    </w:rPr>
                    <w:t xml:space="preserve">PEClocal </w:t>
                  </w:r>
                  <w:r w:rsidRPr="00460AEE">
                    <w:rPr>
                      <w:rFonts w:ascii="Arial" w:hAnsi="Arial" w:cs="Arial"/>
                      <w:b/>
                      <w:bCs/>
                      <w:szCs w:val="22"/>
                      <w:vertAlign w:val="subscript"/>
                      <w:lang w:val="en-GB" w:eastAsia="sv-SE"/>
                    </w:rPr>
                    <w:t>soil, porew</w:t>
                  </w:r>
                </w:p>
              </w:tc>
              <w:tc>
                <w:tcPr>
                  <w:tcW w:w="2149" w:type="dxa"/>
                  <w:noWrap/>
                  <w:vAlign w:val="center"/>
                  <w:hideMark/>
                </w:tcPr>
                <w:p w14:paraId="0AAA3794" w14:textId="77777777" w:rsidR="006F39A5" w:rsidRPr="00460AEE" w:rsidRDefault="006F39A5">
                  <w:pPr>
                    <w:suppressAutoHyphens w:val="0"/>
                    <w:spacing w:line="240" w:lineRule="auto"/>
                    <w:rPr>
                      <w:rFonts w:ascii="Arial" w:hAnsi="Arial" w:cs="Arial"/>
                      <w:b/>
                      <w:bCs/>
                      <w:iCs/>
                      <w:szCs w:val="22"/>
                      <w:lang w:val="en-GB" w:eastAsia="sv-SE"/>
                    </w:rPr>
                  </w:pPr>
                  <w:r w:rsidRPr="00460AEE">
                    <w:rPr>
                      <w:rFonts w:ascii="Arial" w:hAnsi="Arial" w:cs="Arial"/>
                      <w:b/>
                      <w:bCs/>
                      <w:iCs/>
                      <w:szCs w:val="22"/>
                      <w:lang w:val="en-GB" w:eastAsia="sv-SE"/>
                    </w:rPr>
                    <w:t>Worst case concentration in groundwater (based on the total concentration in soil)</w:t>
                  </w:r>
                </w:p>
              </w:tc>
              <w:tc>
                <w:tcPr>
                  <w:tcW w:w="1163" w:type="dxa"/>
                  <w:noWrap/>
                  <w:vAlign w:val="center"/>
                </w:tcPr>
                <w:p w14:paraId="3F22D7BF" w14:textId="77777777" w:rsidR="006F39A5" w:rsidRPr="00460AEE" w:rsidRDefault="006F39A5">
                  <w:pPr>
                    <w:suppressAutoHyphens w:val="0"/>
                    <w:jc w:val="center"/>
                    <w:rPr>
                      <w:rFonts w:ascii="Arial" w:hAnsi="Arial" w:cs="Arial"/>
                      <w:b/>
                      <w:szCs w:val="22"/>
                      <w:lang w:val="en-GB" w:eastAsia="sv-SE"/>
                    </w:rPr>
                  </w:pPr>
                  <w:r w:rsidRPr="00460AEE">
                    <w:rPr>
                      <w:rFonts w:ascii="Arial" w:hAnsi="Arial" w:cs="Arial"/>
                      <w:b/>
                      <w:szCs w:val="22"/>
                      <w:lang w:val="en-GB" w:eastAsia="sv-SE"/>
                    </w:rPr>
                    <w:t>2.31E-04</w:t>
                  </w:r>
                </w:p>
              </w:tc>
              <w:tc>
                <w:tcPr>
                  <w:tcW w:w="1134" w:type="dxa"/>
                  <w:noWrap/>
                  <w:vAlign w:val="center"/>
                </w:tcPr>
                <w:p w14:paraId="36BB8FF5" w14:textId="77777777" w:rsidR="006F39A5" w:rsidRPr="00460AEE" w:rsidRDefault="006F39A5">
                  <w:pPr>
                    <w:suppressAutoHyphens w:val="0"/>
                    <w:jc w:val="center"/>
                    <w:rPr>
                      <w:rFonts w:ascii="Arial" w:hAnsi="Arial" w:cs="Arial"/>
                      <w:b/>
                      <w:szCs w:val="22"/>
                      <w:lang w:val="en-GB" w:eastAsia="sv-SE"/>
                    </w:rPr>
                  </w:pPr>
                  <w:r w:rsidRPr="00460AEE">
                    <w:rPr>
                      <w:rFonts w:ascii="Arial" w:hAnsi="Arial" w:cs="Arial"/>
                      <w:b/>
                      <w:szCs w:val="22"/>
                      <w:lang w:val="en-GB" w:eastAsia="sv-SE"/>
                    </w:rPr>
                    <w:t>6.99E-05</w:t>
                  </w:r>
                </w:p>
              </w:tc>
              <w:tc>
                <w:tcPr>
                  <w:tcW w:w="1559" w:type="dxa"/>
                  <w:noWrap/>
                  <w:vAlign w:val="center"/>
                  <w:hideMark/>
                </w:tcPr>
                <w:p w14:paraId="548E6E1D" w14:textId="77777777" w:rsidR="006F39A5" w:rsidRPr="00460AEE" w:rsidRDefault="006F39A5">
                  <w:pPr>
                    <w:suppressAutoHyphens w:val="0"/>
                    <w:spacing w:line="240" w:lineRule="auto"/>
                    <w:jc w:val="center"/>
                    <w:rPr>
                      <w:rFonts w:ascii="Arial" w:hAnsi="Arial" w:cs="Arial"/>
                      <w:b/>
                      <w:bCs/>
                      <w:szCs w:val="22"/>
                      <w:lang w:val="en-GB" w:eastAsia="sv-SE"/>
                    </w:rPr>
                  </w:pPr>
                  <w:r w:rsidRPr="00460AEE">
                    <w:rPr>
                      <w:rFonts w:ascii="Arial" w:hAnsi="Arial" w:cs="Arial"/>
                      <w:b/>
                      <w:bCs/>
                      <w:szCs w:val="22"/>
                      <w:lang w:val="en-GB" w:eastAsia="sv-SE"/>
                    </w:rPr>
                    <w:t>[mg.L</w:t>
                  </w:r>
                  <w:r w:rsidRPr="00460AEE">
                    <w:rPr>
                      <w:rFonts w:ascii="Arial" w:hAnsi="Arial" w:cs="Arial"/>
                      <w:b/>
                      <w:bCs/>
                      <w:szCs w:val="22"/>
                      <w:vertAlign w:val="superscript"/>
                      <w:lang w:val="en-GB" w:eastAsia="sv-SE"/>
                    </w:rPr>
                    <w:t>-1</w:t>
                  </w:r>
                  <w:r w:rsidRPr="00460AEE">
                    <w:rPr>
                      <w:rFonts w:ascii="Arial" w:hAnsi="Arial" w:cs="Arial"/>
                      <w:b/>
                      <w:bCs/>
                      <w:szCs w:val="22"/>
                      <w:lang w:val="en-GB" w:eastAsia="sv-SE"/>
                    </w:rPr>
                    <w:t>]</w:t>
                  </w:r>
                </w:p>
              </w:tc>
            </w:tr>
            <w:tr w:rsidR="006F39A5" w14:paraId="472F99CB" w14:textId="77777777" w:rsidTr="009356BE">
              <w:trPr>
                <w:trHeight w:val="975"/>
              </w:trPr>
              <w:tc>
                <w:tcPr>
                  <w:tcW w:w="1438" w:type="dxa"/>
                  <w:noWrap/>
                  <w:vAlign w:val="center"/>
                  <w:hideMark/>
                </w:tcPr>
                <w:p w14:paraId="1B74952E" w14:textId="77777777" w:rsidR="006F39A5" w:rsidRPr="00460AEE" w:rsidRDefault="006F39A5">
                  <w:pPr>
                    <w:suppressAutoHyphens w:val="0"/>
                    <w:spacing w:line="240" w:lineRule="auto"/>
                    <w:rPr>
                      <w:rFonts w:ascii="Arial" w:hAnsi="Arial" w:cs="Arial"/>
                      <w:b/>
                      <w:szCs w:val="22"/>
                      <w:lang w:val="en-GB" w:eastAsia="sv-SE"/>
                    </w:rPr>
                  </w:pPr>
                  <w:r w:rsidRPr="00460AEE">
                    <w:rPr>
                      <w:rFonts w:ascii="Arial" w:hAnsi="Arial" w:cs="Arial"/>
                      <w:b/>
                      <w:szCs w:val="22"/>
                      <w:lang w:val="en-GB" w:eastAsia="sv-SE"/>
                    </w:rPr>
                    <w:t xml:space="preserve">PEClocal </w:t>
                  </w:r>
                  <w:r w:rsidRPr="00460AEE">
                    <w:rPr>
                      <w:rFonts w:ascii="Arial" w:hAnsi="Arial" w:cs="Arial"/>
                      <w:b/>
                      <w:szCs w:val="22"/>
                      <w:vertAlign w:val="subscript"/>
                      <w:lang w:val="en-GB" w:eastAsia="sv-SE"/>
                    </w:rPr>
                    <w:t>soil, porew</w:t>
                  </w:r>
                </w:p>
              </w:tc>
              <w:tc>
                <w:tcPr>
                  <w:tcW w:w="2149" w:type="dxa"/>
                  <w:noWrap/>
                  <w:vAlign w:val="center"/>
                  <w:hideMark/>
                </w:tcPr>
                <w:p w14:paraId="628BB417" w14:textId="77777777" w:rsidR="006F39A5" w:rsidRPr="00460AEE" w:rsidRDefault="006F39A5">
                  <w:pPr>
                    <w:suppressAutoHyphens w:val="0"/>
                    <w:spacing w:line="240" w:lineRule="auto"/>
                    <w:rPr>
                      <w:rFonts w:ascii="Arial" w:hAnsi="Arial" w:cs="Arial"/>
                      <w:b/>
                      <w:iCs/>
                      <w:szCs w:val="22"/>
                      <w:lang w:val="en-GB" w:eastAsia="sv-SE"/>
                    </w:rPr>
                  </w:pPr>
                  <w:r w:rsidRPr="00460AEE">
                    <w:rPr>
                      <w:rFonts w:ascii="Arial" w:hAnsi="Arial" w:cs="Arial"/>
                      <w:b/>
                      <w:iCs/>
                      <w:szCs w:val="22"/>
                      <w:lang w:val="en-GB" w:eastAsia="sv-SE"/>
                    </w:rPr>
                    <w:t>Mean concentration in groundwater (based on mean concentration in soil)</w:t>
                  </w:r>
                </w:p>
              </w:tc>
              <w:tc>
                <w:tcPr>
                  <w:tcW w:w="1163" w:type="dxa"/>
                  <w:noWrap/>
                  <w:vAlign w:val="center"/>
                </w:tcPr>
                <w:p w14:paraId="2488C0E8" w14:textId="77777777" w:rsidR="006F39A5" w:rsidRPr="00460AEE" w:rsidRDefault="006F39A5">
                  <w:pPr>
                    <w:suppressAutoHyphens w:val="0"/>
                    <w:jc w:val="center"/>
                    <w:rPr>
                      <w:rFonts w:ascii="Arial" w:hAnsi="Arial" w:cs="Arial"/>
                      <w:b/>
                      <w:szCs w:val="22"/>
                      <w:lang w:val="en-GB" w:eastAsia="sv-SE"/>
                    </w:rPr>
                  </w:pPr>
                  <w:r w:rsidRPr="00460AEE">
                    <w:rPr>
                      <w:rFonts w:ascii="Arial" w:hAnsi="Arial" w:cs="Arial"/>
                      <w:b/>
                      <w:szCs w:val="22"/>
                      <w:lang w:val="en-GB" w:eastAsia="sv-SE"/>
                    </w:rPr>
                    <w:t>2.98E-05</w:t>
                  </w:r>
                </w:p>
              </w:tc>
              <w:tc>
                <w:tcPr>
                  <w:tcW w:w="1134" w:type="dxa"/>
                  <w:noWrap/>
                  <w:vAlign w:val="center"/>
                </w:tcPr>
                <w:p w14:paraId="2D5D42FF" w14:textId="77777777" w:rsidR="006F39A5" w:rsidRPr="00460AEE" w:rsidRDefault="006F39A5">
                  <w:pPr>
                    <w:suppressAutoHyphens w:val="0"/>
                    <w:jc w:val="center"/>
                    <w:rPr>
                      <w:rFonts w:ascii="Arial" w:hAnsi="Arial" w:cs="Arial"/>
                      <w:b/>
                      <w:szCs w:val="22"/>
                      <w:lang w:val="en-GB" w:eastAsia="sv-SE"/>
                    </w:rPr>
                  </w:pPr>
                  <w:r w:rsidRPr="00460AEE">
                    <w:rPr>
                      <w:rFonts w:ascii="Arial" w:hAnsi="Arial" w:cs="Arial"/>
                      <w:b/>
                      <w:szCs w:val="22"/>
                      <w:lang w:val="en-GB" w:eastAsia="sv-SE"/>
                    </w:rPr>
                    <w:t>2.98E-05</w:t>
                  </w:r>
                </w:p>
              </w:tc>
              <w:tc>
                <w:tcPr>
                  <w:tcW w:w="1559" w:type="dxa"/>
                  <w:shd w:val="clear" w:color="auto" w:fill="FFFFFF"/>
                  <w:noWrap/>
                  <w:vAlign w:val="center"/>
                  <w:hideMark/>
                </w:tcPr>
                <w:p w14:paraId="6DE00BBF" w14:textId="77777777" w:rsidR="006F39A5" w:rsidRDefault="006F39A5">
                  <w:pPr>
                    <w:suppressAutoHyphens w:val="0"/>
                    <w:spacing w:line="240" w:lineRule="auto"/>
                    <w:jc w:val="center"/>
                    <w:rPr>
                      <w:rFonts w:ascii="Arial" w:hAnsi="Arial" w:cs="Arial"/>
                      <w:b/>
                      <w:szCs w:val="22"/>
                      <w:lang w:val="en-GB" w:eastAsia="sv-SE"/>
                    </w:rPr>
                  </w:pPr>
                  <w:r w:rsidRPr="00460AEE">
                    <w:rPr>
                      <w:rFonts w:ascii="Arial" w:hAnsi="Arial" w:cs="Arial"/>
                      <w:b/>
                      <w:szCs w:val="22"/>
                      <w:lang w:val="en-GB" w:eastAsia="sv-SE"/>
                    </w:rPr>
                    <w:t>[mg.L</w:t>
                  </w:r>
                  <w:r w:rsidRPr="00460AEE">
                    <w:rPr>
                      <w:rFonts w:ascii="Arial" w:hAnsi="Arial" w:cs="Arial"/>
                      <w:b/>
                      <w:szCs w:val="22"/>
                      <w:vertAlign w:val="superscript"/>
                      <w:lang w:val="en-GB" w:eastAsia="sv-SE"/>
                    </w:rPr>
                    <w:t>-1</w:t>
                  </w:r>
                  <w:r w:rsidRPr="00460AEE">
                    <w:rPr>
                      <w:rFonts w:ascii="Arial" w:hAnsi="Arial" w:cs="Arial"/>
                      <w:b/>
                      <w:szCs w:val="22"/>
                      <w:lang w:val="en-GB" w:eastAsia="sv-SE"/>
                    </w:rPr>
                    <w:t>]</w:t>
                  </w:r>
                </w:p>
              </w:tc>
            </w:tr>
          </w:tbl>
          <w:p w14:paraId="082BE0E2" w14:textId="77777777" w:rsidR="006F39A5" w:rsidRDefault="006F39A5">
            <w:pPr>
              <w:suppressAutoHyphens w:val="0"/>
              <w:jc w:val="both"/>
              <w:rPr>
                <w:rFonts w:ascii="Arial" w:hAnsi="Arial" w:cs="Arial"/>
                <w:szCs w:val="22"/>
                <w:lang w:val="en-US" w:eastAsia="sv-SE"/>
              </w:rPr>
            </w:pPr>
          </w:p>
        </w:tc>
      </w:tr>
    </w:tbl>
    <w:p w14:paraId="53A8A976" w14:textId="77777777" w:rsidR="006F39A5" w:rsidRDefault="006F39A5"/>
    <w:p w14:paraId="087A0191" w14:textId="77777777" w:rsidR="006F39A5" w:rsidRDefault="006F39A5"/>
    <w:p w14:paraId="4B9AC827" w14:textId="77777777" w:rsidR="006F39A5" w:rsidRDefault="006F39A5" w:rsidP="00A569B7">
      <w:pPr>
        <w:pStyle w:val="Titre5"/>
        <w:keepNext/>
        <w:numPr>
          <w:ilvl w:val="4"/>
          <w:numId w:val="48"/>
        </w:numPr>
        <w:ind w:left="1872"/>
      </w:pPr>
      <w:r>
        <w:t>Open areas</w:t>
      </w:r>
    </w:p>
    <w:p w14:paraId="0BFD6E04" w14:textId="77777777" w:rsidR="006F39A5" w:rsidRDefault="006F39A5">
      <w:pPr>
        <w:rPr>
          <w:rFonts w:ascii="Arial" w:hAnsi="Arial" w:cs="Arial"/>
          <w:szCs w:val="22"/>
        </w:rPr>
      </w:pPr>
    </w:p>
    <w:p w14:paraId="14724DDF" w14:textId="77777777" w:rsidR="006F39A5" w:rsidRDefault="006F39A5">
      <w:pPr>
        <w:spacing w:line="240" w:lineRule="auto"/>
        <w:jc w:val="both"/>
        <w:rPr>
          <w:rFonts w:ascii="Arial" w:hAnsi="Arial" w:cs="Arial"/>
          <w:color w:val="000000"/>
          <w:szCs w:val="22"/>
          <w:lang w:val="en-GB"/>
        </w:rPr>
      </w:pPr>
      <w:r>
        <w:rPr>
          <w:rFonts w:ascii="Arial" w:hAnsi="Arial" w:cs="Arial"/>
          <w:szCs w:val="22"/>
          <w:lang w:val="en-GB"/>
        </w:rPr>
        <w:t xml:space="preserve">FANGA RONGEUR PRO is applied in open areas inside or near the openings of the tunnels of the target rodents. According to the </w:t>
      </w:r>
      <w:r>
        <w:rPr>
          <w:rFonts w:ascii="Arial" w:hAnsi="Arial" w:cs="Arial"/>
          <w:bCs/>
          <w:color w:val="000000"/>
          <w:szCs w:val="22"/>
          <w:lang w:val="en-GB"/>
        </w:rPr>
        <w:t>ESD TP14</w:t>
      </w:r>
      <w:r>
        <w:rPr>
          <w:rFonts w:ascii="Arial" w:hAnsi="Arial" w:cs="Arial"/>
          <w:szCs w:val="22"/>
          <w:lang w:val="en-GB"/>
        </w:rPr>
        <w:t xml:space="preserve">, the use near the openings of the tunnels, demanding the use of bait boxes, is covered by the assessment of the scenario “in and around buildings”. Thus this section “Open areas” only assesses the use inside the tunnels during which, according to the scenario presented in </w:t>
      </w:r>
      <w:r>
        <w:rPr>
          <w:rFonts w:ascii="Arial" w:hAnsi="Arial" w:cs="Arial"/>
          <w:bCs/>
          <w:color w:val="000000"/>
          <w:szCs w:val="22"/>
          <w:lang w:val="en-GB"/>
        </w:rPr>
        <w:t>ESD TP14</w:t>
      </w:r>
      <w:r>
        <w:rPr>
          <w:rFonts w:ascii="Arial" w:hAnsi="Arial" w:cs="Arial"/>
          <w:szCs w:val="22"/>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Pr>
          <w:rFonts w:ascii="Arial" w:hAnsi="Arial" w:cs="Arial"/>
          <w:i/>
          <w:szCs w:val="22"/>
          <w:lang w:val="en-GB"/>
        </w:rPr>
        <w:t>i.e</w:t>
      </w:r>
      <w:r>
        <w:rPr>
          <w:rFonts w:ascii="Arial" w:hAnsi="Arial" w:cs="Arial"/>
          <w:szCs w:val="22"/>
          <w:lang w:val="en-GB"/>
        </w:rPr>
        <w:t xml:space="preserve">. the burrow floor) of a 30 cm tunnel section in which the bait is placed. This section of tunnel floor is assumed to receive an input corresponding to 5% of the product during application and a further 20% as the bait is consumed. </w:t>
      </w:r>
    </w:p>
    <w:p w14:paraId="00222341" w14:textId="77777777" w:rsidR="006F39A5" w:rsidRDefault="006F39A5">
      <w:pPr>
        <w:spacing w:line="240" w:lineRule="auto"/>
        <w:ind w:right="78"/>
        <w:jc w:val="both"/>
        <w:rPr>
          <w:rFonts w:ascii="Arial" w:hAnsi="Arial" w:cs="Arial"/>
          <w:color w:val="000000"/>
          <w:szCs w:val="22"/>
          <w:lang w:val="en-GB"/>
        </w:rPr>
      </w:pPr>
      <w:r>
        <w:rPr>
          <w:rFonts w:ascii="Arial" w:hAnsi="Arial" w:cs="Arial"/>
          <w:color w:val="000000"/>
          <w:szCs w:val="22"/>
          <w:lang w:val="en-GB"/>
        </w:rPr>
        <w:t>Considering the localized treated area, the risk for groundwater from this use is not considered relevant.</w:t>
      </w:r>
    </w:p>
    <w:p w14:paraId="38AF33C7" w14:textId="77777777" w:rsidR="006F39A5" w:rsidRDefault="006F39A5">
      <w:pPr>
        <w:spacing w:line="240" w:lineRule="auto"/>
        <w:ind w:right="78"/>
        <w:jc w:val="both"/>
        <w:rPr>
          <w:rFonts w:ascii="Arial" w:hAnsi="Arial" w:cs="Arial"/>
          <w:color w:val="000000"/>
          <w:szCs w:val="22"/>
          <w:lang w:val="en-GB"/>
        </w:rPr>
      </w:pPr>
    </w:p>
    <w:p w14:paraId="346237DB" w14:textId="77777777" w:rsidR="006F39A5" w:rsidRDefault="006F39A5">
      <w:pPr>
        <w:pStyle w:val="Lgende"/>
        <w:rPr>
          <w:rFonts w:ascii="Arial" w:hAnsi="Arial" w:cs="Arial"/>
          <w:sz w:val="22"/>
          <w:szCs w:val="22"/>
        </w:rPr>
      </w:pPr>
      <w:r w:rsidRPr="00460AEE">
        <w:rPr>
          <w:rFonts w:ascii="Arial" w:hAnsi="Arial" w:cs="Arial"/>
        </w:rPr>
        <w:t xml:space="preserve">Table </w:t>
      </w:r>
      <w:r w:rsidR="00002ECC" w:rsidRPr="00460AEE">
        <w:rPr>
          <w:rFonts w:ascii="Arial" w:hAnsi="Arial" w:cs="Arial"/>
        </w:rPr>
        <w:fldChar w:fldCharType="begin"/>
      </w:r>
      <w:r w:rsidRPr="00460AEE">
        <w:rPr>
          <w:rFonts w:ascii="Arial" w:hAnsi="Arial" w:cs="Arial"/>
        </w:rPr>
        <w:instrText xml:space="preserve"> SEQ Table \* ARABIC </w:instrText>
      </w:r>
      <w:r w:rsidR="00002ECC" w:rsidRPr="00460AEE">
        <w:rPr>
          <w:rFonts w:ascii="Arial" w:hAnsi="Arial" w:cs="Arial"/>
        </w:rPr>
        <w:fldChar w:fldCharType="separate"/>
      </w:r>
      <w:r w:rsidR="003B1604">
        <w:rPr>
          <w:rFonts w:ascii="Arial" w:hAnsi="Arial" w:cs="Arial"/>
          <w:noProof/>
        </w:rPr>
        <w:t>24</w:t>
      </w:r>
      <w:r w:rsidR="00002ECC" w:rsidRPr="00460AEE">
        <w:rPr>
          <w:rFonts w:ascii="Arial" w:hAnsi="Arial" w:cs="Arial"/>
        </w:rPr>
        <w:fldChar w:fldCharType="end"/>
      </w:r>
      <w:r w:rsidR="00F24BF6">
        <w:fldChar w:fldCharType="begin"/>
      </w:r>
      <w:r w:rsidR="00F24BF6">
        <w:fldChar w:fldCharType="separate"/>
      </w:r>
      <w:r>
        <w:rPr>
          <w:rFonts w:ascii="Arial" w:hAnsi="Arial" w:cs="Arial"/>
          <w:sz w:val="22"/>
          <w:szCs w:val="22"/>
          <w:lang w:val="en-GB" w:eastAsia="fr-FR"/>
        </w:rPr>
        <w:t>2.8.4</w:t>
      </w:r>
      <w:r>
        <w:rPr>
          <w:rFonts w:ascii="Arial" w:hAnsi="Arial" w:cs="Arial"/>
          <w:sz w:val="22"/>
          <w:szCs w:val="22"/>
          <w:lang w:val="en-GB"/>
        </w:rPr>
        <w:noBreakHyphen/>
      </w:r>
      <w:r w:rsidR="00002ECC">
        <w:rPr>
          <w:rFonts w:ascii="Arial" w:hAnsi="Arial" w:cs="Arial"/>
          <w:sz w:val="22"/>
          <w:szCs w:val="22"/>
          <w:lang w:val="en-GB"/>
        </w:rPr>
        <w:fldChar w:fldCharType="begin"/>
      </w:r>
      <w:r>
        <w:rPr>
          <w:rFonts w:ascii="Arial" w:hAnsi="Arial" w:cs="Arial"/>
          <w:sz w:val="22"/>
          <w:szCs w:val="22"/>
          <w:lang w:val="en-GB"/>
        </w:rPr>
        <w:instrText xml:space="preserve"> SEQ "Table" \* ARABIC </w:instrText>
      </w:r>
      <w:r w:rsidR="00002ECC">
        <w:rPr>
          <w:rFonts w:ascii="Arial" w:hAnsi="Arial" w:cs="Arial"/>
          <w:sz w:val="22"/>
          <w:szCs w:val="22"/>
          <w:lang w:val="en-GB"/>
        </w:rPr>
        <w:fldChar w:fldCharType="separate"/>
      </w:r>
      <w:r w:rsidR="003B1604">
        <w:rPr>
          <w:rFonts w:ascii="Arial" w:hAnsi="Arial" w:cs="Arial"/>
          <w:noProof/>
          <w:sz w:val="22"/>
          <w:szCs w:val="22"/>
          <w:lang w:val="en-GB"/>
        </w:rPr>
        <w:t>25</w:t>
      </w:r>
      <w:r w:rsidR="00002ECC">
        <w:rPr>
          <w:rFonts w:ascii="Arial" w:hAnsi="Arial" w:cs="Arial"/>
          <w:sz w:val="22"/>
          <w:szCs w:val="22"/>
          <w:lang w:val="en-GB"/>
        </w:rPr>
        <w:fldChar w:fldCharType="end"/>
      </w:r>
      <w:r w:rsidR="00F24BF6">
        <w:rPr>
          <w:rFonts w:ascii="Arial" w:hAnsi="Arial" w:cs="Arial"/>
          <w:sz w:val="22"/>
          <w:szCs w:val="22"/>
          <w:lang w:val="en-GB"/>
        </w:rPr>
        <w:fldChar w:fldCharType="end"/>
      </w:r>
      <w:r>
        <w:rPr>
          <w:rFonts w:ascii="Arial" w:hAnsi="Arial" w:cs="Arial"/>
          <w:sz w:val="22"/>
          <w:szCs w:val="22"/>
        </w:rPr>
        <w:t>PEC of brodifacoum in soil for uses in open area</w:t>
      </w:r>
    </w:p>
    <w:p w14:paraId="37059743" w14:textId="77777777" w:rsidR="00460AEE" w:rsidRPr="00460AEE" w:rsidRDefault="00460AEE" w:rsidP="00460AE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1581"/>
        <w:gridCol w:w="3482"/>
        <w:gridCol w:w="1206"/>
        <w:gridCol w:w="1315"/>
        <w:gridCol w:w="1744"/>
      </w:tblGrid>
      <w:tr w:rsidR="006F39A5" w14:paraId="40B38839" w14:textId="77777777" w:rsidTr="00460AEE">
        <w:trPr>
          <w:trHeight w:val="623"/>
        </w:trPr>
        <w:tc>
          <w:tcPr>
            <w:tcW w:w="5740" w:type="dxa"/>
            <w:gridSpan w:val="3"/>
            <w:shd w:val="clear" w:color="auto" w:fill="auto"/>
            <w:vAlign w:val="center"/>
          </w:tcPr>
          <w:p w14:paraId="6C88C2D9" w14:textId="77777777" w:rsidR="006F39A5" w:rsidRDefault="006F39A5">
            <w:pPr>
              <w:autoSpaceDE w:val="0"/>
              <w:jc w:val="both"/>
              <w:rPr>
                <w:rFonts w:ascii="Arial" w:hAnsi="Arial" w:cs="Arial"/>
                <w:szCs w:val="22"/>
              </w:rPr>
            </w:pPr>
            <w:r>
              <w:rPr>
                <w:rFonts w:ascii="Arial" w:hAnsi="Arial" w:cs="Arial"/>
                <w:szCs w:val="22"/>
                <w:lang w:val="en-GB"/>
              </w:rPr>
              <w:t> </w:t>
            </w:r>
          </w:p>
        </w:tc>
        <w:tc>
          <w:tcPr>
            <w:tcW w:w="1206" w:type="dxa"/>
            <w:shd w:val="clear" w:color="auto" w:fill="D9D9D9"/>
            <w:vAlign w:val="center"/>
          </w:tcPr>
          <w:p w14:paraId="55A7F30B" w14:textId="77777777" w:rsidR="006F39A5" w:rsidRDefault="006F39A5">
            <w:pPr>
              <w:autoSpaceDE w:val="0"/>
              <w:jc w:val="center"/>
              <w:rPr>
                <w:rFonts w:ascii="Arial" w:hAnsi="Arial" w:cs="Arial"/>
                <w:szCs w:val="22"/>
              </w:rPr>
            </w:pPr>
            <w:r>
              <w:rPr>
                <w:rFonts w:ascii="Arial" w:hAnsi="Arial" w:cs="Arial"/>
                <w:szCs w:val="22"/>
                <w:lang w:val="en-GB"/>
              </w:rPr>
              <w:t>Rat treatment</w:t>
            </w:r>
          </w:p>
        </w:tc>
        <w:tc>
          <w:tcPr>
            <w:tcW w:w="1315" w:type="dxa"/>
            <w:shd w:val="clear" w:color="auto" w:fill="D9D9D9"/>
            <w:vAlign w:val="center"/>
          </w:tcPr>
          <w:p w14:paraId="2723E2B6" w14:textId="77777777" w:rsidR="006F39A5" w:rsidRDefault="006F39A5">
            <w:pPr>
              <w:autoSpaceDE w:val="0"/>
              <w:jc w:val="center"/>
              <w:rPr>
                <w:rFonts w:ascii="Arial" w:hAnsi="Arial" w:cs="Arial"/>
                <w:szCs w:val="22"/>
              </w:rPr>
            </w:pPr>
            <w:r>
              <w:rPr>
                <w:rFonts w:ascii="Arial" w:hAnsi="Arial" w:cs="Arial"/>
                <w:szCs w:val="22"/>
                <w:lang w:val="en-GB"/>
              </w:rPr>
              <w:t>Mice treatment</w:t>
            </w:r>
          </w:p>
        </w:tc>
        <w:tc>
          <w:tcPr>
            <w:tcW w:w="1744" w:type="dxa"/>
            <w:shd w:val="clear" w:color="auto" w:fill="D9D9D9"/>
            <w:vAlign w:val="center"/>
          </w:tcPr>
          <w:p w14:paraId="26BD214F" w14:textId="77777777" w:rsidR="006F39A5" w:rsidRDefault="006F39A5">
            <w:pPr>
              <w:autoSpaceDE w:val="0"/>
              <w:jc w:val="center"/>
              <w:rPr>
                <w:rFonts w:ascii="Arial" w:hAnsi="Arial" w:cs="Arial"/>
                <w:szCs w:val="22"/>
              </w:rPr>
            </w:pPr>
            <w:r>
              <w:rPr>
                <w:rFonts w:ascii="Arial" w:hAnsi="Arial" w:cs="Arial"/>
                <w:szCs w:val="22"/>
                <w:lang w:val="en-GB"/>
              </w:rPr>
              <w:t>unit</w:t>
            </w:r>
          </w:p>
        </w:tc>
      </w:tr>
      <w:tr w:rsidR="006F39A5" w14:paraId="7C553C6C" w14:textId="77777777" w:rsidTr="00460AEE">
        <w:trPr>
          <w:cantSplit/>
          <w:trHeight w:val="397"/>
        </w:trPr>
        <w:tc>
          <w:tcPr>
            <w:tcW w:w="677" w:type="dxa"/>
            <w:vMerge w:val="restart"/>
            <w:shd w:val="clear" w:color="auto" w:fill="auto"/>
            <w:textDirection w:val="btLr"/>
          </w:tcPr>
          <w:p w14:paraId="427DD936" w14:textId="77777777" w:rsidR="006F39A5" w:rsidRDefault="006F39A5">
            <w:pPr>
              <w:autoSpaceDE w:val="0"/>
              <w:jc w:val="center"/>
              <w:rPr>
                <w:rFonts w:ascii="Arial" w:hAnsi="Arial" w:cs="Arial"/>
                <w:szCs w:val="22"/>
              </w:rPr>
            </w:pPr>
            <w:r>
              <w:rPr>
                <w:rFonts w:ascii="Arial" w:hAnsi="Arial" w:cs="Arial"/>
                <w:szCs w:val="22"/>
                <w:lang w:val="en-GB"/>
              </w:rPr>
              <w:t>INPUTS</w:t>
            </w:r>
          </w:p>
        </w:tc>
        <w:tc>
          <w:tcPr>
            <w:tcW w:w="1581" w:type="dxa"/>
            <w:shd w:val="clear" w:color="auto" w:fill="auto"/>
            <w:vAlign w:val="center"/>
          </w:tcPr>
          <w:p w14:paraId="7102B2AC" w14:textId="77777777" w:rsidR="006F39A5" w:rsidRDefault="006F39A5">
            <w:pPr>
              <w:autoSpaceDE w:val="0"/>
              <w:jc w:val="both"/>
              <w:rPr>
                <w:rFonts w:ascii="Arial" w:hAnsi="Arial" w:cs="Arial"/>
                <w:szCs w:val="22"/>
              </w:rPr>
            </w:pPr>
            <w:r>
              <w:rPr>
                <w:rFonts w:ascii="Arial" w:hAnsi="Arial" w:cs="Arial"/>
                <w:szCs w:val="22"/>
                <w:lang w:val="en-GB"/>
              </w:rPr>
              <w:t>Qprod:</w:t>
            </w:r>
          </w:p>
        </w:tc>
        <w:tc>
          <w:tcPr>
            <w:tcW w:w="3482" w:type="dxa"/>
            <w:shd w:val="clear" w:color="auto" w:fill="auto"/>
            <w:vAlign w:val="center"/>
          </w:tcPr>
          <w:p w14:paraId="0F8D6A52" w14:textId="77777777" w:rsidR="006F39A5" w:rsidRDefault="006F39A5">
            <w:pPr>
              <w:autoSpaceDE w:val="0"/>
              <w:jc w:val="both"/>
              <w:rPr>
                <w:rFonts w:ascii="Arial" w:hAnsi="Arial" w:cs="Arial"/>
                <w:szCs w:val="22"/>
              </w:rPr>
            </w:pPr>
            <w:r>
              <w:rPr>
                <w:rFonts w:ascii="Arial" w:hAnsi="Arial" w:cs="Arial"/>
                <w:szCs w:val="22"/>
                <w:lang w:val="en-GB"/>
              </w:rPr>
              <w:t>Amount of product used in control operation</w:t>
            </w:r>
          </w:p>
        </w:tc>
        <w:tc>
          <w:tcPr>
            <w:tcW w:w="1206" w:type="dxa"/>
            <w:shd w:val="clear" w:color="auto" w:fill="auto"/>
            <w:vAlign w:val="center"/>
          </w:tcPr>
          <w:p w14:paraId="3F348CC1" w14:textId="77777777" w:rsidR="006F39A5" w:rsidRDefault="006F39A5">
            <w:pPr>
              <w:autoSpaceDE w:val="0"/>
              <w:jc w:val="center"/>
              <w:rPr>
                <w:rFonts w:ascii="Arial" w:hAnsi="Arial" w:cs="Arial"/>
                <w:szCs w:val="22"/>
              </w:rPr>
            </w:pPr>
            <w:r>
              <w:rPr>
                <w:rFonts w:ascii="Arial" w:hAnsi="Arial" w:cs="Arial"/>
                <w:szCs w:val="22"/>
                <w:lang w:val="en-GB"/>
              </w:rPr>
              <w:t>200</w:t>
            </w:r>
          </w:p>
        </w:tc>
        <w:tc>
          <w:tcPr>
            <w:tcW w:w="1315" w:type="dxa"/>
            <w:shd w:val="clear" w:color="auto" w:fill="auto"/>
            <w:vAlign w:val="center"/>
          </w:tcPr>
          <w:p w14:paraId="5E088E18" w14:textId="77777777" w:rsidR="006F39A5" w:rsidRDefault="006F39A5">
            <w:pPr>
              <w:autoSpaceDE w:val="0"/>
              <w:jc w:val="center"/>
              <w:rPr>
                <w:rFonts w:ascii="Arial" w:hAnsi="Arial" w:cs="Arial"/>
                <w:szCs w:val="22"/>
              </w:rPr>
            </w:pPr>
            <w:r>
              <w:rPr>
                <w:rFonts w:ascii="Arial" w:hAnsi="Arial" w:cs="Arial"/>
                <w:szCs w:val="22"/>
                <w:lang w:val="en-GB"/>
              </w:rPr>
              <w:t>40</w:t>
            </w:r>
          </w:p>
        </w:tc>
        <w:tc>
          <w:tcPr>
            <w:tcW w:w="1744" w:type="dxa"/>
            <w:shd w:val="clear" w:color="auto" w:fill="auto"/>
            <w:vAlign w:val="center"/>
          </w:tcPr>
          <w:p w14:paraId="09402196" w14:textId="77777777" w:rsidR="006F39A5" w:rsidRDefault="006F39A5">
            <w:pPr>
              <w:autoSpaceDE w:val="0"/>
              <w:jc w:val="center"/>
              <w:rPr>
                <w:rFonts w:ascii="Arial" w:hAnsi="Arial" w:cs="Arial"/>
                <w:szCs w:val="22"/>
              </w:rPr>
            </w:pPr>
            <w:r>
              <w:rPr>
                <w:rFonts w:ascii="Arial" w:hAnsi="Arial" w:cs="Arial"/>
                <w:szCs w:val="22"/>
                <w:lang w:val="en-GB"/>
              </w:rPr>
              <w:t>[g.burrow</w:t>
            </w:r>
            <w:r>
              <w:rPr>
                <w:rFonts w:ascii="Arial" w:hAnsi="Arial" w:cs="Arial"/>
                <w:szCs w:val="22"/>
                <w:vertAlign w:val="superscript"/>
                <w:lang w:val="en-GB"/>
              </w:rPr>
              <w:t>-1</w:t>
            </w:r>
            <w:r>
              <w:rPr>
                <w:rFonts w:ascii="Arial" w:hAnsi="Arial" w:cs="Arial"/>
                <w:szCs w:val="22"/>
                <w:lang w:val="en-GB"/>
              </w:rPr>
              <w:t>]</w:t>
            </w:r>
          </w:p>
        </w:tc>
      </w:tr>
      <w:tr w:rsidR="006F39A5" w14:paraId="297D98FB" w14:textId="77777777" w:rsidTr="00460AEE">
        <w:trPr>
          <w:cantSplit/>
          <w:trHeight w:val="397"/>
        </w:trPr>
        <w:tc>
          <w:tcPr>
            <w:tcW w:w="677" w:type="dxa"/>
            <w:vMerge/>
            <w:shd w:val="clear" w:color="auto" w:fill="auto"/>
          </w:tcPr>
          <w:p w14:paraId="6CFBFFA1" w14:textId="77777777" w:rsidR="006F39A5" w:rsidRDefault="006F39A5">
            <w:pPr>
              <w:autoSpaceDE w:val="0"/>
              <w:snapToGrid w:val="0"/>
              <w:jc w:val="both"/>
              <w:rPr>
                <w:rFonts w:ascii="Arial" w:hAnsi="Arial" w:cs="Arial"/>
                <w:szCs w:val="22"/>
              </w:rPr>
            </w:pPr>
          </w:p>
        </w:tc>
        <w:tc>
          <w:tcPr>
            <w:tcW w:w="1581" w:type="dxa"/>
            <w:shd w:val="clear" w:color="auto" w:fill="auto"/>
            <w:vAlign w:val="center"/>
          </w:tcPr>
          <w:p w14:paraId="1A8AC232" w14:textId="77777777" w:rsidR="006F39A5" w:rsidRDefault="006F39A5">
            <w:pPr>
              <w:autoSpaceDE w:val="0"/>
              <w:jc w:val="both"/>
              <w:rPr>
                <w:rFonts w:ascii="Arial" w:hAnsi="Arial" w:cs="Arial"/>
                <w:szCs w:val="22"/>
              </w:rPr>
            </w:pPr>
            <w:r>
              <w:rPr>
                <w:rFonts w:ascii="Arial" w:hAnsi="Arial" w:cs="Arial"/>
                <w:szCs w:val="22"/>
                <w:lang w:val="en-GB"/>
              </w:rPr>
              <w:t>Fc</w:t>
            </w:r>
            <w:r>
              <w:rPr>
                <w:rFonts w:ascii="Arial" w:hAnsi="Arial" w:cs="Arial"/>
                <w:i/>
                <w:iCs/>
                <w:szCs w:val="22"/>
                <w:vertAlign w:val="subscript"/>
                <w:lang w:val="en-GB"/>
              </w:rPr>
              <w:t>product</w:t>
            </w:r>
            <w:r>
              <w:rPr>
                <w:rFonts w:ascii="Arial" w:hAnsi="Arial" w:cs="Arial"/>
                <w:szCs w:val="22"/>
                <w:lang w:val="en-GB"/>
              </w:rPr>
              <w:t>:</w:t>
            </w:r>
          </w:p>
        </w:tc>
        <w:tc>
          <w:tcPr>
            <w:tcW w:w="3482" w:type="dxa"/>
            <w:shd w:val="clear" w:color="auto" w:fill="auto"/>
            <w:vAlign w:val="center"/>
          </w:tcPr>
          <w:p w14:paraId="5848B1A2" w14:textId="77777777" w:rsidR="006F39A5" w:rsidRDefault="006F39A5">
            <w:pPr>
              <w:autoSpaceDE w:val="0"/>
              <w:jc w:val="both"/>
              <w:rPr>
                <w:rFonts w:ascii="Arial" w:hAnsi="Arial" w:cs="Arial"/>
                <w:szCs w:val="22"/>
              </w:rPr>
            </w:pPr>
            <w:r>
              <w:rPr>
                <w:rFonts w:ascii="Arial" w:hAnsi="Arial" w:cs="Arial"/>
                <w:szCs w:val="22"/>
                <w:lang w:val="en-GB"/>
              </w:rPr>
              <w:t>Fraction of active substance in product</w:t>
            </w:r>
          </w:p>
        </w:tc>
        <w:tc>
          <w:tcPr>
            <w:tcW w:w="1206" w:type="dxa"/>
            <w:shd w:val="clear" w:color="auto" w:fill="auto"/>
            <w:vAlign w:val="center"/>
          </w:tcPr>
          <w:p w14:paraId="77D379E7" w14:textId="77777777" w:rsidR="006F39A5" w:rsidRDefault="006F39A5">
            <w:pPr>
              <w:autoSpaceDE w:val="0"/>
              <w:jc w:val="center"/>
              <w:rPr>
                <w:rFonts w:ascii="Arial" w:hAnsi="Arial" w:cs="Arial"/>
                <w:szCs w:val="22"/>
              </w:rPr>
            </w:pPr>
            <w:r>
              <w:rPr>
                <w:rFonts w:ascii="Arial" w:hAnsi="Arial" w:cs="Arial"/>
                <w:szCs w:val="22"/>
                <w:lang w:val="en-GB"/>
              </w:rPr>
              <w:t>0.05</w:t>
            </w:r>
          </w:p>
        </w:tc>
        <w:tc>
          <w:tcPr>
            <w:tcW w:w="1315" w:type="dxa"/>
            <w:shd w:val="clear" w:color="auto" w:fill="auto"/>
            <w:vAlign w:val="center"/>
          </w:tcPr>
          <w:p w14:paraId="06F87BE5" w14:textId="77777777" w:rsidR="006F39A5" w:rsidRDefault="006F39A5">
            <w:pPr>
              <w:autoSpaceDE w:val="0"/>
              <w:jc w:val="center"/>
              <w:rPr>
                <w:rFonts w:ascii="Arial" w:hAnsi="Arial" w:cs="Arial"/>
                <w:szCs w:val="22"/>
              </w:rPr>
            </w:pPr>
            <w:r>
              <w:rPr>
                <w:rFonts w:ascii="Arial" w:hAnsi="Arial" w:cs="Arial"/>
                <w:szCs w:val="22"/>
                <w:lang w:val="en-GB"/>
              </w:rPr>
              <w:t>0.05</w:t>
            </w:r>
          </w:p>
        </w:tc>
        <w:tc>
          <w:tcPr>
            <w:tcW w:w="1744" w:type="dxa"/>
            <w:shd w:val="clear" w:color="auto" w:fill="auto"/>
            <w:vAlign w:val="center"/>
          </w:tcPr>
          <w:p w14:paraId="05B5C61A" w14:textId="77777777" w:rsidR="006F39A5" w:rsidRDefault="006F39A5">
            <w:pPr>
              <w:autoSpaceDE w:val="0"/>
              <w:jc w:val="center"/>
              <w:rPr>
                <w:rFonts w:ascii="Arial" w:hAnsi="Arial" w:cs="Arial"/>
                <w:szCs w:val="22"/>
              </w:rPr>
            </w:pPr>
            <w:r>
              <w:rPr>
                <w:rFonts w:ascii="Arial" w:hAnsi="Arial" w:cs="Arial"/>
                <w:szCs w:val="22"/>
                <w:lang w:val="en-GB"/>
              </w:rPr>
              <w:t>[g a.i. kg</w:t>
            </w:r>
            <w:r>
              <w:rPr>
                <w:rFonts w:ascii="Arial" w:hAnsi="Arial" w:cs="Arial"/>
                <w:szCs w:val="22"/>
                <w:vertAlign w:val="superscript"/>
                <w:lang w:val="en-GB"/>
              </w:rPr>
              <w:t>-1</w:t>
            </w:r>
            <w:r>
              <w:rPr>
                <w:rFonts w:ascii="Arial" w:hAnsi="Arial" w:cs="Arial"/>
                <w:szCs w:val="22"/>
                <w:lang w:val="en-GB"/>
              </w:rPr>
              <w:t>]</w:t>
            </w:r>
          </w:p>
        </w:tc>
      </w:tr>
      <w:tr w:rsidR="006F39A5" w14:paraId="69A0DD3B" w14:textId="77777777" w:rsidTr="00460AEE">
        <w:trPr>
          <w:cantSplit/>
          <w:trHeight w:val="397"/>
        </w:trPr>
        <w:tc>
          <w:tcPr>
            <w:tcW w:w="677" w:type="dxa"/>
            <w:vMerge/>
            <w:shd w:val="clear" w:color="auto" w:fill="auto"/>
          </w:tcPr>
          <w:p w14:paraId="52629E3D" w14:textId="77777777" w:rsidR="006F39A5" w:rsidRDefault="006F39A5">
            <w:pPr>
              <w:autoSpaceDE w:val="0"/>
              <w:snapToGrid w:val="0"/>
              <w:jc w:val="both"/>
              <w:rPr>
                <w:rFonts w:ascii="Arial" w:hAnsi="Arial" w:cs="Arial"/>
                <w:szCs w:val="22"/>
              </w:rPr>
            </w:pPr>
          </w:p>
        </w:tc>
        <w:tc>
          <w:tcPr>
            <w:tcW w:w="1581" w:type="dxa"/>
            <w:shd w:val="clear" w:color="auto" w:fill="auto"/>
            <w:vAlign w:val="center"/>
          </w:tcPr>
          <w:p w14:paraId="2C5D67D2" w14:textId="77777777" w:rsidR="006F39A5" w:rsidRDefault="006F39A5">
            <w:pPr>
              <w:autoSpaceDE w:val="0"/>
              <w:jc w:val="both"/>
              <w:rPr>
                <w:rFonts w:ascii="Arial" w:hAnsi="Arial" w:cs="Arial"/>
                <w:szCs w:val="22"/>
              </w:rPr>
            </w:pPr>
            <w:r>
              <w:rPr>
                <w:rFonts w:ascii="Arial" w:hAnsi="Arial" w:cs="Arial"/>
                <w:szCs w:val="22"/>
                <w:lang w:val="en-GB"/>
              </w:rPr>
              <w:t>N</w:t>
            </w:r>
            <w:r>
              <w:rPr>
                <w:rFonts w:ascii="Arial" w:hAnsi="Arial" w:cs="Arial"/>
                <w:i/>
                <w:iCs/>
                <w:szCs w:val="22"/>
                <w:vertAlign w:val="subscript"/>
                <w:lang w:val="en-GB"/>
              </w:rPr>
              <w:t>app</w:t>
            </w:r>
            <w:r>
              <w:rPr>
                <w:rFonts w:ascii="Arial" w:hAnsi="Arial" w:cs="Arial"/>
                <w:szCs w:val="22"/>
                <w:lang w:val="en-GB"/>
              </w:rPr>
              <w:t>:</w:t>
            </w:r>
          </w:p>
        </w:tc>
        <w:tc>
          <w:tcPr>
            <w:tcW w:w="3482" w:type="dxa"/>
            <w:shd w:val="clear" w:color="auto" w:fill="auto"/>
            <w:vAlign w:val="center"/>
          </w:tcPr>
          <w:p w14:paraId="1664BF14" w14:textId="77777777" w:rsidR="006F39A5" w:rsidRDefault="006F39A5">
            <w:pPr>
              <w:autoSpaceDE w:val="0"/>
              <w:jc w:val="both"/>
              <w:rPr>
                <w:rFonts w:ascii="Arial" w:hAnsi="Arial" w:cs="Arial"/>
                <w:szCs w:val="22"/>
              </w:rPr>
            </w:pPr>
            <w:r>
              <w:rPr>
                <w:rFonts w:ascii="Arial" w:hAnsi="Arial" w:cs="Arial"/>
                <w:szCs w:val="22"/>
                <w:lang w:val="en-GB"/>
              </w:rPr>
              <w:t>Number of application sites</w:t>
            </w:r>
          </w:p>
        </w:tc>
        <w:tc>
          <w:tcPr>
            <w:tcW w:w="1206" w:type="dxa"/>
            <w:shd w:val="clear" w:color="auto" w:fill="auto"/>
            <w:vAlign w:val="center"/>
          </w:tcPr>
          <w:p w14:paraId="3203294C" w14:textId="77777777" w:rsidR="006F39A5" w:rsidRDefault="006F39A5">
            <w:pPr>
              <w:autoSpaceDE w:val="0"/>
              <w:jc w:val="center"/>
              <w:rPr>
                <w:rFonts w:ascii="Arial" w:hAnsi="Arial" w:cs="Arial"/>
                <w:szCs w:val="22"/>
              </w:rPr>
            </w:pPr>
            <w:r>
              <w:rPr>
                <w:rFonts w:ascii="Arial" w:hAnsi="Arial" w:cs="Arial"/>
                <w:szCs w:val="22"/>
                <w:lang w:val="en-GB"/>
              </w:rPr>
              <w:t>1</w:t>
            </w:r>
          </w:p>
        </w:tc>
        <w:tc>
          <w:tcPr>
            <w:tcW w:w="1315" w:type="dxa"/>
            <w:shd w:val="clear" w:color="auto" w:fill="auto"/>
            <w:vAlign w:val="center"/>
          </w:tcPr>
          <w:p w14:paraId="3E5429F1" w14:textId="77777777" w:rsidR="006F39A5" w:rsidRDefault="006F39A5">
            <w:pPr>
              <w:autoSpaceDE w:val="0"/>
              <w:jc w:val="center"/>
              <w:rPr>
                <w:rFonts w:ascii="Arial" w:hAnsi="Arial" w:cs="Arial"/>
                <w:szCs w:val="22"/>
              </w:rPr>
            </w:pPr>
            <w:r>
              <w:rPr>
                <w:rFonts w:ascii="Arial" w:hAnsi="Arial" w:cs="Arial"/>
                <w:szCs w:val="22"/>
                <w:lang w:val="en-GB"/>
              </w:rPr>
              <w:t>1</w:t>
            </w:r>
          </w:p>
        </w:tc>
        <w:tc>
          <w:tcPr>
            <w:tcW w:w="1744" w:type="dxa"/>
            <w:shd w:val="clear" w:color="auto" w:fill="auto"/>
            <w:vAlign w:val="center"/>
          </w:tcPr>
          <w:p w14:paraId="3DD9DA84" w14:textId="77777777" w:rsidR="006F39A5" w:rsidRDefault="006F39A5">
            <w:pPr>
              <w:autoSpaceDE w:val="0"/>
              <w:jc w:val="center"/>
              <w:rPr>
                <w:rFonts w:ascii="Arial" w:hAnsi="Arial" w:cs="Arial"/>
                <w:szCs w:val="22"/>
              </w:rPr>
            </w:pPr>
            <w:r>
              <w:rPr>
                <w:rFonts w:ascii="Arial" w:hAnsi="Arial" w:cs="Arial"/>
                <w:szCs w:val="22"/>
                <w:lang w:val="en-GB"/>
              </w:rPr>
              <w:t>[-]</w:t>
            </w:r>
          </w:p>
        </w:tc>
      </w:tr>
      <w:tr w:rsidR="006F39A5" w14:paraId="7FB44E5E" w14:textId="77777777" w:rsidTr="00460AEE">
        <w:trPr>
          <w:cantSplit/>
          <w:trHeight w:val="397"/>
        </w:trPr>
        <w:tc>
          <w:tcPr>
            <w:tcW w:w="677" w:type="dxa"/>
            <w:vMerge/>
            <w:shd w:val="clear" w:color="auto" w:fill="auto"/>
          </w:tcPr>
          <w:p w14:paraId="5B54141F" w14:textId="77777777" w:rsidR="006F39A5" w:rsidRDefault="006F39A5">
            <w:pPr>
              <w:autoSpaceDE w:val="0"/>
              <w:snapToGrid w:val="0"/>
              <w:jc w:val="both"/>
              <w:rPr>
                <w:rFonts w:ascii="Arial" w:hAnsi="Arial" w:cs="Arial"/>
                <w:szCs w:val="22"/>
              </w:rPr>
            </w:pPr>
          </w:p>
        </w:tc>
        <w:tc>
          <w:tcPr>
            <w:tcW w:w="1581" w:type="dxa"/>
            <w:shd w:val="clear" w:color="auto" w:fill="auto"/>
            <w:vAlign w:val="center"/>
          </w:tcPr>
          <w:p w14:paraId="4394D47C" w14:textId="77777777" w:rsidR="006F39A5" w:rsidRDefault="006F39A5">
            <w:pPr>
              <w:autoSpaceDE w:val="0"/>
              <w:jc w:val="both"/>
              <w:rPr>
                <w:rFonts w:ascii="Arial" w:hAnsi="Arial" w:cs="Arial"/>
                <w:szCs w:val="22"/>
              </w:rPr>
            </w:pPr>
            <w:r>
              <w:rPr>
                <w:rFonts w:ascii="Arial" w:hAnsi="Arial" w:cs="Arial"/>
                <w:szCs w:val="22"/>
                <w:lang w:val="en-GB"/>
              </w:rPr>
              <w:t>N</w:t>
            </w:r>
            <w:r>
              <w:rPr>
                <w:rFonts w:ascii="Arial" w:hAnsi="Arial" w:cs="Arial"/>
                <w:i/>
                <w:iCs/>
                <w:szCs w:val="22"/>
                <w:vertAlign w:val="subscript"/>
                <w:lang w:val="en-GB"/>
              </w:rPr>
              <w:t>refil</w:t>
            </w:r>
            <w:r>
              <w:rPr>
                <w:rFonts w:ascii="Arial" w:hAnsi="Arial" w:cs="Arial"/>
                <w:szCs w:val="22"/>
                <w:lang w:val="en-GB"/>
              </w:rPr>
              <w:t>:</w:t>
            </w:r>
          </w:p>
        </w:tc>
        <w:tc>
          <w:tcPr>
            <w:tcW w:w="3482" w:type="dxa"/>
            <w:shd w:val="clear" w:color="auto" w:fill="auto"/>
            <w:vAlign w:val="center"/>
          </w:tcPr>
          <w:p w14:paraId="3FA8701D" w14:textId="77777777" w:rsidR="006F39A5" w:rsidRDefault="006F39A5">
            <w:pPr>
              <w:autoSpaceDE w:val="0"/>
              <w:jc w:val="both"/>
              <w:rPr>
                <w:rFonts w:ascii="Arial" w:hAnsi="Arial" w:cs="Arial"/>
                <w:szCs w:val="22"/>
              </w:rPr>
            </w:pPr>
            <w:r>
              <w:rPr>
                <w:rFonts w:ascii="Arial" w:hAnsi="Arial" w:cs="Arial"/>
                <w:szCs w:val="22"/>
                <w:lang w:val="en-GB"/>
              </w:rPr>
              <w:t>Number of refilling times</w:t>
            </w:r>
          </w:p>
        </w:tc>
        <w:tc>
          <w:tcPr>
            <w:tcW w:w="1206" w:type="dxa"/>
            <w:shd w:val="clear" w:color="auto" w:fill="auto"/>
            <w:vAlign w:val="center"/>
          </w:tcPr>
          <w:p w14:paraId="3BE1E4EC" w14:textId="77777777" w:rsidR="006F39A5" w:rsidRDefault="006F39A5">
            <w:pPr>
              <w:autoSpaceDE w:val="0"/>
              <w:jc w:val="center"/>
              <w:rPr>
                <w:rFonts w:ascii="Arial" w:hAnsi="Arial" w:cs="Arial"/>
                <w:szCs w:val="22"/>
              </w:rPr>
            </w:pPr>
            <w:r>
              <w:rPr>
                <w:rFonts w:ascii="Arial" w:hAnsi="Arial" w:cs="Arial"/>
                <w:szCs w:val="22"/>
                <w:lang w:val="en-GB"/>
              </w:rPr>
              <w:t>2</w:t>
            </w:r>
          </w:p>
        </w:tc>
        <w:tc>
          <w:tcPr>
            <w:tcW w:w="1315" w:type="dxa"/>
            <w:shd w:val="clear" w:color="auto" w:fill="auto"/>
            <w:vAlign w:val="center"/>
          </w:tcPr>
          <w:p w14:paraId="64180A26" w14:textId="77777777" w:rsidR="006F39A5" w:rsidRDefault="006F39A5">
            <w:pPr>
              <w:autoSpaceDE w:val="0"/>
              <w:jc w:val="center"/>
              <w:rPr>
                <w:rFonts w:ascii="Arial" w:hAnsi="Arial" w:cs="Arial"/>
                <w:szCs w:val="22"/>
              </w:rPr>
            </w:pPr>
            <w:r>
              <w:rPr>
                <w:rFonts w:ascii="Arial" w:hAnsi="Arial" w:cs="Arial"/>
                <w:szCs w:val="22"/>
                <w:lang w:val="en-GB"/>
              </w:rPr>
              <w:t>2</w:t>
            </w:r>
          </w:p>
        </w:tc>
        <w:tc>
          <w:tcPr>
            <w:tcW w:w="1744" w:type="dxa"/>
            <w:shd w:val="clear" w:color="auto" w:fill="auto"/>
            <w:vAlign w:val="center"/>
          </w:tcPr>
          <w:p w14:paraId="094A3A89" w14:textId="77777777" w:rsidR="006F39A5" w:rsidRDefault="006F39A5">
            <w:pPr>
              <w:autoSpaceDE w:val="0"/>
              <w:jc w:val="center"/>
              <w:rPr>
                <w:rFonts w:ascii="Arial" w:hAnsi="Arial" w:cs="Arial"/>
                <w:szCs w:val="22"/>
              </w:rPr>
            </w:pPr>
            <w:r>
              <w:rPr>
                <w:rFonts w:ascii="Arial" w:hAnsi="Arial" w:cs="Arial"/>
                <w:szCs w:val="22"/>
                <w:lang w:val="en-GB"/>
              </w:rPr>
              <w:t>[-]</w:t>
            </w:r>
          </w:p>
        </w:tc>
      </w:tr>
      <w:tr w:rsidR="006F39A5" w14:paraId="5E1D0569" w14:textId="77777777" w:rsidTr="00460AEE">
        <w:trPr>
          <w:cantSplit/>
          <w:trHeight w:val="397"/>
        </w:trPr>
        <w:tc>
          <w:tcPr>
            <w:tcW w:w="677" w:type="dxa"/>
            <w:vMerge/>
            <w:shd w:val="clear" w:color="auto" w:fill="auto"/>
          </w:tcPr>
          <w:p w14:paraId="432F599E" w14:textId="77777777" w:rsidR="006F39A5" w:rsidRDefault="006F39A5">
            <w:pPr>
              <w:autoSpaceDE w:val="0"/>
              <w:snapToGrid w:val="0"/>
              <w:jc w:val="both"/>
              <w:rPr>
                <w:rFonts w:ascii="Arial" w:hAnsi="Arial" w:cs="Arial"/>
                <w:szCs w:val="22"/>
              </w:rPr>
            </w:pPr>
          </w:p>
        </w:tc>
        <w:tc>
          <w:tcPr>
            <w:tcW w:w="1581" w:type="dxa"/>
            <w:shd w:val="clear" w:color="auto" w:fill="auto"/>
            <w:vAlign w:val="center"/>
          </w:tcPr>
          <w:p w14:paraId="0A8DEAC7" w14:textId="77777777" w:rsidR="006F39A5" w:rsidRDefault="006F39A5">
            <w:pPr>
              <w:autoSpaceDE w:val="0"/>
              <w:jc w:val="both"/>
              <w:rPr>
                <w:rFonts w:ascii="Arial" w:hAnsi="Arial" w:cs="Arial"/>
                <w:szCs w:val="22"/>
              </w:rPr>
            </w:pPr>
            <w:r>
              <w:rPr>
                <w:rFonts w:ascii="Arial" w:hAnsi="Arial" w:cs="Arial"/>
                <w:szCs w:val="22"/>
                <w:lang w:val="en-GB"/>
              </w:rPr>
              <w:t>F</w:t>
            </w:r>
            <w:r>
              <w:rPr>
                <w:rFonts w:ascii="Arial" w:hAnsi="Arial" w:cs="Arial"/>
                <w:i/>
                <w:iCs/>
                <w:szCs w:val="22"/>
                <w:vertAlign w:val="subscript"/>
                <w:lang w:val="en-GB"/>
              </w:rPr>
              <w:t>release, soil, appl</w:t>
            </w:r>
            <w:r>
              <w:rPr>
                <w:rFonts w:ascii="Arial" w:hAnsi="Arial" w:cs="Arial"/>
                <w:szCs w:val="22"/>
                <w:lang w:val="en-GB"/>
              </w:rPr>
              <w:t>:</w:t>
            </w:r>
          </w:p>
        </w:tc>
        <w:tc>
          <w:tcPr>
            <w:tcW w:w="3482" w:type="dxa"/>
            <w:shd w:val="clear" w:color="auto" w:fill="auto"/>
            <w:vAlign w:val="center"/>
          </w:tcPr>
          <w:p w14:paraId="017488BF" w14:textId="77777777" w:rsidR="006F39A5" w:rsidRDefault="006F39A5">
            <w:pPr>
              <w:autoSpaceDE w:val="0"/>
              <w:jc w:val="both"/>
              <w:rPr>
                <w:rFonts w:ascii="Arial" w:hAnsi="Arial" w:cs="Arial"/>
                <w:szCs w:val="22"/>
              </w:rPr>
            </w:pPr>
            <w:r>
              <w:rPr>
                <w:rFonts w:ascii="Arial" w:hAnsi="Arial" w:cs="Arial"/>
                <w:szCs w:val="22"/>
                <w:lang w:val="en-GB"/>
              </w:rPr>
              <w:t>Fraction of product released to soil during application</w:t>
            </w:r>
          </w:p>
        </w:tc>
        <w:tc>
          <w:tcPr>
            <w:tcW w:w="1206" w:type="dxa"/>
            <w:shd w:val="clear" w:color="auto" w:fill="auto"/>
            <w:vAlign w:val="center"/>
          </w:tcPr>
          <w:p w14:paraId="6EAEC08E" w14:textId="77777777" w:rsidR="006F39A5" w:rsidRDefault="006F39A5">
            <w:pPr>
              <w:autoSpaceDE w:val="0"/>
              <w:jc w:val="center"/>
              <w:rPr>
                <w:rFonts w:ascii="Arial" w:hAnsi="Arial" w:cs="Arial"/>
                <w:szCs w:val="22"/>
              </w:rPr>
            </w:pPr>
            <w:r>
              <w:rPr>
                <w:rFonts w:ascii="Arial" w:hAnsi="Arial" w:cs="Arial"/>
                <w:szCs w:val="22"/>
                <w:lang w:val="en-GB"/>
              </w:rPr>
              <w:t>0.05</w:t>
            </w:r>
          </w:p>
        </w:tc>
        <w:tc>
          <w:tcPr>
            <w:tcW w:w="1315" w:type="dxa"/>
            <w:shd w:val="clear" w:color="auto" w:fill="auto"/>
            <w:vAlign w:val="center"/>
          </w:tcPr>
          <w:p w14:paraId="411DF821" w14:textId="77777777" w:rsidR="006F39A5" w:rsidRDefault="006F39A5">
            <w:pPr>
              <w:autoSpaceDE w:val="0"/>
              <w:jc w:val="center"/>
              <w:rPr>
                <w:rFonts w:ascii="Arial" w:hAnsi="Arial" w:cs="Arial"/>
                <w:szCs w:val="22"/>
              </w:rPr>
            </w:pPr>
            <w:r>
              <w:rPr>
                <w:rFonts w:ascii="Arial" w:hAnsi="Arial" w:cs="Arial"/>
                <w:szCs w:val="22"/>
                <w:lang w:val="en-GB"/>
              </w:rPr>
              <w:t>0.05</w:t>
            </w:r>
          </w:p>
        </w:tc>
        <w:tc>
          <w:tcPr>
            <w:tcW w:w="1744" w:type="dxa"/>
            <w:shd w:val="clear" w:color="auto" w:fill="auto"/>
            <w:vAlign w:val="center"/>
          </w:tcPr>
          <w:p w14:paraId="35C4E8A0" w14:textId="77777777" w:rsidR="006F39A5" w:rsidRDefault="006F39A5">
            <w:pPr>
              <w:autoSpaceDE w:val="0"/>
              <w:jc w:val="center"/>
              <w:rPr>
                <w:rFonts w:ascii="Arial" w:hAnsi="Arial" w:cs="Arial"/>
                <w:szCs w:val="22"/>
              </w:rPr>
            </w:pPr>
            <w:r>
              <w:rPr>
                <w:rFonts w:ascii="Arial" w:hAnsi="Arial" w:cs="Arial"/>
                <w:szCs w:val="22"/>
                <w:lang w:val="en-GB"/>
              </w:rPr>
              <w:t>[-]</w:t>
            </w:r>
          </w:p>
        </w:tc>
      </w:tr>
      <w:tr w:rsidR="006F39A5" w14:paraId="57065FD0" w14:textId="77777777" w:rsidTr="00460AEE">
        <w:trPr>
          <w:cantSplit/>
          <w:trHeight w:val="397"/>
        </w:trPr>
        <w:tc>
          <w:tcPr>
            <w:tcW w:w="677" w:type="dxa"/>
            <w:vMerge/>
            <w:shd w:val="clear" w:color="auto" w:fill="auto"/>
          </w:tcPr>
          <w:p w14:paraId="1A656B55" w14:textId="77777777" w:rsidR="006F39A5" w:rsidRDefault="006F39A5">
            <w:pPr>
              <w:autoSpaceDE w:val="0"/>
              <w:snapToGrid w:val="0"/>
              <w:jc w:val="both"/>
              <w:rPr>
                <w:rFonts w:ascii="Arial" w:hAnsi="Arial" w:cs="Arial"/>
                <w:szCs w:val="22"/>
              </w:rPr>
            </w:pPr>
          </w:p>
        </w:tc>
        <w:tc>
          <w:tcPr>
            <w:tcW w:w="1581" w:type="dxa"/>
            <w:shd w:val="clear" w:color="auto" w:fill="auto"/>
            <w:vAlign w:val="center"/>
          </w:tcPr>
          <w:p w14:paraId="3FD35BB8" w14:textId="77777777" w:rsidR="006F39A5" w:rsidRDefault="006F39A5">
            <w:pPr>
              <w:autoSpaceDE w:val="0"/>
              <w:jc w:val="both"/>
              <w:rPr>
                <w:rFonts w:ascii="Arial" w:hAnsi="Arial" w:cs="Arial"/>
                <w:szCs w:val="22"/>
              </w:rPr>
            </w:pPr>
            <w:r>
              <w:rPr>
                <w:rFonts w:ascii="Arial" w:hAnsi="Arial" w:cs="Arial"/>
                <w:szCs w:val="22"/>
                <w:lang w:val="en-GB"/>
              </w:rPr>
              <w:t>F</w:t>
            </w:r>
            <w:r>
              <w:rPr>
                <w:rFonts w:ascii="Arial" w:hAnsi="Arial" w:cs="Arial"/>
                <w:i/>
                <w:iCs/>
                <w:szCs w:val="22"/>
                <w:vertAlign w:val="subscript"/>
                <w:lang w:val="en-GB"/>
              </w:rPr>
              <w:t>release, soil, use</w:t>
            </w:r>
            <w:r>
              <w:rPr>
                <w:rFonts w:ascii="Arial" w:hAnsi="Arial" w:cs="Arial"/>
                <w:szCs w:val="22"/>
                <w:lang w:val="en-GB"/>
              </w:rPr>
              <w:t>:</w:t>
            </w:r>
          </w:p>
        </w:tc>
        <w:tc>
          <w:tcPr>
            <w:tcW w:w="3482" w:type="dxa"/>
            <w:shd w:val="clear" w:color="auto" w:fill="auto"/>
            <w:vAlign w:val="center"/>
          </w:tcPr>
          <w:p w14:paraId="2A727265" w14:textId="77777777" w:rsidR="006F39A5" w:rsidRDefault="006F39A5">
            <w:pPr>
              <w:autoSpaceDE w:val="0"/>
              <w:jc w:val="both"/>
              <w:rPr>
                <w:rFonts w:ascii="Arial" w:hAnsi="Arial" w:cs="Arial"/>
                <w:szCs w:val="22"/>
              </w:rPr>
            </w:pPr>
            <w:r>
              <w:rPr>
                <w:rFonts w:ascii="Arial" w:hAnsi="Arial" w:cs="Arial"/>
                <w:szCs w:val="22"/>
                <w:lang w:val="en-GB"/>
              </w:rPr>
              <w:t>Fraction of product released to soil during use</w:t>
            </w:r>
          </w:p>
        </w:tc>
        <w:tc>
          <w:tcPr>
            <w:tcW w:w="1206" w:type="dxa"/>
            <w:shd w:val="clear" w:color="auto" w:fill="auto"/>
            <w:vAlign w:val="center"/>
          </w:tcPr>
          <w:p w14:paraId="039B4A49" w14:textId="77777777" w:rsidR="006F39A5" w:rsidRDefault="006F39A5">
            <w:pPr>
              <w:autoSpaceDE w:val="0"/>
              <w:jc w:val="center"/>
              <w:rPr>
                <w:rFonts w:ascii="Arial" w:hAnsi="Arial" w:cs="Arial"/>
                <w:szCs w:val="22"/>
              </w:rPr>
            </w:pPr>
            <w:r>
              <w:rPr>
                <w:rFonts w:ascii="Arial" w:hAnsi="Arial" w:cs="Arial"/>
                <w:szCs w:val="22"/>
                <w:lang w:val="en-GB"/>
              </w:rPr>
              <w:t>0.2</w:t>
            </w:r>
          </w:p>
        </w:tc>
        <w:tc>
          <w:tcPr>
            <w:tcW w:w="1315" w:type="dxa"/>
            <w:shd w:val="clear" w:color="auto" w:fill="auto"/>
            <w:vAlign w:val="center"/>
          </w:tcPr>
          <w:p w14:paraId="777D91D5" w14:textId="77777777" w:rsidR="006F39A5" w:rsidRDefault="006F39A5">
            <w:pPr>
              <w:autoSpaceDE w:val="0"/>
              <w:jc w:val="center"/>
              <w:rPr>
                <w:rFonts w:ascii="Arial" w:hAnsi="Arial" w:cs="Arial"/>
                <w:szCs w:val="22"/>
              </w:rPr>
            </w:pPr>
            <w:r>
              <w:rPr>
                <w:rFonts w:ascii="Arial" w:hAnsi="Arial" w:cs="Arial"/>
                <w:szCs w:val="22"/>
                <w:lang w:val="en-GB"/>
              </w:rPr>
              <w:t>0.2</w:t>
            </w:r>
          </w:p>
        </w:tc>
        <w:tc>
          <w:tcPr>
            <w:tcW w:w="1744" w:type="dxa"/>
            <w:shd w:val="clear" w:color="auto" w:fill="auto"/>
            <w:vAlign w:val="center"/>
          </w:tcPr>
          <w:p w14:paraId="275084E0" w14:textId="77777777" w:rsidR="006F39A5" w:rsidRDefault="006F39A5">
            <w:pPr>
              <w:autoSpaceDE w:val="0"/>
              <w:jc w:val="center"/>
              <w:rPr>
                <w:rFonts w:ascii="Arial" w:hAnsi="Arial" w:cs="Arial"/>
                <w:szCs w:val="22"/>
              </w:rPr>
            </w:pPr>
            <w:r>
              <w:rPr>
                <w:rFonts w:ascii="Arial" w:hAnsi="Arial" w:cs="Arial"/>
                <w:szCs w:val="22"/>
                <w:lang w:val="en-GB"/>
              </w:rPr>
              <w:t>[-]</w:t>
            </w:r>
          </w:p>
        </w:tc>
      </w:tr>
      <w:tr w:rsidR="006F39A5" w14:paraId="37D55D4E" w14:textId="77777777" w:rsidTr="00460AEE">
        <w:trPr>
          <w:cantSplit/>
          <w:trHeight w:val="397"/>
        </w:trPr>
        <w:tc>
          <w:tcPr>
            <w:tcW w:w="677" w:type="dxa"/>
            <w:vMerge/>
            <w:shd w:val="clear" w:color="auto" w:fill="auto"/>
          </w:tcPr>
          <w:p w14:paraId="2A96919F" w14:textId="77777777" w:rsidR="006F39A5" w:rsidRDefault="006F39A5">
            <w:pPr>
              <w:autoSpaceDE w:val="0"/>
              <w:snapToGrid w:val="0"/>
              <w:jc w:val="both"/>
              <w:rPr>
                <w:rFonts w:ascii="Arial" w:hAnsi="Arial" w:cs="Arial"/>
                <w:szCs w:val="22"/>
              </w:rPr>
            </w:pPr>
          </w:p>
        </w:tc>
        <w:tc>
          <w:tcPr>
            <w:tcW w:w="1581" w:type="dxa"/>
            <w:shd w:val="clear" w:color="auto" w:fill="auto"/>
            <w:vAlign w:val="center"/>
          </w:tcPr>
          <w:p w14:paraId="6D5D392E" w14:textId="77777777" w:rsidR="006F39A5" w:rsidRDefault="006F39A5">
            <w:pPr>
              <w:autoSpaceDE w:val="0"/>
              <w:jc w:val="both"/>
              <w:rPr>
                <w:rFonts w:ascii="Arial" w:hAnsi="Arial" w:cs="Arial"/>
                <w:szCs w:val="22"/>
              </w:rPr>
            </w:pPr>
            <w:r>
              <w:rPr>
                <w:rFonts w:ascii="Arial" w:hAnsi="Arial" w:cs="Arial"/>
                <w:szCs w:val="22"/>
                <w:lang w:val="en-GB"/>
              </w:rPr>
              <w:t>Vsoil</w:t>
            </w:r>
            <w:r>
              <w:rPr>
                <w:rFonts w:ascii="Arial" w:hAnsi="Arial" w:cs="Arial"/>
                <w:i/>
                <w:iCs/>
                <w:szCs w:val="22"/>
                <w:vertAlign w:val="subscript"/>
                <w:lang w:val="en-GB"/>
              </w:rPr>
              <w:t>exposed</w:t>
            </w:r>
            <w:r>
              <w:rPr>
                <w:rFonts w:ascii="Arial" w:hAnsi="Arial" w:cs="Arial"/>
                <w:szCs w:val="22"/>
                <w:lang w:val="en-GB"/>
              </w:rPr>
              <w:t>:</w:t>
            </w:r>
          </w:p>
        </w:tc>
        <w:tc>
          <w:tcPr>
            <w:tcW w:w="3482" w:type="dxa"/>
            <w:shd w:val="clear" w:color="auto" w:fill="auto"/>
            <w:vAlign w:val="center"/>
          </w:tcPr>
          <w:p w14:paraId="2C67914C" w14:textId="77777777" w:rsidR="006F39A5" w:rsidRDefault="006F39A5">
            <w:pPr>
              <w:autoSpaceDE w:val="0"/>
              <w:jc w:val="both"/>
              <w:rPr>
                <w:rFonts w:ascii="Arial" w:hAnsi="Arial" w:cs="Arial"/>
                <w:szCs w:val="22"/>
              </w:rPr>
            </w:pPr>
            <w:r>
              <w:rPr>
                <w:rFonts w:ascii="Arial" w:hAnsi="Arial" w:cs="Arial"/>
                <w:szCs w:val="22"/>
                <w:lang w:val="en-GB"/>
              </w:rPr>
              <w:t>Soil volume exposed to rodenticide</w:t>
            </w:r>
          </w:p>
        </w:tc>
        <w:tc>
          <w:tcPr>
            <w:tcW w:w="1206" w:type="dxa"/>
            <w:shd w:val="clear" w:color="auto" w:fill="auto"/>
            <w:vAlign w:val="center"/>
          </w:tcPr>
          <w:p w14:paraId="1C3DE68E" w14:textId="77777777" w:rsidR="006F39A5" w:rsidRDefault="006F39A5">
            <w:pPr>
              <w:autoSpaceDE w:val="0"/>
              <w:jc w:val="center"/>
              <w:rPr>
                <w:rFonts w:ascii="Arial" w:hAnsi="Arial" w:cs="Arial"/>
                <w:szCs w:val="22"/>
              </w:rPr>
            </w:pPr>
            <w:r>
              <w:rPr>
                <w:rFonts w:ascii="Arial" w:hAnsi="Arial" w:cs="Arial"/>
                <w:szCs w:val="22"/>
                <w:lang w:val="en-GB"/>
              </w:rPr>
              <w:t>0.0085</w:t>
            </w:r>
          </w:p>
        </w:tc>
        <w:tc>
          <w:tcPr>
            <w:tcW w:w="1315" w:type="dxa"/>
            <w:shd w:val="clear" w:color="auto" w:fill="auto"/>
            <w:vAlign w:val="center"/>
          </w:tcPr>
          <w:p w14:paraId="0DC2962D" w14:textId="77777777" w:rsidR="006F39A5" w:rsidRDefault="006F39A5">
            <w:pPr>
              <w:autoSpaceDE w:val="0"/>
              <w:jc w:val="center"/>
              <w:rPr>
                <w:rFonts w:ascii="Arial" w:hAnsi="Arial" w:cs="Arial"/>
                <w:szCs w:val="22"/>
              </w:rPr>
            </w:pPr>
            <w:r>
              <w:rPr>
                <w:rFonts w:ascii="Arial" w:hAnsi="Arial" w:cs="Arial"/>
                <w:szCs w:val="22"/>
                <w:lang w:val="en-GB"/>
              </w:rPr>
              <w:t>0.0085</w:t>
            </w:r>
          </w:p>
        </w:tc>
        <w:tc>
          <w:tcPr>
            <w:tcW w:w="1744" w:type="dxa"/>
            <w:shd w:val="clear" w:color="auto" w:fill="auto"/>
            <w:vAlign w:val="center"/>
          </w:tcPr>
          <w:p w14:paraId="7D0805D9" w14:textId="77777777" w:rsidR="006F39A5" w:rsidRDefault="006F39A5">
            <w:pPr>
              <w:autoSpaceDE w:val="0"/>
              <w:jc w:val="center"/>
              <w:rPr>
                <w:rFonts w:ascii="Arial" w:hAnsi="Arial" w:cs="Arial"/>
                <w:szCs w:val="22"/>
              </w:rPr>
            </w:pPr>
            <w:r>
              <w:rPr>
                <w:rFonts w:ascii="Arial" w:hAnsi="Arial" w:cs="Arial"/>
                <w:szCs w:val="22"/>
                <w:lang w:val="en-GB"/>
              </w:rPr>
              <w:t>[m</w:t>
            </w:r>
            <w:r>
              <w:rPr>
                <w:rFonts w:ascii="Arial" w:hAnsi="Arial" w:cs="Arial"/>
                <w:szCs w:val="22"/>
                <w:vertAlign w:val="superscript"/>
                <w:lang w:val="en-GB"/>
              </w:rPr>
              <w:t>3</w:t>
            </w:r>
            <w:r>
              <w:rPr>
                <w:rFonts w:ascii="Arial" w:hAnsi="Arial" w:cs="Arial"/>
                <w:szCs w:val="22"/>
                <w:lang w:val="en-GB"/>
              </w:rPr>
              <w:t>]</w:t>
            </w:r>
          </w:p>
        </w:tc>
      </w:tr>
      <w:tr w:rsidR="006F39A5" w14:paraId="2A6D88D6" w14:textId="77777777" w:rsidTr="00460AEE">
        <w:trPr>
          <w:cantSplit/>
          <w:trHeight w:val="397"/>
        </w:trPr>
        <w:tc>
          <w:tcPr>
            <w:tcW w:w="677" w:type="dxa"/>
            <w:vMerge/>
            <w:shd w:val="clear" w:color="auto" w:fill="auto"/>
          </w:tcPr>
          <w:p w14:paraId="0F693C66" w14:textId="77777777" w:rsidR="006F39A5" w:rsidRDefault="006F39A5">
            <w:pPr>
              <w:autoSpaceDE w:val="0"/>
              <w:snapToGrid w:val="0"/>
              <w:jc w:val="both"/>
              <w:rPr>
                <w:rFonts w:ascii="Arial" w:hAnsi="Arial" w:cs="Arial"/>
                <w:szCs w:val="22"/>
              </w:rPr>
            </w:pPr>
          </w:p>
        </w:tc>
        <w:tc>
          <w:tcPr>
            <w:tcW w:w="1581" w:type="dxa"/>
            <w:shd w:val="clear" w:color="auto" w:fill="auto"/>
            <w:vAlign w:val="center"/>
          </w:tcPr>
          <w:p w14:paraId="533EDE55" w14:textId="77777777" w:rsidR="006F39A5" w:rsidRDefault="006F39A5">
            <w:pPr>
              <w:autoSpaceDE w:val="0"/>
              <w:jc w:val="both"/>
              <w:rPr>
                <w:rFonts w:ascii="Arial" w:hAnsi="Arial" w:cs="Arial"/>
                <w:szCs w:val="22"/>
              </w:rPr>
            </w:pPr>
            <w:r>
              <w:rPr>
                <w:rFonts w:ascii="Arial" w:hAnsi="Arial" w:cs="Arial"/>
                <w:szCs w:val="22"/>
                <w:lang w:val="en-GB"/>
              </w:rPr>
              <w:t>RHO</w:t>
            </w:r>
            <w:r>
              <w:rPr>
                <w:rFonts w:ascii="Arial" w:hAnsi="Arial" w:cs="Arial"/>
                <w:i/>
                <w:iCs/>
                <w:szCs w:val="22"/>
                <w:vertAlign w:val="subscript"/>
                <w:lang w:val="en-GB"/>
              </w:rPr>
              <w:t>soil</w:t>
            </w:r>
            <w:r>
              <w:rPr>
                <w:rFonts w:ascii="Arial" w:hAnsi="Arial" w:cs="Arial"/>
                <w:szCs w:val="22"/>
                <w:lang w:val="en-GB"/>
              </w:rPr>
              <w:t>:</w:t>
            </w:r>
          </w:p>
        </w:tc>
        <w:tc>
          <w:tcPr>
            <w:tcW w:w="3482" w:type="dxa"/>
            <w:shd w:val="clear" w:color="auto" w:fill="auto"/>
            <w:vAlign w:val="center"/>
          </w:tcPr>
          <w:p w14:paraId="2DE45572" w14:textId="77777777" w:rsidR="006F39A5" w:rsidRDefault="006F39A5">
            <w:pPr>
              <w:autoSpaceDE w:val="0"/>
              <w:jc w:val="both"/>
              <w:rPr>
                <w:rFonts w:ascii="Arial" w:hAnsi="Arial" w:cs="Arial"/>
                <w:szCs w:val="22"/>
              </w:rPr>
            </w:pPr>
            <w:r>
              <w:rPr>
                <w:rFonts w:ascii="Arial" w:hAnsi="Arial" w:cs="Arial"/>
                <w:szCs w:val="22"/>
                <w:lang w:val="en-GB"/>
              </w:rPr>
              <w:t>Density of wet exposed soil</w:t>
            </w:r>
          </w:p>
        </w:tc>
        <w:tc>
          <w:tcPr>
            <w:tcW w:w="1206" w:type="dxa"/>
            <w:shd w:val="clear" w:color="auto" w:fill="auto"/>
            <w:vAlign w:val="center"/>
          </w:tcPr>
          <w:p w14:paraId="2BAEC5D7" w14:textId="77777777" w:rsidR="006F39A5" w:rsidRDefault="006F39A5">
            <w:pPr>
              <w:autoSpaceDE w:val="0"/>
              <w:jc w:val="center"/>
              <w:rPr>
                <w:rFonts w:ascii="Arial" w:hAnsi="Arial" w:cs="Arial"/>
                <w:szCs w:val="22"/>
              </w:rPr>
            </w:pPr>
            <w:r>
              <w:rPr>
                <w:rFonts w:ascii="Arial" w:hAnsi="Arial" w:cs="Arial"/>
                <w:szCs w:val="22"/>
                <w:lang w:val="en-GB"/>
              </w:rPr>
              <w:t>1700</w:t>
            </w:r>
          </w:p>
        </w:tc>
        <w:tc>
          <w:tcPr>
            <w:tcW w:w="1315" w:type="dxa"/>
            <w:shd w:val="clear" w:color="auto" w:fill="auto"/>
            <w:vAlign w:val="center"/>
          </w:tcPr>
          <w:p w14:paraId="6AE89142" w14:textId="77777777" w:rsidR="006F39A5" w:rsidRDefault="006F39A5">
            <w:pPr>
              <w:autoSpaceDE w:val="0"/>
              <w:jc w:val="center"/>
              <w:rPr>
                <w:rFonts w:ascii="Arial" w:hAnsi="Arial" w:cs="Arial"/>
                <w:szCs w:val="22"/>
              </w:rPr>
            </w:pPr>
            <w:r>
              <w:rPr>
                <w:rFonts w:ascii="Arial" w:hAnsi="Arial" w:cs="Arial"/>
                <w:szCs w:val="22"/>
                <w:lang w:val="en-GB"/>
              </w:rPr>
              <w:t>1700</w:t>
            </w:r>
          </w:p>
        </w:tc>
        <w:tc>
          <w:tcPr>
            <w:tcW w:w="1744" w:type="dxa"/>
            <w:shd w:val="clear" w:color="auto" w:fill="auto"/>
            <w:vAlign w:val="center"/>
          </w:tcPr>
          <w:p w14:paraId="77198E1B" w14:textId="77777777" w:rsidR="006F39A5" w:rsidRDefault="006F39A5">
            <w:pPr>
              <w:autoSpaceDE w:val="0"/>
              <w:jc w:val="center"/>
              <w:rPr>
                <w:rFonts w:ascii="Arial" w:hAnsi="Arial" w:cs="Arial"/>
                <w:szCs w:val="22"/>
              </w:rPr>
            </w:pPr>
            <w:r>
              <w:rPr>
                <w:rFonts w:ascii="Arial" w:hAnsi="Arial" w:cs="Arial"/>
                <w:szCs w:val="22"/>
                <w:lang w:val="en-GB"/>
              </w:rPr>
              <w:t>[kg.m</w:t>
            </w:r>
            <w:r>
              <w:rPr>
                <w:rFonts w:ascii="Arial" w:hAnsi="Arial" w:cs="Arial"/>
                <w:szCs w:val="22"/>
                <w:vertAlign w:val="superscript"/>
                <w:lang w:val="en-GB"/>
              </w:rPr>
              <w:t>-3</w:t>
            </w:r>
            <w:r>
              <w:rPr>
                <w:rFonts w:ascii="Arial" w:hAnsi="Arial" w:cs="Arial"/>
                <w:szCs w:val="22"/>
                <w:lang w:val="en-GB"/>
              </w:rPr>
              <w:t>]</w:t>
            </w:r>
          </w:p>
        </w:tc>
      </w:tr>
      <w:tr w:rsidR="006F39A5" w14:paraId="1CEF2EA5" w14:textId="77777777" w:rsidTr="00460AEE">
        <w:trPr>
          <w:cantSplit/>
          <w:trHeight w:val="397"/>
        </w:trPr>
        <w:tc>
          <w:tcPr>
            <w:tcW w:w="677" w:type="dxa"/>
            <w:vMerge/>
            <w:shd w:val="clear" w:color="auto" w:fill="auto"/>
          </w:tcPr>
          <w:p w14:paraId="47274A4A" w14:textId="77777777" w:rsidR="006F39A5" w:rsidRDefault="006F39A5">
            <w:pPr>
              <w:autoSpaceDE w:val="0"/>
              <w:snapToGrid w:val="0"/>
              <w:jc w:val="both"/>
              <w:rPr>
                <w:rFonts w:ascii="Arial" w:hAnsi="Arial" w:cs="Arial"/>
                <w:szCs w:val="22"/>
              </w:rPr>
            </w:pPr>
          </w:p>
        </w:tc>
        <w:tc>
          <w:tcPr>
            <w:tcW w:w="1581" w:type="dxa"/>
            <w:shd w:val="clear" w:color="auto" w:fill="auto"/>
            <w:vAlign w:val="center"/>
          </w:tcPr>
          <w:p w14:paraId="4959DCD6" w14:textId="77777777" w:rsidR="006F39A5" w:rsidRDefault="006F39A5">
            <w:pPr>
              <w:autoSpaceDE w:val="0"/>
              <w:jc w:val="both"/>
              <w:rPr>
                <w:rFonts w:ascii="Arial" w:hAnsi="Arial" w:cs="Arial"/>
                <w:szCs w:val="22"/>
              </w:rPr>
            </w:pPr>
            <w:r>
              <w:rPr>
                <w:rFonts w:ascii="Arial" w:hAnsi="Arial" w:cs="Arial"/>
                <w:szCs w:val="22"/>
                <w:lang w:val="en-GB"/>
              </w:rPr>
              <w:t>Koc</w:t>
            </w:r>
          </w:p>
        </w:tc>
        <w:tc>
          <w:tcPr>
            <w:tcW w:w="3482" w:type="dxa"/>
            <w:shd w:val="clear" w:color="auto" w:fill="auto"/>
            <w:vAlign w:val="center"/>
          </w:tcPr>
          <w:p w14:paraId="1779E36C" w14:textId="77777777" w:rsidR="006F39A5" w:rsidRDefault="006F39A5">
            <w:pPr>
              <w:autoSpaceDE w:val="0"/>
              <w:jc w:val="both"/>
              <w:rPr>
                <w:rFonts w:ascii="Arial" w:hAnsi="Arial" w:cs="Arial"/>
                <w:szCs w:val="22"/>
              </w:rPr>
            </w:pPr>
            <w:r>
              <w:rPr>
                <w:rFonts w:ascii="Arial" w:hAnsi="Arial" w:cs="Arial"/>
                <w:szCs w:val="22"/>
                <w:lang w:val="en-GB"/>
              </w:rPr>
              <w:t>Organic carbon adsorption coefficient</w:t>
            </w:r>
          </w:p>
        </w:tc>
        <w:tc>
          <w:tcPr>
            <w:tcW w:w="1206" w:type="dxa"/>
            <w:shd w:val="clear" w:color="auto" w:fill="auto"/>
            <w:vAlign w:val="center"/>
          </w:tcPr>
          <w:p w14:paraId="3A166C5E" w14:textId="77777777" w:rsidR="006F39A5" w:rsidRDefault="006F39A5">
            <w:pPr>
              <w:autoSpaceDE w:val="0"/>
              <w:jc w:val="center"/>
              <w:rPr>
                <w:rFonts w:ascii="Arial" w:hAnsi="Arial" w:cs="Arial"/>
                <w:szCs w:val="22"/>
              </w:rPr>
            </w:pPr>
            <w:r>
              <w:rPr>
                <w:rFonts w:ascii="Arial" w:hAnsi="Arial" w:cs="Arial"/>
                <w:szCs w:val="22"/>
                <w:lang w:val="en-GB"/>
              </w:rPr>
              <w:t>9155</w:t>
            </w:r>
          </w:p>
        </w:tc>
        <w:tc>
          <w:tcPr>
            <w:tcW w:w="1315" w:type="dxa"/>
            <w:shd w:val="clear" w:color="auto" w:fill="auto"/>
            <w:vAlign w:val="center"/>
          </w:tcPr>
          <w:p w14:paraId="09482C97" w14:textId="77777777" w:rsidR="006F39A5" w:rsidRDefault="006F39A5">
            <w:pPr>
              <w:autoSpaceDE w:val="0"/>
              <w:jc w:val="center"/>
              <w:rPr>
                <w:rFonts w:ascii="Arial" w:hAnsi="Arial" w:cs="Arial"/>
                <w:szCs w:val="22"/>
              </w:rPr>
            </w:pPr>
            <w:r>
              <w:rPr>
                <w:rFonts w:ascii="Arial" w:hAnsi="Arial" w:cs="Arial"/>
                <w:szCs w:val="22"/>
                <w:lang w:val="en-GB"/>
              </w:rPr>
              <w:t>9155</w:t>
            </w:r>
          </w:p>
        </w:tc>
        <w:tc>
          <w:tcPr>
            <w:tcW w:w="1744" w:type="dxa"/>
            <w:shd w:val="clear" w:color="auto" w:fill="auto"/>
            <w:vAlign w:val="center"/>
          </w:tcPr>
          <w:p w14:paraId="30E3598C" w14:textId="77777777" w:rsidR="006F39A5" w:rsidRDefault="006F39A5">
            <w:pPr>
              <w:autoSpaceDE w:val="0"/>
              <w:jc w:val="center"/>
              <w:rPr>
                <w:rFonts w:ascii="Arial" w:hAnsi="Arial" w:cs="Arial"/>
                <w:szCs w:val="22"/>
              </w:rPr>
            </w:pPr>
            <w:r>
              <w:rPr>
                <w:rFonts w:ascii="Arial" w:hAnsi="Arial" w:cs="Arial"/>
                <w:szCs w:val="22"/>
                <w:lang w:val="en-GB"/>
              </w:rPr>
              <w:t>[L.kg</w:t>
            </w:r>
            <w:r>
              <w:rPr>
                <w:rFonts w:ascii="Arial" w:hAnsi="Arial" w:cs="Arial"/>
                <w:szCs w:val="22"/>
                <w:vertAlign w:val="superscript"/>
                <w:lang w:val="en-GB"/>
              </w:rPr>
              <w:t>-1</w:t>
            </w:r>
            <w:r>
              <w:rPr>
                <w:rFonts w:ascii="Arial" w:hAnsi="Arial" w:cs="Arial"/>
                <w:szCs w:val="22"/>
                <w:lang w:val="en-GB"/>
              </w:rPr>
              <w:t>]</w:t>
            </w:r>
          </w:p>
        </w:tc>
      </w:tr>
      <w:tr w:rsidR="006F39A5" w14:paraId="2919BE34" w14:textId="77777777" w:rsidTr="00460AEE">
        <w:trPr>
          <w:trHeight w:val="255"/>
        </w:trPr>
        <w:tc>
          <w:tcPr>
            <w:tcW w:w="10005" w:type="dxa"/>
            <w:gridSpan w:val="6"/>
            <w:shd w:val="clear" w:color="auto" w:fill="auto"/>
          </w:tcPr>
          <w:p w14:paraId="1EDD412B" w14:textId="77777777" w:rsidR="006F39A5" w:rsidRDefault="006F39A5">
            <w:pPr>
              <w:autoSpaceDE w:val="0"/>
              <w:snapToGrid w:val="0"/>
              <w:jc w:val="both"/>
              <w:rPr>
                <w:rFonts w:ascii="Arial" w:hAnsi="Arial" w:cs="Arial"/>
                <w:szCs w:val="22"/>
              </w:rPr>
            </w:pPr>
          </w:p>
        </w:tc>
      </w:tr>
      <w:tr w:rsidR="006F39A5" w14:paraId="7A43B074" w14:textId="77777777" w:rsidTr="00460AEE">
        <w:trPr>
          <w:cantSplit/>
          <w:trHeight w:val="780"/>
        </w:trPr>
        <w:tc>
          <w:tcPr>
            <w:tcW w:w="677" w:type="dxa"/>
            <w:vMerge w:val="restart"/>
            <w:shd w:val="clear" w:color="auto" w:fill="auto"/>
            <w:textDirection w:val="btLr"/>
          </w:tcPr>
          <w:p w14:paraId="5BA2917A" w14:textId="77777777" w:rsidR="006F39A5" w:rsidRDefault="006F39A5">
            <w:pPr>
              <w:autoSpaceDE w:val="0"/>
              <w:jc w:val="center"/>
              <w:rPr>
                <w:rFonts w:ascii="Arial" w:hAnsi="Arial" w:cs="Arial"/>
                <w:szCs w:val="22"/>
              </w:rPr>
            </w:pPr>
            <w:r>
              <w:rPr>
                <w:rFonts w:ascii="Arial" w:hAnsi="Arial" w:cs="Arial"/>
                <w:szCs w:val="22"/>
                <w:lang w:val="en-GB"/>
              </w:rPr>
              <w:t>OUTPUTS</w:t>
            </w:r>
          </w:p>
        </w:tc>
        <w:tc>
          <w:tcPr>
            <w:tcW w:w="1581" w:type="dxa"/>
            <w:shd w:val="clear" w:color="auto" w:fill="auto"/>
            <w:vAlign w:val="center"/>
          </w:tcPr>
          <w:p w14:paraId="06B3E531" w14:textId="77777777" w:rsidR="006F39A5" w:rsidRDefault="006F39A5">
            <w:pPr>
              <w:autoSpaceDE w:val="0"/>
              <w:jc w:val="both"/>
              <w:rPr>
                <w:rFonts w:ascii="Arial" w:hAnsi="Arial" w:cs="Arial"/>
                <w:szCs w:val="22"/>
              </w:rPr>
            </w:pPr>
            <w:r>
              <w:rPr>
                <w:rFonts w:ascii="Arial" w:hAnsi="Arial" w:cs="Arial"/>
                <w:szCs w:val="22"/>
                <w:lang w:val="en-GB"/>
              </w:rPr>
              <w:t>Elocal</w:t>
            </w:r>
            <w:r>
              <w:rPr>
                <w:rFonts w:ascii="Arial" w:hAnsi="Arial" w:cs="Arial"/>
                <w:i/>
                <w:iCs/>
                <w:szCs w:val="22"/>
                <w:vertAlign w:val="subscript"/>
                <w:lang w:val="en-GB"/>
              </w:rPr>
              <w:t>soil-campaign</w:t>
            </w:r>
          </w:p>
        </w:tc>
        <w:tc>
          <w:tcPr>
            <w:tcW w:w="3482" w:type="dxa"/>
            <w:shd w:val="clear" w:color="auto" w:fill="auto"/>
            <w:vAlign w:val="center"/>
          </w:tcPr>
          <w:p w14:paraId="3E6C438C" w14:textId="77777777" w:rsidR="006F39A5" w:rsidRDefault="006F39A5">
            <w:pPr>
              <w:autoSpaceDE w:val="0"/>
              <w:jc w:val="both"/>
              <w:rPr>
                <w:rFonts w:ascii="Arial" w:hAnsi="Arial" w:cs="Arial"/>
                <w:szCs w:val="22"/>
              </w:rPr>
            </w:pPr>
            <w:r>
              <w:rPr>
                <w:rFonts w:ascii="Arial" w:hAnsi="Arial" w:cs="Arial"/>
                <w:i/>
                <w:iCs/>
                <w:szCs w:val="22"/>
                <w:lang w:val="en-GB"/>
              </w:rPr>
              <w:t>Local emission of active substance to soil during a campaign</w:t>
            </w:r>
          </w:p>
        </w:tc>
        <w:tc>
          <w:tcPr>
            <w:tcW w:w="1206" w:type="dxa"/>
            <w:shd w:val="clear" w:color="auto" w:fill="auto"/>
            <w:vAlign w:val="center"/>
          </w:tcPr>
          <w:p w14:paraId="5A6814EB" w14:textId="77777777" w:rsidR="006F39A5" w:rsidRDefault="006F39A5">
            <w:pPr>
              <w:autoSpaceDE w:val="0"/>
              <w:jc w:val="center"/>
              <w:rPr>
                <w:rFonts w:ascii="Arial" w:hAnsi="Arial" w:cs="Arial"/>
                <w:szCs w:val="22"/>
              </w:rPr>
            </w:pPr>
            <w:r>
              <w:rPr>
                <w:rFonts w:ascii="Arial" w:hAnsi="Arial" w:cs="Arial"/>
                <w:szCs w:val="22"/>
              </w:rPr>
              <w:t>5.00E-03</w:t>
            </w:r>
          </w:p>
        </w:tc>
        <w:tc>
          <w:tcPr>
            <w:tcW w:w="1315" w:type="dxa"/>
            <w:shd w:val="clear" w:color="auto" w:fill="auto"/>
            <w:vAlign w:val="center"/>
          </w:tcPr>
          <w:p w14:paraId="65F76B03" w14:textId="77777777" w:rsidR="006F39A5" w:rsidRDefault="006F39A5">
            <w:pPr>
              <w:autoSpaceDE w:val="0"/>
              <w:jc w:val="center"/>
              <w:rPr>
                <w:rFonts w:ascii="Arial" w:hAnsi="Arial" w:cs="Arial"/>
                <w:szCs w:val="22"/>
              </w:rPr>
            </w:pPr>
            <w:r>
              <w:rPr>
                <w:rFonts w:ascii="Arial" w:hAnsi="Arial" w:cs="Arial"/>
                <w:szCs w:val="22"/>
              </w:rPr>
              <w:t>1.00E-03</w:t>
            </w:r>
          </w:p>
        </w:tc>
        <w:tc>
          <w:tcPr>
            <w:tcW w:w="1744" w:type="dxa"/>
            <w:shd w:val="clear" w:color="auto" w:fill="auto"/>
            <w:vAlign w:val="center"/>
          </w:tcPr>
          <w:p w14:paraId="5FD144A7" w14:textId="77777777" w:rsidR="006F39A5" w:rsidRDefault="006F39A5">
            <w:pPr>
              <w:autoSpaceDE w:val="0"/>
              <w:jc w:val="center"/>
              <w:rPr>
                <w:rFonts w:ascii="Arial" w:hAnsi="Arial" w:cs="Arial"/>
                <w:szCs w:val="22"/>
              </w:rPr>
            </w:pPr>
            <w:r>
              <w:rPr>
                <w:rFonts w:ascii="Arial" w:hAnsi="Arial" w:cs="Arial"/>
                <w:szCs w:val="22"/>
                <w:lang w:val="en-GB"/>
              </w:rPr>
              <w:t>[g.camp]</w:t>
            </w:r>
          </w:p>
        </w:tc>
      </w:tr>
      <w:tr w:rsidR="006F39A5" w14:paraId="758CB14A" w14:textId="77777777" w:rsidTr="00460AEE">
        <w:trPr>
          <w:cantSplit/>
          <w:trHeight w:val="795"/>
        </w:trPr>
        <w:tc>
          <w:tcPr>
            <w:tcW w:w="677" w:type="dxa"/>
            <w:vMerge/>
            <w:shd w:val="clear" w:color="auto" w:fill="auto"/>
          </w:tcPr>
          <w:p w14:paraId="11D540AA" w14:textId="77777777" w:rsidR="006F39A5" w:rsidRDefault="006F39A5">
            <w:pPr>
              <w:autoSpaceDE w:val="0"/>
              <w:snapToGrid w:val="0"/>
              <w:jc w:val="both"/>
              <w:rPr>
                <w:rFonts w:ascii="Arial" w:hAnsi="Arial" w:cs="Arial"/>
                <w:szCs w:val="22"/>
              </w:rPr>
            </w:pPr>
          </w:p>
        </w:tc>
        <w:tc>
          <w:tcPr>
            <w:tcW w:w="1581" w:type="dxa"/>
            <w:shd w:val="clear" w:color="auto" w:fill="auto"/>
            <w:vAlign w:val="center"/>
          </w:tcPr>
          <w:p w14:paraId="3D1E6A3D" w14:textId="77777777" w:rsidR="006F39A5" w:rsidRDefault="006F39A5">
            <w:pPr>
              <w:autoSpaceDE w:val="0"/>
              <w:jc w:val="both"/>
              <w:rPr>
                <w:rFonts w:ascii="Arial" w:hAnsi="Arial" w:cs="Arial"/>
                <w:szCs w:val="22"/>
              </w:rPr>
            </w:pPr>
            <w:r>
              <w:rPr>
                <w:rFonts w:ascii="Arial" w:hAnsi="Arial" w:cs="Arial"/>
                <w:szCs w:val="22"/>
                <w:lang w:val="en-GB"/>
              </w:rPr>
              <w:t>Clocal</w:t>
            </w:r>
            <w:r>
              <w:rPr>
                <w:rFonts w:ascii="Arial" w:hAnsi="Arial" w:cs="Arial"/>
                <w:i/>
                <w:iCs/>
                <w:szCs w:val="22"/>
                <w:vertAlign w:val="subscript"/>
                <w:lang w:val="en-GB"/>
              </w:rPr>
              <w:t>soil</w:t>
            </w:r>
          </w:p>
        </w:tc>
        <w:tc>
          <w:tcPr>
            <w:tcW w:w="3482" w:type="dxa"/>
            <w:shd w:val="clear" w:color="auto" w:fill="auto"/>
            <w:vAlign w:val="center"/>
          </w:tcPr>
          <w:p w14:paraId="52DE6DA4" w14:textId="77777777" w:rsidR="006F39A5" w:rsidRDefault="006F39A5">
            <w:pPr>
              <w:autoSpaceDE w:val="0"/>
              <w:jc w:val="both"/>
              <w:rPr>
                <w:rFonts w:ascii="Arial" w:hAnsi="Arial" w:cs="Arial"/>
                <w:szCs w:val="22"/>
              </w:rPr>
            </w:pPr>
            <w:r>
              <w:rPr>
                <w:rFonts w:ascii="Arial" w:hAnsi="Arial" w:cs="Arial"/>
                <w:i/>
                <w:iCs/>
                <w:szCs w:val="22"/>
                <w:lang w:val="en-GB"/>
              </w:rPr>
              <w:t>Local concentration in soil after a campaign</w:t>
            </w:r>
          </w:p>
        </w:tc>
        <w:tc>
          <w:tcPr>
            <w:tcW w:w="1206" w:type="dxa"/>
            <w:shd w:val="clear" w:color="auto" w:fill="auto"/>
            <w:vAlign w:val="center"/>
          </w:tcPr>
          <w:p w14:paraId="3A21115B" w14:textId="77777777" w:rsidR="006F39A5" w:rsidRDefault="006F39A5">
            <w:pPr>
              <w:autoSpaceDE w:val="0"/>
              <w:jc w:val="center"/>
              <w:rPr>
                <w:rFonts w:ascii="Arial" w:hAnsi="Arial" w:cs="Arial"/>
                <w:szCs w:val="22"/>
              </w:rPr>
            </w:pPr>
            <w:r>
              <w:rPr>
                <w:rFonts w:ascii="Arial" w:hAnsi="Arial" w:cs="Arial"/>
                <w:szCs w:val="22"/>
              </w:rPr>
              <w:t>3.46E-01</w:t>
            </w:r>
          </w:p>
        </w:tc>
        <w:tc>
          <w:tcPr>
            <w:tcW w:w="1315" w:type="dxa"/>
            <w:shd w:val="clear" w:color="auto" w:fill="auto"/>
            <w:vAlign w:val="center"/>
          </w:tcPr>
          <w:p w14:paraId="21A3B5AA" w14:textId="77777777" w:rsidR="006F39A5" w:rsidRDefault="006F39A5">
            <w:pPr>
              <w:autoSpaceDE w:val="0"/>
              <w:jc w:val="center"/>
              <w:rPr>
                <w:rFonts w:ascii="Arial" w:hAnsi="Arial" w:cs="Arial"/>
                <w:szCs w:val="22"/>
              </w:rPr>
            </w:pPr>
            <w:r>
              <w:rPr>
                <w:rFonts w:ascii="Arial" w:hAnsi="Arial" w:cs="Arial"/>
                <w:szCs w:val="22"/>
              </w:rPr>
              <w:t>6.92E-02</w:t>
            </w:r>
          </w:p>
        </w:tc>
        <w:tc>
          <w:tcPr>
            <w:tcW w:w="1744" w:type="dxa"/>
            <w:shd w:val="clear" w:color="auto" w:fill="auto"/>
            <w:vAlign w:val="center"/>
          </w:tcPr>
          <w:p w14:paraId="207CF9ED" w14:textId="77777777" w:rsidR="006F39A5" w:rsidRDefault="006F39A5">
            <w:pPr>
              <w:autoSpaceDE w:val="0"/>
              <w:jc w:val="center"/>
              <w:rPr>
                <w:rFonts w:ascii="Arial" w:hAnsi="Arial" w:cs="Arial"/>
                <w:szCs w:val="22"/>
              </w:rPr>
            </w:pPr>
            <w:r>
              <w:rPr>
                <w:rFonts w:ascii="Arial" w:hAnsi="Arial" w:cs="Arial"/>
                <w:szCs w:val="22"/>
                <w:lang w:val="en-GB"/>
              </w:rPr>
              <w:t>[mg.kg</w:t>
            </w:r>
            <w:r>
              <w:rPr>
                <w:rFonts w:ascii="Arial" w:hAnsi="Arial" w:cs="Arial"/>
                <w:szCs w:val="22"/>
                <w:vertAlign w:val="superscript"/>
                <w:lang w:val="en-GB"/>
              </w:rPr>
              <w:t>-1</w:t>
            </w:r>
            <w:r>
              <w:rPr>
                <w:rFonts w:ascii="Arial" w:hAnsi="Arial" w:cs="Arial"/>
                <w:szCs w:val="22"/>
                <w:vertAlign w:val="subscript"/>
                <w:lang w:val="en-GB"/>
              </w:rPr>
              <w:t>wwt</w:t>
            </w:r>
            <w:r>
              <w:rPr>
                <w:rFonts w:ascii="Arial" w:hAnsi="Arial" w:cs="Arial"/>
                <w:szCs w:val="22"/>
                <w:lang w:val="en-GB"/>
              </w:rPr>
              <w:t>]</w:t>
            </w:r>
          </w:p>
        </w:tc>
      </w:tr>
    </w:tbl>
    <w:p w14:paraId="317A6CEE" w14:textId="77777777" w:rsidR="006F39A5" w:rsidRDefault="006F39A5" w:rsidP="00A569B7">
      <w:pPr>
        <w:pStyle w:val="Titre5"/>
        <w:numPr>
          <w:ilvl w:val="4"/>
          <w:numId w:val="48"/>
        </w:numPr>
        <w:ind w:left="1872"/>
        <w:rPr>
          <w:lang w:val="en-GB"/>
        </w:rPr>
      </w:pPr>
      <w:r>
        <w:t>Waste dumps</w:t>
      </w:r>
    </w:p>
    <w:p w14:paraId="40B1A27B" w14:textId="77777777" w:rsidR="006F39A5" w:rsidRDefault="006F39A5">
      <w:pPr>
        <w:spacing w:before="120" w:line="240" w:lineRule="auto"/>
        <w:jc w:val="both"/>
        <w:rPr>
          <w:rFonts w:ascii="Arial" w:hAnsi="Arial" w:cs="Arial"/>
          <w:szCs w:val="22"/>
          <w:lang w:val="en-GB"/>
        </w:rPr>
      </w:pPr>
      <w:r>
        <w:rPr>
          <w:rFonts w:ascii="Arial" w:hAnsi="Arial" w:cs="Arial"/>
          <w:szCs w:val="22"/>
          <w:lang w:val="en-GB"/>
        </w:rPr>
        <w:t>The default exposure scenario suggests in the event of an infestation outbreak a treatment with 40 kg of baits distributed over an area of 1 ha, with a total of seven applications per year. In this situation, soil exposure is assumed to arise through a combination of deposition via urine and faeces combined with rodenticide contained in the carcasses of poisoned target rodents. In general, ninety percent of the total amount of rodenticide consumed by the target rodents over the duration of each baiting campaign is assumed to enter soil over the 1 ha surface.</w:t>
      </w:r>
    </w:p>
    <w:p w14:paraId="79B30F1D" w14:textId="77777777" w:rsidR="006F39A5" w:rsidRDefault="006F39A5">
      <w:pPr>
        <w:spacing w:before="120" w:line="240" w:lineRule="auto"/>
        <w:jc w:val="both"/>
        <w:rPr>
          <w:rFonts w:ascii="Arial" w:hAnsi="Arial" w:cs="Arial"/>
          <w:szCs w:val="22"/>
          <w:lang w:val="en-GB"/>
        </w:rPr>
      </w:pPr>
    </w:p>
    <w:p w14:paraId="6557C1D8" w14:textId="77777777" w:rsidR="006F39A5" w:rsidRDefault="006F39A5">
      <w:pPr>
        <w:spacing w:line="240" w:lineRule="auto"/>
        <w:jc w:val="both"/>
        <w:rPr>
          <w:rFonts w:ascii="Arial" w:hAnsi="Arial" w:cs="Arial"/>
          <w:b/>
          <w:szCs w:val="22"/>
          <w:lang w:val="en-GB"/>
        </w:rPr>
      </w:pPr>
      <w:r>
        <w:rPr>
          <w:rFonts w:ascii="Arial" w:hAnsi="Arial" w:cs="Arial"/>
          <w:szCs w:val="22"/>
          <w:lang w:val="en-GB"/>
        </w:rPr>
        <w:t>FANGA RONGEUR PRO is intended to be used in secured bait boxes or bait stations containing 200 g of biocidal product (0.005%) with 5 m spacing. So to predict the concentration of brodifacoum in soil and groundwater for the uses in waste dump, the intended doses are calculated for the 1 ha surface as below:</w:t>
      </w:r>
    </w:p>
    <w:p w14:paraId="72B4747A" w14:textId="77777777" w:rsidR="006F39A5" w:rsidRDefault="006F39A5">
      <w:pPr>
        <w:spacing w:line="240" w:lineRule="auto"/>
        <w:ind w:left="708"/>
        <w:jc w:val="both"/>
        <w:rPr>
          <w:rFonts w:ascii="Arial" w:hAnsi="Arial" w:cs="Arial"/>
          <w:b/>
          <w:szCs w:val="22"/>
          <w:lang w:val="en-GB"/>
        </w:rPr>
      </w:pPr>
      <w:r>
        <w:rPr>
          <w:rFonts w:ascii="Arial" w:hAnsi="Arial" w:cs="Arial"/>
          <w:b/>
          <w:szCs w:val="22"/>
          <w:lang w:val="en-GB"/>
        </w:rPr>
        <w:t>Q</w:t>
      </w:r>
      <w:r>
        <w:rPr>
          <w:rFonts w:ascii="Arial" w:hAnsi="Arial" w:cs="Arial"/>
          <w:b/>
          <w:i/>
          <w:szCs w:val="22"/>
          <w:vertAlign w:val="subscript"/>
          <w:lang w:val="en-GB"/>
        </w:rPr>
        <w:t>prod</w:t>
      </w:r>
      <w:r>
        <w:rPr>
          <w:rFonts w:ascii="Arial" w:hAnsi="Arial" w:cs="Arial"/>
          <w:szCs w:val="22"/>
          <w:lang w:val="en-GB"/>
        </w:rPr>
        <w:t xml:space="preserve"> = (length of the waste dump of 1ha/distance between bait) + 1) x (length of the waste dump of 1ha/distance between bait) x (amount of product per bait point</w:t>
      </w:r>
    </w:p>
    <w:p w14:paraId="0FE55393" w14:textId="77777777" w:rsidR="006F39A5" w:rsidRDefault="006F39A5">
      <w:pPr>
        <w:spacing w:line="240" w:lineRule="auto"/>
        <w:ind w:left="708"/>
        <w:jc w:val="both"/>
        <w:rPr>
          <w:rFonts w:ascii="Arial" w:hAnsi="Arial" w:cs="Arial"/>
          <w:b/>
          <w:szCs w:val="22"/>
          <w:lang w:val="en-GB"/>
        </w:rPr>
      </w:pPr>
      <w:r>
        <w:rPr>
          <w:rFonts w:ascii="Arial" w:hAnsi="Arial" w:cs="Arial"/>
          <w:b/>
          <w:szCs w:val="22"/>
          <w:lang w:val="en-GB"/>
        </w:rPr>
        <w:t>Q</w:t>
      </w:r>
      <w:r>
        <w:rPr>
          <w:rFonts w:ascii="Arial" w:hAnsi="Arial" w:cs="Arial"/>
          <w:b/>
          <w:i/>
          <w:szCs w:val="22"/>
          <w:vertAlign w:val="subscript"/>
          <w:lang w:val="en-GB"/>
        </w:rPr>
        <w:t>prod</w:t>
      </w:r>
      <w:r>
        <w:rPr>
          <w:rFonts w:ascii="Arial" w:hAnsi="Arial" w:cs="Arial"/>
          <w:szCs w:val="22"/>
          <w:lang w:val="en-GB"/>
        </w:rPr>
        <w:t xml:space="preserve"> = ((100 m /5 m) + 1) x (100 m / 5 m) x 0.20 kg</w:t>
      </w:r>
      <w:r>
        <w:rPr>
          <w:rFonts w:ascii="Arial" w:hAnsi="Arial" w:cs="Arial"/>
          <w:szCs w:val="22"/>
          <w:vertAlign w:val="subscript"/>
          <w:lang w:val="en-GB"/>
        </w:rPr>
        <w:t>product</w:t>
      </w:r>
    </w:p>
    <w:p w14:paraId="6BC3ED91" w14:textId="77777777" w:rsidR="006F39A5" w:rsidRDefault="006F39A5">
      <w:pPr>
        <w:spacing w:line="240" w:lineRule="auto"/>
        <w:ind w:left="708"/>
        <w:jc w:val="both"/>
        <w:rPr>
          <w:rFonts w:ascii="Arial" w:hAnsi="Arial" w:cs="Arial"/>
          <w:szCs w:val="22"/>
          <w:lang w:val="en-GB"/>
        </w:rPr>
      </w:pPr>
      <w:r>
        <w:rPr>
          <w:rFonts w:ascii="Arial" w:hAnsi="Arial" w:cs="Arial"/>
          <w:b/>
          <w:szCs w:val="22"/>
          <w:lang w:val="en-GB"/>
        </w:rPr>
        <w:t>Q</w:t>
      </w:r>
      <w:r>
        <w:rPr>
          <w:rFonts w:ascii="Arial" w:hAnsi="Arial" w:cs="Arial"/>
          <w:b/>
          <w:i/>
          <w:szCs w:val="22"/>
          <w:vertAlign w:val="subscript"/>
          <w:lang w:val="en-GB"/>
        </w:rPr>
        <w:t>prod</w:t>
      </w:r>
      <w:r>
        <w:rPr>
          <w:rFonts w:ascii="Arial" w:hAnsi="Arial" w:cs="Arial"/>
          <w:szCs w:val="22"/>
          <w:lang w:val="en-GB"/>
        </w:rPr>
        <w:t xml:space="preserve"> = 84 kg/ha</w:t>
      </w:r>
    </w:p>
    <w:p w14:paraId="567DB23C" w14:textId="77777777" w:rsidR="006F39A5" w:rsidRDefault="006F39A5">
      <w:pPr>
        <w:spacing w:line="240" w:lineRule="auto"/>
        <w:ind w:left="708"/>
        <w:jc w:val="both"/>
        <w:rPr>
          <w:rFonts w:ascii="Arial" w:hAnsi="Arial" w:cs="Arial"/>
          <w:szCs w:val="22"/>
          <w:lang w:val="en-GB"/>
        </w:rPr>
      </w:pPr>
    </w:p>
    <w:p w14:paraId="2F2B8AA1" w14:textId="77777777" w:rsidR="006F39A5" w:rsidRDefault="006F39A5">
      <w:pPr>
        <w:spacing w:after="360" w:line="240" w:lineRule="auto"/>
        <w:jc w:val="both"/>
        <w:rPr>
          <w:rFonts w:ascii="Arial" w:hAnsi="Arial" w:cs="Arial"/>
          <w:szCs w:val="22"/>
          <w:lang w:val="en-GB"/>
        </w:rPr>
      </w:pPr>
      <w:r>
        <w:rPr>
          <w:rFonts w:ascii="Arial" w:hAnsi="Arial" w:cs="Arial"/>
          <w:szCs w:val="22"/>
          <w:lang w:val="en-GB"/>
        </w:rPr>
        <w:t xml:space="preserve">The </w:t>
      </w:r>
      <w:r>
        <w:rPr>
          <w:rFonts w:ascii="Arial" w:hAnsi="Arial" w:cs="Arial"/>
          <w:bCs/>
          <w:color w:val="000000"/>
          <w:szCs w:val="22"/>
          <w:lang w:val="en-GB"/>
        </w:rPr>
        <w:t>ESD (Larsen, 2003)</w:t>
      </w:r>
      <w:r>
        <w:rPr>
          <w:rFonts w:ascii="Arial" w:hAnsi="Arial" w:cs="Arial"/>
          <w:szCs w:val="22"/>
          <w:lang w:val="en-GB"/>
        </w:rPr>
        <w:t xml:space="preserve"> considers that, in general, 90% of the total amount of rodenticide consumed by the target rodents over the duration of the outdoor baiting campaign enters soil via urine and faeces.</w:t>
      </w:r>
    </w:p>
    <w:p w14:paraId="34720C5E" w14:textId="77777777" w:rsidR="006F39A5" w:rsidRDefault="006F39A5">
      <w:pPr>
        <w:pStyle w:val="Lgende"/>
        <w:rPr>
          <w:rFonts w:ascii="Arial" w:hAnsi="Arial" w:cs="Arial"/>
          <w:sz w:val="22"/>
          <w:szCs w:val="22"/>
        </w:rPr>
      </w:pPr>
      <w:r w:rsidRPr="00460AEE">
        <w:rPr>
          <w:rFonts w:ascii="Arial" w:hAnsi="Arial" w:cs="Arial"/>
        </w:rPr>
        <w:t xml:space="preserve">Table </w:t>
      </w:r>
      <w:r w:rsidR="00002ECC" w:rsidRPr="00460AEE">
        <w:rPr>
          <w:rFonts w:ascii="Arial" w:hAnsi="Arial" w:cs="Arial"/>
        </w:rPr>
        <w:fldChar w:fldCharType="begin"/>
      </w:r>
      <w:r w:rsidRPr="00460AEE">
        <w:rPr>
          <w:rFonts w:ascii="Arial" w:hAnsi="Arial" w:cs="Arial"/>
        </w:rPr>
        <w:instrText xml:space="preserve"> SEQ Table \* ARABIC </w:instrText>
      </w:r>
      <w:r w:rsidR="00002ECC" w:rsidRPr="00460AEE">
        <w:rPr>
          <w:rFonts w:ascii="Arial" w:hAnsi="Arial" w:cs="Arial"/>
        </w:rPr>
        <w:fldChar w:fldCharType="separate"/>
      </w:r>
      <w:r w:rsidR="003B1604">
        <w:rPr>
          <w:rFonts w:ascii="Arial" w:hAnsi="Arial" w:cs="Arial"/>
          <w:noProof/>
        </w:rPr>
        <w:t>26</w:t>
      </w:r>
      <w:r w:rsidR="00002ECC" w:rsidRPr="00460AEE">
        <w:rPr>
          <w:rFonts w:ascii="Arial" w:hAnsi="Arial" w:cs="Arial"/>
        </w:rPr>
        <w:fldChar w:fldCharType="end"/>
      </w:r>
      <w:r w:rsidR="00F24BF6">
        <w:fldChar w:fldCharType="begin"/>
      </w:r>
      <w:r w:rsidR="00F24BF6">
        <w:fldChar w:fldCharType="separate"/>
      </w:r>
      <w:r w:rsidRPr="00460AEE">
        <w:rPr>
          <w:rFonts w:ascii="Arial" w:hAnsi="Arial" w:cs="Arial"/>
          <w:sz w:val="22"/>
          <w:szCs w:val="22"/>
          <w:lang w:val="en-GB" w:eastAsia="fr-FR"/>
        </w:rPr>
        <w:t>2.8.4</w:t>
      </w:r>
      <w:r w:rsidRPr="00460AEE">
        <w:rPr>
          <w:rFonts w:ascii="Arial" w:hAnsi="Arial" w:cs="Arial"/>
          <w:sz w:val="22"/>
          <w:szCs w:val="22"/>
          <w:lang w:val="en-GB"/>
        </w:rPr>
        <w:noBreakHyphen/>
      </w:r>
      <w:r w:rsidR="00002ECC" w:rsidRPr="00460AEE">
        <w:rPr>
          <w:rFonts w:ascii="Arial" w:hAnsi="Arial" w:cs="Arial"/>
          <w:sz w:val="22"/>
          <w:szCs w:val="22"/>
          <w:lang w:val="en-GB"/>
        </w:rPr>
        <w:fldChar w:fldCharType="begin"/>
      </w:r>
      <w:r w:rsidRPr="00460AEE">
        <w:rPr>
          <w:rFonts w:ascii="Arial" w:hAnsi="Arial" w:cs="Arial"/>
          <w:sz w:val="22"/>
          <w:szCs w:val="22"/>
          <w:lang w:val="en-GB"/>
        </w:rPr>
        <w:instrText xml:space="preserve"> SEQ "Table" \* ARABIC </w:instrText>
      </w:r>
      <w:r w:rsidR="00002ECC" w:rsidRPr="00460AEE">
        <w:rPr>
          <w:rFonts w:ascii="Arial" w:hAnsi="Arial" w:cs="Arial"/>
          <w:sz w:val="22"/>
          <w:szCs w:val="22"/>
          <w:lang w:val="en-GB"/>
        </w:rPr>
        <w:fldChar w:fldCharType="separate"/>
      </w:r>
      <w:r w:rsidR="003B1604">
        <w:rPr>
          <w:rFonts w:ascii="Arial" w:hAnsi="Arial" w:cs="Arial"/>
          <w:noProof/>
          <w:sz w:val="22"/>
          <w:szCs w:val="22"/>
          <w:lang w:val="en-GB"/>
        </w:rPr>
        <w:t>27</w:t>
      </w:r>
      <w:r w:rsidR="00002ECC" w:rsidRPr="00460AEE">
        <w:rPr>
          <w:rFonts w:ascii="Arial" w:hAnsi="Arial" w:cs="Arial"/>
          <w:sz w:val="22"/>
          <w:szCs w:val="22"/>
          <w:lang w:val="en-GB"/>
        </w:rPr>
        <w:fldChar w:fldCharType="end"/>
      </w:r>
      <w:r w:rsidR="00F24BF6">
        <w:rPr>
          <w:rFonts w:ascii="Arial" w:hAnsi="Arial" w:cs="Arial"/>
          <w:sz w:val="22"/>
          <w:szCs w:val="22"/>
          <w:lang w:val="en-GB"/>
        </w:rPr>
        <w:fldChar w:fldCharType="end"/>
      </w:r>
      <w:r>
        <w:rPr>
          <w:rFonts w:ascii="Arial" w:hAnsi="Arial" w:cs="Arial"/>
          <w:sz w:val="22"/>
          <w:szCs w:val="22"/>
        </w:rPr>
        <w:t xml:space="preserve"> PEC of brodifacoum in soil and groundwater for uses in waste dump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953"/>
        <w:gridCol w:w="2268"/>
        <w:gridCol w:w="1418"/>
        <w:gridCol w:w="1701"/>
        <w:gridCol w:w="1569"/>
      </w:tblGrid>
      <w:tr w:rsidR="006F39A5" w14:paraId="0FD033B4" w14:textId="77777777" w:rsidTr="00460AEE">
        <w:trPr>
          <w:trHeight w:val="285"/>
        </w:trPr>
        <w:tc>
          <w:tcPr>
            <w:tcW w:w="4928" w:type="dxa"/>
            <w:gridSpan w:val="3"/>
            <w:shd w:val="clear" w:color="auto" w:fill="auto"/>
            <w:vAlign w:val="center"/>
          </w:tcPr>
          <w:p w14:paraId="16514FBD" w14:textId="77777777" w:rsidR="006F39A5" w:rsidRDefault="006F39A5">
            <w:pPr>
              <w:snapToGrid w:val="0"/>
              <w:spacing w:after="240" w:line="240" w:lineRule="auto"/>
              <w:ind w:right="-188"/>
              <w:rPr>
                <w:rFonts w:ascii="Arial" w:hAnsi="Arial" w:cs="Arial"/>
                <w:szCs w:val="22"/>
              </w:rPr>
            </w:pPr>
          </w:p>
        </w:tc>
        <w:tc>
          <w:tcPr>
            <w:tcW w:w="1418" w:type="dxa"/>
            <w:shd w:val="clear" w:color="auto" w:fill="D9D9D9"/>
            <w:vAlign w:val="center"/>
          </w:tcPr>
          <w:p w14:paraId="486CB41E" w14:textId="77777777" w:rsidR="006F39A5" w:rsidRDefault="006F39A5">
            <w:pPr>
              <w:spacing w:line="240" w:lineRule="auto"/>
              <w:jc w:val="center"/>
              <w:rPr>
                <w:rFonts w:ascii="Arial" w:hAnsi="Arial" w:cs="Arial"/>
                <w:szCs w:val="22"/>
              </w:rPr>
            </w:pPr>
            <w:r>
              <w:rPr>
                <w:rFonts w:ascii="Arial" w:hAnsi="Arial" w:cs="Arial"/>
                <w:b/>
                <w:szCs w:val="22"/>
                <w:lang w:val="en-GB"/>
              </w:rPr>
              <w:t>Anticoagulant-Rat- ESD default values</w:t>
            </w:r>
          </w:p>
        </w:tc>
        <w:tc>
          <w:tcPr>
            <w:tcW w:w="1701" w:type="dxa"/>
            <w:shd w:val="clear" w:color="auto" w:fill="D9D9D9"/>
            <w:vAlign w:val="center"/>
          </w:tcPr>
          <w:p w14:paraId="0D46AE0E" w14:textId="77777777" w:rsidR="006F39A5" w:rsidRDefault="006F39A5">
            <w:pPr>
              <w:spacing w:line="240" w:lineRule="auto"/>
              <w:ind w:right="-26"/>
              <w:jc w:val="center"/>
              <w:rPr>
                <w:rFonts w:ascii="Arial" w:hAnsi="Arial" w:cs="Arial"/>
                <w:szCs w:val="22"/>
              </w:rPr>
            </w:pPr>
            <w:r>
              <w:rPr>
                <w:rFonts w:ascii="Arial" w:hAnsi="Arial" w:cs="Arial"/>
                <w:b/>
                <w:szCs w:val="22"/>
                <w:lang w:val="en-GB"/>
              </w:rPr>
              <w:t>Dose for rat intended by the applicant</w:t>
            </w:r>
          </w:p>
        </w:tc>
        <w:tc>
          <w:tcPr>
            <w:tcW w:w="1569" w:type="dxa"/>
            <w:shd w:val="clear" w:color="auto" w:fill="D9D9D9"/>
            <w:vAlign w:val="center"/>
          </w:tcPr>
          <w:p w14:paraId="6B9009AD" w14:textId="77777777" w:rsidR="006F39A5" w:rsidRDefault="006F39A5">
            <w:pPr>
              <w:spacing w:line="240" w:lineRule="auto"/>
              <w:ind w:right="-188"/>
              <w:jc w:val="center"/>
              <w:rPr>
                <w:rFonts w:ascii="Arial" w:hAnsi="Arial" w:cs="Arial"/>
                <w:szCs w:val="22"/>
              </w:rPr>
            </w:pPr>
            <w:r>
              <w:rPr>
                <w:rFonts w:ascii="Arial" w:hAnsi="Arial" w:cs="Arial"/>
                <w:b/>
                <w:szCs w:val="22"/>
                <w:lang w:val="en-GB"/>
              </w:rPr>
              <w:t>Unit</w:t>
            </w:r>
          </w:p>
        </w:tc>
      </w:tr>
      <w:tr w:rsidR="006F39A5" w14:paraId="6F63E7EF" w14:textId="77777777" w:rsidTr="00460AEE">
        <w:trPr>
          <w:cantSplit/>
          <w:trHeight w:val="510"/>
        </w:trPr>
        <w:tc>
          <w:tcPr>
            <w:tcW w:w="707" w:type="dxa"/>
            <w:vMerge w:val="restart"/>
            <w:shd w:val="clear" w:color="auto" w:fill="auto"/>
            <w:textDirection w:val="btLr"/>
          </w:tcPr>
          <w:p w14:paraId="415C2BA0" w14:textId="77777777" w:rsidR="006F39A5" w:rsidRDefault="006F39A5">
            <w:pPr>
              <w:spacing w:line="240" w:lineRule="auto"/>
              <w:ind w:left="113" w:right="-187"/>
              <w:jc w:val="center"/>
              <w:rPr>
                <w:rFonts w:ascii="Arial" w:hAnsi="Arial" w:cs="Arial"/>
                <w:szCs w:val="22"/>
              </w:rPr>
            </w:pPr>
            <w:r>
              <w:rPr>
                <w:rFonts w:ascii="Arial" w:hAnsi="Arial" w:cs="Arial"/>
                <w:szCs w:val="22"/>
                <w:lang w:val="en-GB"/>
              </w:rPr>
              <w:t>INPUTS</w:t>
            </w:r>
          </w:p>
        </w:tc>
        <w:tc>
          <w:tcPr>
            <w:tcW w:w="1953" w:type="dxa"/>
            <w:shd w:val="clear" w:color="auto" w:fill="auto"/>
            <w:vAlign w:val="center"/>
          </w:tcPr>
          <w:p w14:paraId="08026B8D" w14:textId="77777777" w:rsidR="006F39A5" w:rsidRDefault="006F39A5">
            <w:pPr>
              <w:spacing w:line="240" w:lineRule="auto"/>
              <w:rPr>
                <w:rFonts w:ascii="Arial" w:hAnsi="Arial" w:cs="Arial"/>
                <w:szCs w:val="22"/>
              </w:rPr>
            </w:pPr>
            <w:r>
              <w:rPr>
                <w:rFonts w:ascii="Arial" w:hAnsi="Arial" w:cs="Arial"/>
                <w:b/>
                <w:szCs w:val="22"/>
                <w:lang w:val="en-GB"/>
              </w:rPr>
              <w:t>Q</w:t>
            </w:r>
            <w:r>
              <w:rPr>
                <w:rFonts w:ascii="Arial" w:hAnsi="Arial" w:cs="Arial"/>
                <w:b/>
                <w:i/>
                <w:iCs/>
                <w:szCs w:val="22"/>
                <w:vertAlign w:val="subscript"/>
                <w:lang w:val="en-GB"/>
              </w:rPr>
              <w:t>prod</w:t>
            </w:r>
          </w:p>
        </w:tc>
        <w:tc>
          <w:tcPr>
            <w:tcW w:w="2268" w:type="dxa"/>
            <w:shd w:val="clear" w:color="auto" w:fill="auto"/>
            <w:vAlign w:val="center"/>
          </w:tcPr>
          <w:p w14:paraId="5FE4AC34" w14:textId="77777777" w:rsidR="006F39A5" w:rsidRDefault="006F39A5">
            <w:pPr>
              <w:spacing w:line="240" w:lineRule="auto"/>
              <w:rPr>
                <w:rFonts w:ascii="Arial" w:hAnsi="Arial" w:cs="Arial"/>
                <w:szCs w:val="22"/>
              </w:rPr>
            </w:pPr>
            <w:r>
              <w:rPr>
                <w:rFonts w:ascii="Arial" w:hAnsi="Arial" w:cs="Arial"/>
                <w:szCs w:val="22"/>
                <w:lang w:val="en-GB"/>
              </w:rPr>
              <w:t>Amount of product used in control operation / ha</w:t>
            </w:r>
          </w:p>
        </w:tc>
        <w:tc>
          <w:tcPr>
            <w:tcW w:w="1418" w:type="dxa"/>
            <w:shd w:val="clear" w:color="auto" w:fill="auto"/>
            <w:vAlign w:val="center"/>
          </w:tcPr>
          <w:p w14:paraId="62AF38A1" w14:textId="77777777" w:rsidR="006F39A5" w:rsidRDefault="006F39A5">
            <w:pPr>
              <w:spacing w:line="240" w:lineRule="auto"/>
              <w:ind w:right="-187"/>
              <w:jc w:val="center"/>
              <w:rPr>
                <w:rFonts w:ascii="Arial" w:hAnsi="Arial" w:cs="Arial"/>
                <w:szCs w:val="22"/>
              </w:rPr>
            </w:pPr>
            <w:r>
              <w:rPr>
                <w:rFonts w:ascii="Arial" w:hAnsi="Arial" w:cs="Arial"/>
                <w:szCs w:val="22"/>
                <w:lang w:val="en-GB"/>
              </w:rPr>
              <w:t>40</w:t>
            </w:r>
          </w:p>
        </w:tc>
        <w:tc>
          <w:tcPr>
            <w:tcW w:w="1701" w:type="dxa"/>
            <w:shd w:val="clear" w:color="auto" w:fill="auto"/>
            <w:vAlign w:val="center"/>
          </w:tcPr>
          <w:p w14:paraId="771C6E59" w14:textId="77777777" w:rsidR="006F39A5" w:rsidRDefault="006F39A5">
            <w:pPr>
              <w:spacing w:line="240" w:lineRule="auto"/>
              <w:ind w:right="1"/>
              <w:jc w:val="center"/>
              <w:rPr>
                <w:rFonts w:ascii="Arial" w:hAnsi="Arial" w:cs="Arial"/>
                <w:szCs w:val="22"/>
              </w:rPr>
            </w:pPr>
            <w:r>
              <w:rPr>
                <w:rFonts w:ascii="Arial" w:hAnsi="Arial" w:cs="Arial"/>
                <w:szCs w:val="22"/>
                <w:lang w:val="en-GB"/>
              </w:rPr>
              <w:t>84</w:t>
            </w:r>
          </w:p>
        </w:tc>
        <w:tc>
          <w:tcPr>
            <w:tcW w:w="1569" w:type="dxa"/>
            <w:shd w:val="clear" w:color="auto" w:fill="auto"/>
            <w:vAlign w:val="center"/>
          </w:tcPr>
          <w:p w14:paraId="18C241D3" w14:textId="77777777" w:rsidR="006F39A5" w:rsidRDefault="006F39A5">
            <w:pPr>
              <w:spacing w:line="240" w:lineRule="auto"/>
              <w:ind w:right="-188"/>
              <w:rPr>
                <w:rFonts w:ascii="Arial" w:hAnsi="Arial" w:cs="Arial"/>
                <w:szCs w:val="22"/>
              </w:rPr>
            </w:pPr>
            <w:r>
              <w:rPr>
                <w:rFonts w:ascii="Arial" w:hAnsi="Arial" w:cs="Arial"/>
                <w:szCs w:val="22"/>
                <w:lang w:val="en-GB"/>
              </w:rPr>
              <w:t>[kg.ha</w:t>
            </w:r>
            <w:r>
              <w:rPr>
                <w:rFonts w:ascii="Arial" w:hAnsi="Arial" w:cs="Arial"/>
                <w:szCs w:val="22"/>
                <w:vertAlign w:val="superscript"/>
                <w:lang w:val="en-GB"/>
              </w:rPr>
              <w:t>-1</w:t>
            </w:r>
            <w:r>
              <w:rPr>
                <w:rFonts w:ascii="Arial" w:hAnsi="Arial" w:cs="Arial"/>
                <w:szCs w:val="22"/>
                <w:lang w:val="en-GB"/>
              </w:rPr>
              <w:t>]</w:t>
            </w:r>
          </w:p>
        </w:tc>
      </w:tr>
      <w:tr w:rsidR="006F39A5" w14:paraId="06A01134" w14:textId="77777777" w:rsidTr="00460AEE">
        <w:trPr>
          <w:cantSplit/>
          <w:trHeight w:val="510"/>
        </w:trPr>
        <w:tc>
          <w:tcPr>
            <w:tcW w:w="707" w:type="dxa"/>
            <w:vMerge/>
            <w:shd w:val="clear" w:color="auto" w:fill="auto"/>
          </w:tcPr>
          <w:p w14:paraId="66C5A313" w14:textId="77777777" w:rsidR="006F39A5" w:rsidRDefault="006F39A5">
            <w:pPr>
              <w:snapToGrid w:val="0"/>
              <w:spacing w:line="240" w:lineRule="auto"/>
              <w:ind w:right="-187"/>
              <w:jc w:val="center"/>
              <w:rPr>
                <w:rFonts w:ascii="Arial" w:hAnsi="Arial" w:cs="Arial"/>
                <w:szCs w:val="22"/>
              </w:rPr>
            </w:pPr>
          </w:p>
        </w:tc>
        <w:tc>
          <w:tcPr>
            <w:tcW w:w="1953" w:type="dxa"/>
            <w:shd w:val="clear" w:color="auto" w:fill="auto"/>
            <w:vAlign w:val="center"/>
          </w:tcPr>
          <w:p w14:paraId="470DF56E" w14:textId="77777777" w:rsidR="006F39A5" w:rsidRDefault="006F39A5">
            <w:pPr>
              <w:spacing w:line="240" w:lineRule="auto"/>
              <w:rPr>
                <w:rFonts w:ascii="Arial" w:hAnsi="Arial" w:cs="Arial"/>
                <w:szCs w:val="22"/>
              </w:rPr>
            </w:pPr>
            <w:r>
              <w:rPr>
                <w:rFonts w:ascii="Arial" w:hAnsi="Arial" w:cs="Arial"/>
                <w:b/>
                <w:szCs w:val="22"/>
                <w:lang w:val="en-GB"/>
              </w:rPr>
              <w:t>Fc</w:t>
            </w:r>
            <w:r>
              <w:rPr>
                <w:rFonts w:ascii="Arial" w:hAnsi="Arial" w:cs="Arial"/>
                <w:b/>
                <w:i/>
                <w:iCs/>
                <w:szCs w:val="22"/>
                <w:vertAlign w:val="subscript"/>
                <w:lang w:val="en-GB"/>
              </w:rPr>
              <w:t>product</w:t>
            </w:r>
          </w:p>
        </w:tc>
        <w:tc>
          <w:tcPr>
            <w:tcW w:w="2268" w:type="dxa"/>
            <w:shd w:val="clear" w:color="auto" w:fill="auto"/>
            <w:vAlign w:val="center"/>
          </w:tcPr>
          <w:p w14:paraId="7D8D5B84" w14:textId="77777777" w:rsidR="006F39A5" w:rsidRDefault="006F39A5">
            <w:pPr>
              <w:spacing w:line="240" w:lineRule="auto"/>
              <w:rPr>
                <w:rFonts w:ascii="Arial" w:hAnsi="Arial" w:cs="Arial"/>
                <w:szCs w:val="22"/>
              </w:rPr>
            </w:pPr>
            <w:r>
              <w:rPr>
                <w:rFonts w:ascii="Arial" w:hAnsi="Arial" w:cs="Arial"/>
                <w:szCs w:val="22"/>
                <w:lang w:val="en-GB"/>
              </w:rPr>
              <w:t>Fraction of active substance in product</w:t>
            </w:r>
          </w:p>
        </w:tc>
        <w:tc>
          <w:tcPr>
            <w:tcW w:w="1418" w:type="dxa"/>
            <w:shd w:val="clear" w:color="auto" w:fill="auto"/>
            <w:vAlign w:val="center"/>
          </w:tcPr>
          <w:p w14:paraId="32FCE000" w14:textId="77777777" w:rsidR="006F39A5" w:rsidRDefault="006F39A5">
            <w:pPr>
              <w:spacing w:line="240" w:lineRule="auto"/>
              <w:ind w:right="-188"/>
              <w:jc w:val="center"/>
              <w:rPr>
                <w:rFonts w:ascii="Arial" w:hAnsi="Arial" w:cs="Arial"/>
                <w:szCs w:val="22"/>
              </w:rPr>
            </w:pPr>
            <w:r>
              <w:rPr>
                <w:rFonts w:ascii="Arial" w:hAnsi="Arial" w:cs="Arial"/>
                <w:szCs w:val="22"/>
                <w:lang w:val="en-GB"/>
              </w:rPr>
              <w:t>0.05</w:t>
            </w:r>
          </w:p>
        </w:tc>
        <w:tc>
          <w:tcPr>
            <w:tcW w:w="1701" w:type="dxa"/>
            <w:shd w:val="clear" w:color="auto" w:fill="auto"/>
            <w:vAlign w:val="center"/>
          </w:tcPr>
          <w:p w14:paraId="2A2A1C05" w14:textId="77777777" w:rsidR="006F39A5" w:rsidRDefault="006F39A5">
            <w:pPr>
              <w:spacing w:line="240" w:lineRule="auto"/>
              <w:ind w:right="-188"/>
              <w:jc w:val="center"/>
              <w:rPr>
                <w:rFonts w:ascii="Arial" w:hAnsi="Arial" w:cs="Arial"/>
                <w:szCs w:val="22"/>
              </w:rPr>
            </w:pPr>
            <w:r>
              <w:rPr>
                <w:rFonts w:ascii="Arial" w:hAnsi="Arial" w:cs="Arial"/>
                <w:szCs w:val="22"/>
                <w:lang w:val="en-GB"/>
              </w:rPr>
              <w:t>0.05</w:t>
            </w:r>
          </w:p>
        </w:tc>
        <w:tc>
          <w:tcPr>
            <w:tcW w:w="1569" w:type="dxa"/>
            <w:shd w:val="clear" w:color="auto" w:fill="auto"/>
            <w:vAlign w:val="center"/>
          </w:tcPr>
          <w:p w14:paraId="2C81B240" w14:textId="77777777" w:rsidR="006F39A5" w:rsidRDefault="006F39A5">
            <w:pPr>
              <w:spacing w:line="240" w:lineRule="auto"/>
              <w:ind w:right="-188"/>
              <w:rPr>
                <w:rFonts w:ascii="Arial" w:hAnsi="Arial" w:cs="Arial"/>
                <w:szCs w:val="22"/>
              </w:rPr>
            </w:pPr>
            <w:r>
              <w:rPr>
                <w:rFonts w:ascii="Arial" w:hAnsi="Arial" w:cs="Arial"/>
                <w:szCs w:val="22"/>
                <w:lang w:val="en-GB"/>
              </w:rPr>
              <w:t>[g a.i.kg</w:t>
            </w:r>
            <w:r>
              <w:rPr>
                <w:rFonts w:ascii="Arial" w:hAnsi="Arial" w:cs="Arial"/>
                <w:szCs w:val="22"/>
                <w:vertAlign w:val="superscript"/>
                <w:lang w:val="en-GB"/>
              </w:rPr>
              <w:t>-1</w:t>
            </w:r>
            <w:r>
              <w:rPr>
                <w:rFonts w:ascii="Arial" w:hAnsi="Arial" w:cs="Arial"/>
                <w:szCs w:val="22"/>
                <w:lang w:val="en-GB"/>
              </w:rPr>
              <w:t xml:space="preserve">] </w:t>
            </w:r>
          </w:p>
        </w:tc>
      </w:tr>
      <w:tr w:rsidR="006F39A5" w14:paraId="53D95584" w14:textId="77777777" w:rsidTr="00460AEE">
        <w:trPr>
          <w:cantSplit/>
          <w:trHeight w:val="510"/>
        </w:trPr>
        <w:tc>
          <w:tcPr>
            <w:tcW w:w="707" w:type="dxa"/>
            <w:vMerge/>
            <w:shd w:val="clear" w:color="auto" w:fill="auto"/>
          </w:tcPr>
          <w:p w14:paraId="45C0A419" w14:textId="77777777" w:rsidR="006F39A5" w:rsidRDefault="006F39A5">
            <w:pPr>
              <w:snapToGrid w:val="0"/>
              <w:spacing w:line="240" w:lineRule="auto"/>
              <w:ind w:right="-187"/>
              <w:jc w:val="center"/>
              <w:rPr>
                <w:rFonts w:ascii="Arial" w:hAnsi="Arial" w:cs="Arial"/>
                <w:szCs w:val="22"/>
              </w:rPr>
            </w:pPr>
          </w:p>
        </w:tc>
        <w:tc>
          <w:tcPr>
            <w:tcW w:w="1953" w:type="dxa"/>
            <w:shd w:val="clear" w:color="auto" w:fill="auto"/>
            <w:vAlign w:val="center"/>
          </w:tcPr>
          <w:p w14:paraId="0A64335E" w14:textId="77777777" w:rsidR="006F39A5" w:rsidRDefault="006F39A5">
            <w:pPr>
              <w:spacing w:line="240" w:lineRule="auto"/>
              <w:rPr>
                <w:rFonts w:ascii="Arial" w:hAnsi="Arial" w:cs="Arial"/>
                <w:szCs w:val="22"/>
              </w:rPr>
            </w:pPr>
            <w:r>
              <w:rPr>
                <w:rFonts w:ascii="Arial" w:hAnsi="Arial" w:cs="Arial"/>
                <w:b/>
                <w:szCs w:val="22"/>
                <w:lang w:val="en-GB"/>
              </w:rPr>
              <w:t>N</w:t>
            </w:r>
            <w:r>
              <w:rPr>
                <w:rFonts w:ascii="Arial" w:hAnsi="Arial" w:cs="Arial"/>
                <w:b/>
                <w:i/>
                <w:iCs/>
                <w:szCs w:val="22"/>
                <w:vertAlign w:val="subscript"/>
                <w:lang w:val="en-GB"/>
              </w:rPr>
              <w:t>app</w:t>
            </w:r>
          </w:p>
        </w:tc>
        <w:tc>
          <w:tcPr>
            <w:tcW w:w="2268" w:type="dxa"/>
            <w:shd w:val="clear" w:color="auto" w:fill="auto"/>
            <w:vAlign w:val="center"/>
          </w:tcPr>
          <w:p w14:paraId="41136049" w14:textId="77777777" w:rsidR="006F39A5" w:rsidRDefault="006F39A5">
            <w:pPr>
              <w:spacing w:line="240" w:lineRule="auto"/>
              <w:rPr>
                <w:rFonts w:ascii="Arial" w:hAnsi="Arial" w:cs="Arial"/>
                <w:szCs w:val="22"/>
              </w:rPr>
            </w:pPr>
            <w:r>
              <w:rPr>
                <w:rFonts w:ascii="Arial" w:hAnsi="Arial" w:cs="Arial"/>
                <w:szCs w:val="22"/>
                <w:lang w:val="en-GB"/>
              </w:rPr>
              <w:t>Number of applications</w:t>
            </w:r>
          </w:p>
        </w:tc>
        <w:tc>
          <w:tcPr>
            <w:tcW w:w="1418" w:type="dxa"/>
            <w:shd w:val="clear" w:color="auto" w:fill="auto"/>
            <w:vAlign w:val="center"/>
          </w:tcPr>
          <w:p w14:paraId="1F61A0C5" w14:textId="77777777" w:rsidR="006F39A5" w:rsidRDefault="006F39A5">
            <w:pPr>
              <w:spacing w:line="240" w:lineRule="auto"/>
              <w:ind w:right="-188"/>
              <w:jc w:val="center"/>
              <w:rPr>
                <w:rFonts w:ascii="Arial" w:hAnsi="Arial" w:cs="Arial"/>
                <w:szCs w:val="22"/>
              </w:rPr>
            </w:pPr>
            <w:r>
              <w:rPr>
                <w:rFonts w:ascii="Arial" w:hAnsi="Arial" w:cs="Arial"/>
                <w:szCs w:val="22"/>
                <w:lang w:val="en-GB"/>
              </w:rPr>
              <w:t>7</w:t>
            </w:r>
          </w:p>
        </w:tc>
        <w:tc>
          <w:tcPr>
            <w:tcW w:w="1701" w:type="dxa"/>
            <w:shd w:val="clear" w:color="auto" w:fill="auto"/>
            <w:vAlign w:val="center"/>
          </w:tcPr>
          <w:p w14:paraId="7F616DA5" w14:textId="77777777" w:rsidR="006F39A5" w:rsidRDefault="006F39A5">
            <w:pPr>
              <w:spacing w:line="240" w:lineRule="auto"/>
              <w:ind w:right="-188"/>
              <w:jc w:val="center"/>
              <w:rPr>
                <w:rFonts w:ascii="Arial" w:hAnsi="Arial" w:cs="Arial"/>
                <w:szCs w:val="22"/>
              </w:rPr>
            </w:pPr>
            <w:r>
              <w:rPr>
                <w:rFonts w:ascii="Arial" w:hAnsi="Arial" w:cs="Arial"/>
                <w:szCs w:val="22"/>
                <w:lang w:val="en-GB"/>
              </w:rPr>
              <w:t>7</w:t>
            </w:r>
          </w:p>
        </w:tc>
        <w:tc>
          <w:tcPr>
            <w:tcW w:w="1569" w:type="dxa"/>
            <w:shd w:val="clear" w:color="auto" w:fill="auto"/>
            <w:vAlign w:val="center"/>
          </w:tcPr>
          <w:p w14:paraId="57B8491A" w14:textId="77777777" w:rsidR="006F39A5" w:rsidRDefault="006F39A5">
            <w:pPr>
              <w:spacing w:line="240" w:lineRule="auto"/>
              <w:ind w:right="-188"/>
              <w:rPr>
                <w:rFonts w:ascii="Arial" w:hAnsi="Arial" w:cs="Arial"/>
                <w:szCs w:val="22"/>
              </w:rPr>
            </w:pPr>
            <w:r>
              <w:rPr>
                <w:rFonts w:ascii="Arial" w:hAnsi="Arial" w:cs="Arial"/>
                <w:szCs w:val="22"/>
                <w:lang w:val="en-GB"/>
              </w:rPr>
              <w:t>[-]</w:t>
            </w:r>
          </w:p>
        </w:tc>
      </w:tr>
      <w:tr w:rsidR="006F39A5" w14:paraId="0C6AAAB6" w14:textId="77777777" w:rsidTr="00460AEE">
        <w:trPr>
          <w:cantSplit/>
          <w:trHeight w:val="510"/>
        </w:trPr>
        <w:tc>
          <w:tcPr>
            <w:tcW w:w="707" w:type="dxa"/>
            <w:vMerge/>
            <w:shd w:val="clear" w:color="auto" w:fill="auto"/>
          </w:tcPr>
          <w:p w14:paraId="53B29872" w14:textId="77777777" w:rsidR="006F39A5" w:rsidRDefault="006F39A5">
            <w:pPr>
              <w:snapToGrid w:val="0"/>
              <w:spacing w:line="240" w:lineRule="auto"/>
              <w:ind w:right="-187"/>
              <w:jc w:val="center"/>
              <w:rPr>
                <w:rFonts w:ascii="Arial" w:hAnsi="Arial" w:cs="Arial"/>
                <w:szCs w:val="22"/>
              </w:rPr>
            </w:pPr>
          </w:p>
        </w:tc>
        <w:tc>
          <w:tcPr>
            <w:tcW w:w="1953" w:type="dxa"/>
            <w:shd w:val="clear" w:color="auto" w:fill="auto"/>
            <w:vAlign w:val="center"/>
          </w:tcPr>
          <w:p w14:paraId="058F320C" w14:textId="77777777" w:rsidR="006F39A5" w:rsidRDefault="006F39A5">
            <w:pPr>
              <w:spacing w:line="240" w:lineRule="auto"/>
              <w:rPr>
                <w:rFonts w:ascii="Arial" w:hAnsi="Arial" w:cs="Arial"/>
                <w:szCs w:val="22"/>
              </w:rPr>
            </w:pPr>
            <w:r>
              <w:rPr>
                <w:rFonts w:ascii="Arial" w:hAnsi="Arial" w:cs="Arial"/>
                <w:b/>
                <w:szCs w:val="22"/>
                <w:lang w:val="en-GB"/>
              </w:rPr>
              <w:t>F</w:t>
            </w:r>
            <w:r>
              <w:rPr>
                <w:rFonts w:ascii="Arial" w:hAnsi="Arial" w:cs="Arial"/>
                <w:b/>
                <w:i/>
                <w:iCs/>
                <w:szCs w:val="22"/>
                <w:vertAlign w:val="subscript"/>
                <w:lang w:val="en-GB"/>
              </w:rPr>
              <w:t>release, soil</w:t>
            </w:r>
          </w:p>
        </w:tc>
        <w:tc>
          <w:tcPr>
            <w:tcW w:w="2268" w:type="dxa"/>
            <w:shd w:val="clear" w:color="auto" w:fill="auto"/>
            <w:vAlign w:val="center"/>
          </w:tcPr>
          <w:p w14:paraId="617FA7A9" w14:textId="77777777" w:rsidR="006F39A5" w:rsidRDefault="006F39A5">
            <w:pPr>
              <w:spacing w:line="240" w:lineRule="auto"/>
              <w:rPr>
                <w:rFonts w:ascii="Arial" w:hAnsi="Arial" w:cs="Arial"/>
                <w:szCs w:val="22"/>
              </w:rPr>
            </w:pPr>
            <w:r>
              <w:rPr>
                <w:rFonts w:ascii="Arial" w:hAnsi="Arial" w:cs="Arial"/>
                <w:szCs w:val="22"/>
                <w:lang w:val="en-GB"/>
              </w:rPr>
              <w:t>Fraction of product released to soil</w:t>
            </w:r>
          </w:p>
        </w:tc>
        <w:tc>
          <w:tcPr>
            <w:tcW w:w="1418" w:type="dxa"/>
            <w:shd w:val="clear" w:color="auto" w:fill="auto"/>
            <w:vAlign w:val="center"/>
          </w:tcPr>
          <w:p w14:paraId="794FEC29" w14:textId="77777777" w:rsidR="006F39A5" w:rsidRDefault="006F39A5">
            <w:pPr>
              <w:spacing w:line="240" w:lineRule="auto"/>
              <w:ind w:right="-188"/>
              <w:jc w:val="center"/>
              <w:rPr>
                <w:rFonts w:ascii="Arial" w:hAnsi="Arial" w:cs="Arial"/>
                <w:szCs w:val="22"/>
              </w:rPr>
            </w:pPr>
            <w:r>
              <w:rPr>
                <w:rFonts w:ascii="Arial" w:hAnsi="Arial" w:cs="Arial"/>
                <w:szCs w:val="22"/>
                <w:lang w:val="en-GB"/>
              </w:rPr>
              <w:t>0.9</w:t>
            </w:r>
          </w:p>
        </w:tc>
        <w:tc>
          <w:tcPr>
            <w:tcW w:w="1701" w:type="dxa"/>
            <w:shd w:val="clear" w:color="auto" w:fill="auto"/>
            <w:vAlign w:val="center"/>
          </w:tcPr>
          <w:p w14:paraId="0A23E512" w14:textId="77777777" w:rsidR="006F39A5" w:rsidRDefault="006F39A5">
            <w:pPr>
              <w:spacing w:line="240" w:lineRule="auto"/>
              <w:ind w:right="-188"/>
              <w:jc w:val="center"/>
              <w:rPr>
                <w:rFonts w:ascii="Arial" w:hAnsi="Arial" w:cs="Arial"/>
                <w:szCs w:val="22"/>
              </w:rPr>
            </w:pPr>
            <w:r>
              <w:rPr>
                <w:rFonts w:ascii="Arial" w:hAnsi="Arial" w:cs="Arial"/>
                <w:szCs w:val="22"/>
                <w:lang w:val="en-GB"/>
              </w:rPr>
              <w:t>0.9</w:t>
            </w:r>
          </w:p>
        </w:tc>
        <w:tc>
          <w:tcPr>
            <w:tcW w:w="1569" w:type="dxa"/>
            <w:shd w:val="clear" w:color="auto" w:fill="auto"/>
            <w:vAlign w:val="center"/>
          </w:tcPr>
          <w:p w14:paraId="1E17A6E7" w14:textId="77777777" w:rsidR="006F39A5" w:rsidRDefault="006F39A5">
            <w:pPr>
              <w:spacing w:line="240" w:lineRule="auto"/>
              <w:ind w:right="-188"/>
              <w:rPr>
                <w:rFonts w:ascii="Arial" w:hAnsi="Arial" w:cs="Arial"/>
                <w:szCs w:val="22"/>
              </w:rPr>
            </w:pPr>
            <w:r>
              <w:rPr>
                <w:rFonts w:ascii="Arial" w:hAnsi="Arial" w:cs="Arial"/>
                <w:szCs w:val="22"/>
                <w:lang w:val="en-GB"/>
              </w:rPr>
              <w:t>[-]</w:t>
            </w:r>
          </w:p>
        </w:tc>
      </w:tr>
      <w:tr w:rsidR="006F39A5" w14:paraId="482B3EDC" w14:textId="77777777" w:rsidTr="00460AEE">
        <w:trPr>
          <w:cantSplit/>
          <w:trHeight w:val="510"/>
        </w:trPr>
        <w:tc>
          <w:tcPr>
            <w:tcW w:w="707" w:type="dxa"/>
            <w:vMerge/>
            <w:shd w:val="clear" w:color="auto" w:fill="auto"/>
          </w:tcPr>
          <w:p w14:paraId="7323C3D5" w14:textId="77777777" w:rsidR="006F39A5" w:rsidRDefault="006F39A5">
            <w:pPr>
              <w:snapToGrid w:val="0"/>
              <w:spacing w:line="240" w:lineRule="auto"/>
              <w:ind w:right="-187"/>
              <w:jc w:val="center"/>
              <w:rPr>
                <w:rFonts w:ascii="Arial" w:hAnsi="Arial" w:cs="Arial"/>
                <w:szCs w:val="22"/>
              </w:rPr>
            </w:pPr>
          </w:p>
        </w:tc>
        <w:tc>
          <w:tcPr>
            <w:tcW w:w="1953" w:type="dxa"/>
            <w:shd w:val="clear" w:color="auto" w:fill="auto"/>
            <w:vAlign w:val="center"/>
          </w:tcPr>
          <w:p w14:paraId="3E1CB9AA" w14:textId="77777777" w:rsidR="006F39A5" w:rsidRDefault="006F39A5">
            <w:pPr>
              <w:spacing w:line="240" w:lineRule="auto"/>
              <w:rPr>
                <w:rFonts w:ascii="Arial" w:hAnsi="Arial" w:cs="Arial"/>
                <w:szCs w:val="22"/>
              </w:rPr>
            </w:pPr>
            <w:r>
              <w:rPr>
                <w:rFonts w:ascii="Arial" w:hAnsi="Arial" w:cs="Arial"/>
                <w:b/>
                <w:szCs w:val="22"/>
                <w:lang w:val="en-GB"/>
              </w:rPr>
              <w:t>AREA</w:t>
            </w:r>
            <w:r>
              <w:rPr>
                <w:rFonts w:ascii="Arial" w:hAnsi="Arial" w:cs="Arial"/>
                <w:b/>
                <w:i/>
                <w:iCs/>
                <w:szCs w:val="22"/>
                <w:vertAlign w:val="subscript"/>
                <w:lang w:val="en-GB"/>
              </w:rPr>
              <w:t>exposed</w:t>
            </w:r>
          </w:p>
        </w:tc>
        <w:tc>
          <w:tcPr>
            <w:tcW w:w="2268" w:type="dxa"/>
            <w:shd w:val="clear" w:color="auto" w:fill="auto"/>
            <w:vAlign w:val="center"/>
          </w:tcPr>
          <w:p w14:paraId="6F0B8F30" w14:textId="77777777" w:rsidR="006F39A5" w:rsidRDefault="006F39A5">
            <w:pPr>
              <w:spacing w:line="240" w:lineRule="auto"/>
              <w:rPr>
                <w:rFonts w:ascii="Arial" w:hAnsi="Arial" w:cs="Arial"/>
                <w:szCs w:val="22"/>
              </w:rPr>
            </w:pPr>
            <w:r>
              <w:rPr>
                <w:rFonts w:ascii="Arial" w:hAnsi="Arial" w:cs="Arial"/>
                <w:szCs w:val="22"/>
                <w:lang w:val="en-GB"/>
              </w:rPr>
              <w:t>Area exposed to rodenticide</w:t>
            </w:r>
          </w:p>
        </w:tc>
        <w:tc>
          <w:tcPr>
            <w:tcW w:w="1418" w:type="dxa"/>
            <w:shd w:val="clear" w:color="auto" w:fill="auto"/>
            <w:vAlign w:val="center"/>
          </w:tcPr>
          <w:p w14:paraId="29811BE0" w14:textId="77777777" w:rsidR="006F39A5" w:rsidRDefault="006F39A5">
            <w:pPr>
              <w:spacing w:line="240" w:lineRule="auto"/>
              <w:ind w:right="-188"/>
              <w:jc w:val="center"/>
              <w:rPr>
                <w:rFonts w:ascii="Arial" w:hAnsi="Arial" w:cs="Arial"/>
                <w:szCs w:val="22"/>
              </w:rPr>
            </w:pPr>
            <w:r>
              <w:rPr>
                <w:rFonts w:ascii="Arial" w:hAnsi="Arial" w:cs="Arial"/>
                <w:szCs w:val="22"/>
                <w:lang w:val="en-GB"/>
              </w:rPr>
              <w:t>10 000</w:t>
            </w:r>
          </w:p>
        </w:tc>
        <w:tc>
          <w:tcPr>
            <w:tcW w:w="1701" w:type="dxa"/>
            <w:shd w:val="clear" w:color="auto" w:fill="auto"/>
            <w:vAlign w:val="center"/>
          </w:tcPr>
          <w:p w14:paraId="59172888" w14:textId="77777777" w:rsidR="006F39A5" w:rsidRDefault="006F39A5">
            <w:pPr>
              <w:spacing w:line="240" w:lineRule="auto"/>
              <w:ind w:right="-188"/>
              <w:jc w:val="center"/>
              <w:rPr>
                <w:rFonts w:ascii="Arial" w:hAnsi="Arial" w:cs="Arial"/>
                <w:szCs w:val="22"/>
              </w:rPr>
            </w:pPr>
            <w:r>
              <w:rPr>
                <w:rFonts w:ascii="Arial" w:hAnsi="Arial" w:cs="Arial"/>
                <w:szCs w:val="22"/>
                <w:lang w:val="en-GB"/>
              </w:rPr>
              <w:t>10 000</w:t>
            </w:r>
          </w:p>
        </w:tc>
        <w:tc>
          <w:tcPr>
            <w:tcW w:w="1569" w:type="dxa"/>
            <w:shd w:val="clear" w:color="auto" w:fill="auto"/>
            <w:vAlign w:val="center"/>
          </w:tcPr>
          <w:p w14:paraId="687AC02C" w14:textId="77777777" w:rsidR="006F39A5" w:rsidRDefault="006F39A5">
            <w:pPr>
              <w:spacing w:line="240" w:lineRule="auto"/>
              <w:ind w:right="-188"/>
              <w:rPr>
                <w:rFonts w:ascii="Arial" w:hAnsi="Arial" w:cs="Arial"/>
                <w:szCs w:val="22"/>
              </w:rPr>
            </w:pPr>
            <w:r>
              <w:rPr>
                <w:rFonts w:ascii="Arial" w:hAnsi="Arial" w:cs="Arial"/>
                <w:szCs w:val="22"/>
                <w:lang w:val="en-GB"/>
              </w:rPr>
              <w:t>[m</w:t>
            </w:r>
            <w:r>
              <w:rPr>
                <w:rFonts w:ascii="Arial" w:hAnsi="Arial" w:cs="Arial"/>
                <w:szCs w:val="22"/>
                <w:vertAlign w:val="superscript"/>
                <w:lang w:val="en-GB"/>
              </w:rPr>
              <w:t>2</w:t>
            </w:r>
            <w:r>
              <w:rPr>
                <w:rFonts w:ascii="Arial" w:hAnsi="Arial" w:cs="Arial"/>
                <w:szCs w:val="22"/>
                <w:lang w:val="en-GB"/>
              </w:rPr>
              <w:t>]</w:t>
            </w:r>
          </w:p>
        </w:tc>
      </w:tr>
      <w:tr w:rsidR="006F39A5" w14:paraId="5302E955" w14:textId="77777777" w:rsidTr="00460AEE">
        <w:trPr>
          <w:cantSplit/>
          <w:trHeight w:val="510"/>
        </w:trPr>
        <w:tc>
          <w:tcPr>
            <w:tcW w:w="707" w:type="dxa"/>
            <w:vMerge/>
            <w:shd w:val="clear" w:color="auto" w:fill="auto"/>
          </w:tcPr>
          <w:p w14:paraId="3E1766D2" w14:textId="77777777" w:rsidR="006F39A5" w:rsidRDefault="006F39A5">
            <w:pPr>
              <w:snapToGrid w:val="0"/>
              <w:spacing w:line="240" w:lineRule="auto"/>
              <w:ind w:right="-187"/>
              <w:jc w:val="center"/>
              <w:rPr>
                <w:rFonts w:ascii="Arial" w:hAnsi="Arial" w:cs="Arial"/>
                <w:szCs w:val="22"/>
              </w:rPr>
            </w:pPr>
          </w:p>
        </w:tc>
        <w:tc>
          <w:tcPr>
            <w:tcW w:w="1953" w:type="dxa"/>
            <w:shd w:val="clear" w:color="auto" w:fill="auto"/>
            <w:vAlign w:val="center"/>
          </w:tcPr>
          <w:p w14:paraId="22D06B85" w14:textId="77777777" w:rsidR="006F39A5" w:rsidRDefault="006F39A5">
            <w:pPr>
              <w:spacing w:line="240" w:lineRule="auto"/>
              <w:rPr>
                <w:rFonts w:ascii="Arial" w:hAnsi="Arial" w:cs="Arial"/>
                <w:szCs w:val="22"/>
              </w:rPr>
            </w:pPr>
            <w:r>
              <w:rPr>
                <w:rFonts w:ascii="Arial" w:hAnsi="Arial" w:cs="Arial"/>
                <w:b/>
                <w:szCs w:val="22"/>
                <w:lang w:val="en-GB"/>
              </w:rPr>
              <w:t>DEPTH</w:t>
            </w:r>
            <w:r>
              <w:rPr>
                <w:rFonts w:ascii="Arial" w:hAnsi="Arial" w:cs="Arial"/>
                <w:b/>
                <w:i/>
                <w:iCs/>
                <w:szCs w:val="22"/>
                <w:vertAlign w:val="subscript"/>
                <w:lang w:val="en-GB"/>
              </w:rPr>
              <w:t>soil</w:t>
            </w:r>
          </w:p>
        </w:tc>
        <w:tc>
          <w:tcPr>
            <w:tcW w:w="2268" w:type="dxa"/>
            <w:shd w:val="clear" w:color="auto" w:fill="auto"/>
            <w:vAlign w:val="center"/>
          </w:tcPr>
          <w:p w14:paraId="30B99001" w14:textId="77777777" w:rsidR="006F39A5" w:rsidRDefault="006F39A5">
            <w:pPr>
              <w:spacing w:line="240" w:lineRule="auto"/>
              <w:rPr>
                <w:rFonts w:ascii="Arial" w:hAnsi="Arial" w:cs="Arial"/>
                <w:szCs w:val="22"/>
              </w:rPr>
            </w:pPr>
            <w:r>
              <w:rPr>
                <w:rFonts w:ascii="Arial" w:hAnsi="Arial" w:cs="Arial"/>
                <w:szCs w:val="22"/>
                <w:lang w:val="en-GB"/>
              </w:rPr>
              <w:t>Depth of exposed soil</w:t>
            </w:r>
          </w:p>
        </w:tc>
        <w:tc>
          <w:tcPr>
            <w:tcW w:w="1418" w:type="dxa"/>
            <w:shd w:val="clear" w:color="auto" w:fill="auto"/>
            <w:vAlign w:val="center"/>
          </w:tcPr>
          <w:p w14:paraId="59D6432A" w14:textId="77777777" w:rsidR="006F39A5" w:rsidRDefault="006F39A5">
            <w:pPr>
              <w:spacing w:line="240" w:lineRule="auto"/>
              <w:ind w:right="-188"/>
              <w:jc w:val="center"/>
              <w:rPr>
                <w:rFonts w:ascii="Arial" w:hAnsi="Arial" w:cs="Arial"/>
                <w:szCs w:val="22"/>
              </w:rPr>
            </w:pPr>
            <w:r>
              <w:rPr>
                <w:rFonts w:ascii="Arial" w:hAnsi="Arial" w:cs="Arial"/>
                <w:szCs w:val="22"/>
                <w:lang w:val="en-GB"/>
              </w:rPr>
              <w:t>0.1</w:t>
            </w:r>
          </w:p>
        </w:tc>
        <w:tc>
          <w:tcPr>
            <w:tcW w:w="1701" w:type="dxa"/>
            <w:shd w:val="clear" w:color="auto" w:fill="auto"/>
            <w:vAlign w:val="center"/>
          </w:tcPr>
          <w:p w14:paraId="0BDB8312" w14:textId="77777777" w:rsidR="006F39A5" w:rsidRDefault="006F39A5">
            <w:pPr>
              <w:spacing w:line="240" w:lineRule="auto"/>
              <w:ind w:right="-188"/>
              <w:jc w:val="center"/>
              <w:rPr>
                <w:rFonts w:ascii="Arial" w:hAnsi="Arial" w:cs="Arial"/>
                <w:szCs w:val="22"/>
              </w:rPr>
            </w:pPr>
            <w:r>
              <w:rPr>
                <w:rFonts w:ascii="Arial" w:hAnsi="Arial" w:cs="Arial"/>
                <w:szCs w:val="22"/>
                <w:lang w:val="en-GB"/>
              </w:rPr>
              <w:t>0.1</w:t>
            </w:r>
          </w:p>
        </w:tc>
        <w:tc>
          <w:tcPr>
            <w:tcW w:w="1569" w:type="dxa"/>
            <w:shd w:val="clear" w:color="auto" w:fill="auto"/>
            <w:vAlign w:val="center"/>
          </w:tcPr>
          <w:p w14:paraId="7F3FF0B9" w14:textId="77777777" w:rsidR="006F39A5" w:rsidRDefault="006F39A5">
            <w:pPr>
              <w:spacing w:line="240" w:lineRule="auto"/>
              <w:ind w:right="-188"/>
              <w:rPr>
                <w:rFonts w:ascii="Arial" w:hAnsi="Arial" w:cs="Arial"/>
                <w:szCs w:val="22"/>
              </w:rPr>
            </w:pPr>
            <w:r>
              <w:rPr>
                <w:rFonts w:ascii="Arial" w:hAnsi="Arial" w:cs="Arial"/>
                <w:szCs w:val="22"/>
                <w:lang w:val="en-GB"/>
              </w:rPr>
              <w:t>[m]</w:t>
            </w:r>
          </w:p>
        </w:tc>
      </w:tr>
      <w:tr w:rsidR="006F39A5" w14:paraId="431ADDAF" w14:textId="77777777" w:rsidTr="00460AEE">
        <w:trPr>
          <w:cantSplit/>
          <w:trHeight w:val="510"/>
        </w:trPr>
        <w:tc>
          <w:tcPr>
            <w:tcW w:w="707" w:type="dxa"/>
            <w:vMerge/>
            <w:shd w:val="clear" w:color="auto" w:fill="auto"/>
          </w:tcPr>
          <w:p w14:paraId="31BE5319" w14:textId="77777777" w:rsidR="006F39A5" w:rsidRDefault="006F39A5">
            <w:pPr>
              <w:snapToGrid w:val="0"/>
              <w:spacing w:line="240" w:lineRule="auto"/>
              <w:ind w:right="-187"/>
              <w:jc w:val="center"/>
              <w:rPr>
                <w:rFonts w:ascii="Arial" w:hAnsi="Arial" w:cs="Arial"/>
                <w:szCs w:val="22"/>
              </w:rPr>
            </w:pPr>
          </w:p>
        </w:tc>
        <w:tc>
          <w:tcPr>
            <w:tcW w:w="1953" w:type="dxa"/>
            <w:shd w:val="clear" w:color="auto" w:fill="auto"/>
            <w:vAlign w:val="center"/>
          </w:tcPr>
          <w:p w14:paraId="6D86AB2A" w14:textId="77777777" w:rsidR="006F39A5" w:rsidRDefault="006F39A5">
            <w:pPr>
              <w:spacing w:line="240" w:lineRule="auto"/>
              <w:rPr>
                <w:rFonts w:ascii="Arial" w:hAnsi="Arial" w:cs="Arial"/>
                <w:szCs w:val="22"/>
              </w:rPr>
            </w:pPr>
            <w:r>
              <w:rPr>
                <w:rFonts w:ascii="Arial" w:hAnsi="Arial" w:cs="Arial"/>
                <w:b/>
                <w:szCs w:val="22"/>
                <w:lang w:val="en-GB"/>
              </w:rPr>
              <w:t>RHO</w:t>
            </w:r>
            <w:r>
              <w:rPr>
                <w:rFonts w:ascii="Arial" w:hAnsi="Arial" w:cs="Arial"/>
                <w:b/>
                <w:i/>
                <w:iCs/>
                <w:szCs w:val="22"/>
                <w:vertAlign w:val="subscript"/>
                <w:lang w:val="en-GB"/>
              </w:rPr>
              <w:t>soil</w:t>
            </w:r>
          </w:p>
        </w:tc>
        <w:tc>
          <w:tcPr>
            <w:tcW w:w="2268" w:type="dxa"/>
            <w:shd w:val="clear" w:color="auto" w:fill="auto"/>
            <w:vAlign w:val="center"/>
          </w:tcPr>
          <w:p w14:paraId="6261563A" w14:textId="77777777" w:rsidR="006F39A5" w:rsidRDefault="006F39A5">
            <w:pPr>
              <w:spacing w:line="240" w:lineRule="auto"/>
              <w:rPr>
                <w:rFonts w:ascii="Arial" w:hAnsi="Arial" w:cs="Arial"/>
                <w:szCs w:val="22"/>
              </w:rPr>
            </w:pPr>
            <w:r>
              <w:rPr>
                <w:rFonts w:ascii="Arial" w:hAnsi="Arial" w:cs="Arial"/>
                <w:szCs w:val="22"/>
                <w:lang w:val="en-GB"/>
              </w:rPr>
              <w:t>Density of wet exposed soil</w:t>
            </w:r>
          </w:p>
        </w:tc>
        <w:tc>
          <w:tcPr>
            <w:tcW w:w="1418" w:type="dxa"/>
            <w:shd w:val="clear" w:color="auto" w:fill="auto"/>
            <w:vAlign w:val="center"/>
          </w:tcPr>
          <w:p w14:paraId="4B35E588" w14:textId="77777777" w:rsidR="006F39A5" w:rsidRDefault="006F39A5">
            <w:pPr>
              <w:spacing w:line="240" w:lineRule="auto"/>
              <w:ind w:right="-188"/>
              <w:jc w:val="center"/>
              <w:rPr>
                <w:rFonts w:ascii="Arial" w:hAnsi="Arial" w:cs="Arial"/>
                <w:szCs w:val="22"/>
              </w:rPr>
            </w:pPr>
            <w:r>
              <w:rPr>
                <w:rFonts w:ascii="Arial" w:hAnsi="Arial" w:cs="Arial"/>
                <w:szCs w:val="22"/>
                <w:lang w:val="en-GB"/>
              </w:rPr>
              <w:t>1700</w:t>
            </w:r>
          </w:p>
        </w:tc>
        <w:tc>
          <w:tcPr>
            <w:tcW w:w="1701" w:type="dxa"/>
            <w:shd w:val="clear" w:color="auto" w:fill="auto"/>
            <w:vAlign w:val="center"/>
          </w:tcPr>
          <w:p w14:paraId="6DB372E9" w14:textId="77777777" w:rsidR="006F39A5" w:rsidRDefault="006F39A5">
            <w:pPr>
              <w:spacing w:line="240" w:lineRule="auto"/>
              <w:ind w:right="-188"/>
              <w:jc w:val="center"/>
              <w:rPr>
                <w:rFonts w:ascii="Arial" w:hAnsi="Arial" w:cs="Arial"/>
                <w:szCs w:val="22"/>
              </w:rPr>
            </w:pPr>
            <w:r>
              <w:rPr>
                <w:rFonts w:ascii="Arial" w:hAnsi="Arial" w:cs="Arial"/>
                <w:szCs w:val="22"/>
                <w:lang w:val="en-GB"/>
              </w:rPr>
              <w:t>1700</w:t>
            </w:r>
          </w:p>
        </w:tc>
        <w:tc>
          <w:tcPr>
            <w:tcW w:w="1569" w:type="dxa"/>
            <w:shd w:val="clear" w:color="auto" w:fill="auto"/>
            <w:vAlign w:val="center"/>
          </w:tcPr>
          <w:p w14:paraId="184C530D" w14:textId="77777777" w:rsidR="006F39A5" w:rsidRDefault="006F39A5">
            <w:pPr>
              <w:spacing w:line="240" w:lineRule="auto"/>
              <w:ind w:right="-188"/>
              <w:rPr>
                <w:rFonts w:ascii="Arial" w:hAnsi="Arial" w:cs="Arial"/>
                <w:szCs w:val="22"/>
              </w:rPr>
            </w:pPr>
            <w:r>
              <w:rPr>
                <w:rFonts w:ascii="Arial" w:hAnsi="Arial" w:cs="Arial"/>
                <w:szCs w:val="22"/>
                <w:lang w:val="en-GB"/>
              </w:rPr>
              <w:t>[kg.m</w:t>
            </w:r>
            <w:r>
              <w:rPr>
                <w:rFonts w:ascii="Arial" w:hAnsi="Arial" w:cs="Arial"/>
                <w:szCs w:val="22"/>
                <w:vertAlign w:val="superscript"/>
                <w:lang w:val="en-GB"/>
              </w:rPr>
              <w:t>-3</w:t>
            </w:r>
            <w:r>
              <w:rPr>
                <w:rFonts w:ascii="Arial" w:hAnsi="Arial" w:cs="Arial"/>
                <w:szCs w:val="22"/>
                <w:lang w:val="en-GB"/>
              </w:rPr>
              <w:t>]</w:t>
            </w:r>
          </w:p>
        </w:tc>
      </w:tr>
      <w:tr w:rsidR="006F39A5" w14:paraId="6D1211E9" w14:textId="77777777" w:rsidTr="00460AEE">
        <w:trPr>
          <w:cantSplit/>
          <w:trHeight w:val="510"/>
        </w:trPr>
        <w:tc>
          <w:tcPr>
            <w:tcW w:w="707" w:type="dxa"/>
            <w:vMerge/>
            <w:shd w:val="clear" w:color="auto" w:fill="auto"/>
          </w:tcPr>
          <w:p w14:paraId="78B752BF" w14:textId="77777777" w:rsidR="006F39A5" w:rsidRDefault="006F39A5">
            <w:pPr>
              <w:snapToGrid w:val="0"/>
              <w:spacing w:line="240" w:lineRule="auto"/>
              <w:ind w:right="-187"/>
              <w:jc w:val="center"/>
              <w:rPr>
                <w:rFonts w:ascii="Arial" w:hAnsi="Arial" w:cs="Arial"/>
                <w:szCs w:val="22"/>
              </w:rPr>
            </w:pPr>
          </w:p>
        </w:tc>
        <w:tc>
          <w:tcPr>
            <w:tcW w:w="1953" w:type="dxa"/>
            <w:shd w:val="clear" w:color="auto" w:fill="auto"/>
            <w:vAlign w:val="center"/>
          </w:tcPr>
          <w:p w14:paraId="2BEE50DD" w14:textId="77777777" w:rsidR="006F39A5" w:rsidRDefault="006F39A5">
            <w:pPr>
              <w:spacing w:line="240" w:lineRule="auto"/>
              <w:rPr>
                <w:rFonts w:ascii="Arial" w:hAnsi="Arial" w:cs="Arial"/>
                <w:szCs w:val="22"/>
              </w:rPr>
            </w:pPr>
            <w:r>
              <w:rPr>
                <w:rFonts w:ascii="Arial" w:hAnsi="Arial" w:cs="Arial"/>
                <w:b/>
                <w:szCs w:val="22"/>
                <w:lang w:val="en-GB"/>
              </w:rPr>
              <w:t>Koc</w:t>
            </w:r>
          </w:p>
        </w:tc>
        <w:tc>
          <w:tcPr>
            <w:tcW w:w="2268" w:type="dxa"/>
            <w:shd w:val="clear" w:color="auto" w:fill="auto"/>
            <w:vAlign w:val="center"/>
          </w:tcPr>
          <w:p w14:paraId="70A10247" w14:textId="77777777" w:rsidR="006F39A5" w:rsidRDefault="006F39A5">
            <w:pPr>
              <w:spacing w:line="240" w:lineRule="auto"/>
              <w:rPr>
                <w:rFonts w:ascii="Arial" w:hAnsi="Arial" w:cs="Arial"/>
                <w:szCs w:val="22"/>
              </w:rPr>
            </w:pPr>
            <w:r>
              <w:rPr>
                <w:rFonts w:ascii="Arial" w:hAnsi="Arial" w:cs="Arial"/>
                <w:szCs w:val="22"/>
                <w:lang w:val="en-GB"/>
              </w:rPr>
              <w:t>Organic carbon adsorption coefficient</w:t>
            </w:r>
          </w:p>
        </w:tc>
        <w:tc>
          <w:tcPr>
            <w:tcW w:w="1418" w:type="dxa"/>
            <w:shd w:val="clear" w:color="auto" w:fill="auto"/>
            <w:vAlign w:val="center"/>
          </w:tcPr>
          <w:p w14:paraId="6BE14F62" w14:textId="77777777" w:rsidR="006F39A5" w:rsidRDefault="006F39A5">
            <w:pPr>
              <w:spacing w:line="240" w:lineRule="auto"/>
              <w:ind w:right="-188"/>
              <w:jc w:val="center"/>
              <w:rPr>
                <w:rFonts w:ascii="Arial" w:hAnsi="Arial" w:cs="Arial"/>
                <w:szCs w:val="22"/>
              </w:rPr>
            </w:pPr>
            <w:r>
              <w:rPr>
                <w:rFonts w:ascii="Arial" w:hAnsi="Arial" w:cs="Arial"/>
                <w:szCs w:val="22"/>
                <w:lang w:val="en-GB"/>
              </w:rPr>
              <w:t>9 155</w:t>
            </w:r>
          </w:p>
        </w:tc>
        <w:tc>
          <w:tcPr>
            <w:tcW w:w="1701" w:type="dxa"/>
            <w:shd w:val="clear" w:color="auto" w:fill="auto"/>
            <w:vAlign w:val="center"/>
          </w:tcPr>
          <w:p w14:paraId="3DAF4A87" w14:textId="77777777" w:rsidR="006F39A5" w:rsidRDefault="006F39A5">
            <w:pPr>
              <w:spacing w:line="240" w:lineRule="auto"/>
              <w:ind w:right="-188"/>
              <w:jc w:val="center"/>
              <w:rPr>
                <w:rFonts w:ascii="Arial" w:hAnsi="Arial" w:cs="Arial"/>
                <w:szCs w:val="22"/>
              </w:rPr>
            </w:pPr>
            <w:r>
              <w:rPr>
                <w:rFonts w:ascii="Arial" w:hAnsi="Arial" w:cs="Arial"/>
                <w:szCs w:val="22"/>
                <w:lang w:val="en-GB"/>
              </w:rPr>
              <w:t>9 155</w:t>
            </w:r>
          </w:p>
        </w:tc>
        <w:tc>
          <w:tcPr>
            <w:tcW w:w="1569" w:type="dxa"/>
            <w:shd w:val="clear" w:color="auto" w:fill="auto"/>
            <w:vAlign w:val="center"/>
          </w:tcPr>
          <w:p w14:paraId="08CAF47D" w14:textId="77777777" w:rsidR="006F39A5" w:rsidRDefault="006F39A5">
            <w:pPr>
              <w:spacing w:line="240" w:lineRule="auto"/>
              <w:ind w:right="-188"/>
              <w:rPr>
                <w:rFonts w:ascii="Arial" w:hAnsi="Arial" w:cs="Arial"/>
                <w:szCs w:val="22"/>
              </w:rPr>
            </w:pPr>
            <w:r>
              <w:rPr>
                <w:rFonts w:ascii="Arial" w:hAnsi="Arial" w:cs="Arial"/>
                <w:szCs w:val="22"/>
                <w:lang w:val="en-GB"/>
              </w:rPr>
              <w:t>[L.kg</w:t>
            </w:r>
            <w:r>
              <w:rPr>
                <w:rFonts w:ascii="Arial" w:hAnsi="Arial" w:cs="Arial"/>
                <w:szCs w:val="22"/>
                <w:vertAlign w:val="superscript"/>
                <w:lang w:val="en-GB"/>
              </w:rPr>
              <w:t>-1</w:t>
            </w:r>
            <w:r>
              <w:rPr>
                <w:rFonts w:ascii="Arial" w:hAnsi="Arial" w:cs="Arial"/>
                <w:szCs w:val="22"/>
                <w:lang w:val="en-GB"/>
              </w:rPr>
              <w:t>]</w:t>
            </w:r>
          </w:p>
        </w:tc>
      </w:tr>
      <w:tr w:rsidR="006F39A5" w14:paraId="255A4203" w14:textId="77777777" w:rsidTr="00460AEE">
        <w:trPr>
          <w:cantSplit/>
          <w:trHeight w:val="510"/>
        </w:trPr>
        <w:tc>
          <w:tcPr>
            <w:tcW w:w="707" w:type="dxa"/>
            <w:vMerge w:val="restart"/>
            <w:shd w:val="clear" w:color="auto" w:fill="auto"/>
            <w:textDirection w:val="btLr"/>
          </w:tcPr>
          <w:p w14:paraId="694601D1" w14:textId="77777777" w:rsidR="006F39A5" w:rsidRDefault="006F39A5">
            <w:pPr>
              <w:spacing w:line="240" w:lineRule="auto"/>
              <w:ind w:left="113" w:right="-187"/>
              <w:jc w:val="center"/>
              <w:rPr>
                <w:rFonts w:ascii="Arial" w:hAnsi="Arial" w:cs="Arial"/>
                <w:szCs w:val="22"/>
              </w:rPr>
            </w:pPr>
            <w:r>
              <w:rPr>
                <w:rFonts w:ascii="Arial" w:hAnsi="Arial" w:cs="Arial"/>
                <w:szCs w:val="22"/>
                <w:lang w:val="en-GB"/>
              </w:rPr>
              <w:t>OUTPUTS</w:t>
            </w:r>
          </w:p>
        </w:tc>
        <w:tc>
          <w:tcPr>
            <w:tcW w:w="1953" w:type="dxa"/>
            <w:shd w:val="clear" w:color="auto" w:fill="auto"/>
            <w:vAlign w:val="center"/>
          </w:tcPr>
          <w:p w14:paraId="3DC0979A" w14:textId="77777777" w:rsidR="006F39A5" w:rsidRDefault="006F39A5">
            <w:pPr>
              <w:spacing w:line="240" w:lineRule="auto"/>
              <w:rPr>
                <w:rFonts w:ascii="Arial" w:hAnsi="Arial" w:cs="Arial"/>
                <w:szCs w:val="22"/>
              </w:rPr>
            </w:pPr>
            <w:r>
              <w:rPr>
                <w:rFonts w:ascii="Arial" w:hAnsi="Arial" w:cs="Arial"/>
                <w:b/>
                <w:szCs w:val="22"/>
                <w:lang w:val="en-GB"/>
              </w:rPr>
              <w:t>Elocal</w:t>
            </w:r>
            <w:r>
              <w:rPr>
                <w:rFonts w:ascii="Arial" w:hAnsi="Arial" w:cs="Arial"/>
                <w:b/>
                <w:i/>
                <w:iCs/>
                <w:szCs w:val="22"/>
                <w:vertAlign w:val="subscript"/>
                <w:lang w:val="en-GB"/>
              </w:rPr>
              <w:t>soil-campaign</w:t>
            </w:r>
          </w:p>
        </w:tc>
        <w:tc>
          <w:tcPr>
            <w:tcW w:w="2268" w:type="dxa"/>
            <w:shd w:val="clear" w:color="auto" w:fill="auto"/>
            <w:vAlign w:val="center"/>
          </w:tcPr>
          <w:p w14:paraId="2084BF45" w14:textId="77777777" w:rsidR="006F39A5" w:rsidRDefault="006F39A5">
            <w:pPr>
              <w:spacing w:line="240" w:lineRule="auto"/>
              <w:rPr>
                <w:rFonts w:ascii="Arial" w:hAnsi="Arial" w:cs="Arial"/>
                <w:szCs w:val="22"/>
              </w:rPr>
            </w:pPr>
            <w:r>
              <w:rPr>
                <w:rFonts w:ascii="Arial" w:hAnsi="Arial" w:cs="Arial"/>
                <w:i/>
                <w:iCs/>
                <w:szCs w:val="22"/>
                <w:lang w:val="en-GB"/>
              </w:rPr>
              <w:t>Local emission of active substance to soil from a campaign</w:t>
            </w:r>
          </w:p>
        </w:tc>
        <w:tc>
          <w:tcPr>
            <w:tcW w:w="1418" w:type="dxa"/>
            <w:shd w:val="clear" w:color="auto" w:fill="auto"/>
            <w:vAlign w:val="center"/>
          </w:tcPr>
          <w:p w14:paraId="1FAA891E" w14:textId="77777777" w:rsidR="006F39A5" w:rsidRDefault="006F39A5">
            <w:pPr>
              <w:spacing w:line="240" w:lineRule="auto"/>
              <w:ind w:right="-188"/>
              <w:jc w:val="center"/>
              <w:rPr>
                <w:rFonts w:ascii="Arial" w:hAnsi="Arial" w:cs="Arial"/>
                <w:szCs w:val="22"/>
              </w:rPr>
            </w:pPr>
            <w:r>
              <w:rPr>
                <w:rFonts w:ascii="Arial" w:hAnsi="Arial" w:cs="Arial"/>
                <w:szCs w:val="22"/>
                <w:lang w:val="en-GB"/>
              </w:rPr>
              <w:t>12.6</w:t>
            </w:r>
          </w:p>
        </w:tc>
        <w:tc>
          <w:tcPr>
            <w:tcW w:w="1701" w:type="dxa"/>
            <w:shd w:val="clear" w:color="auto" w:fill="auto"/>
            <w:vAlign w:val="center"/>
          </w:tcPr>
          <w:p w14:paraId="6C5B0F93" w14:textId="77777777" w:rsidR="006F39A5" w:rsidRDefault="006F39A5">
            <w:pPr>
              <w:spacing w:line="240" w:lineRule="auto"/>
              <w:ind w:right="-188"/>
              <w:jc w:val="center"/>
              <w:rPr>
                <w:rFonts w:ascii="Arial" w:hAnsi="Arial" w:cs="Arial"/>
                <w:szCs w:val="22"/>
              </w:rPr>
            </w:pPr>
            <w:r>
              <w:rPr>
                <w:rFonts w:ascii="Arial" w:hAnsi="Arial" w:cs="Arial"/>
                <w:szCs w:val="22"/>
                <w:lang w:val="en-GB"/>
              </w:rPr>
              <w:t>26.5</w:t>
            </w:r>
          </w:p>
        </w:tc>
        <w:tc>
          <w:tcPr>
            <w:tcW w:w="1569" w:type="dxa"/>
            <w:shd w:val="clear" w:color="auto" w:fill="auto"/>
            <w:vAlign w:val="center"/>
          </w:tcPr>
          <w:p w14:paraId="7C7165C5" w14:textId="77777777" w:rsidR="006F39A5" w:rsidRDefault="006F39A5">
            <w:pPr>
              <w:spacing w:line="240" w:lineRule="auto"/>
              <w:ind w:right="-188"/>
              <w:rPr>
                <w:rFonts w:ascii="Arial" w:hAnsi="Arial" w:cs="Arial"/>
                <w:szCs w:val="22"/>
              </w:rPr>
            </w:pPr>
            <w:r>
              <w:rPr>
                <w:rFonts w:ascii="Arial" w:hAnsi="Arial" w:cs="Arial"/>
                <w:szCs w:val="22"/>
                <w:lang w:val="en-GB"/>
              </w:rPr>
              <w:t>[g.camp</w:t>
            </w:r>
            <w:r>
              <w:rPr>
                <w:rFonts w:ascii="Arial" w:hAnsi="Arial" w:cs="Arial"/>
                <w:szCs w:val="22"/>
                <w:vertAlign w:val="superscript"/>
                <w:lang w:val="en-GB"/>
              </w:rPr>
              <w:t>-1</w:t>
            </w:r>
            <w:r>
              <w:rPr>
                <w:rFonts w:ascii="Arial" w:hAnsi="Arial" w:cs="Arial"/>
                <w:szCs w:val="22"/>
                <w:lang w:val="en-GB"/>
              </w:rPr>
              <w:t>]</w:t>
            </w:r>
          </w:p>
        </w:tc>
      </w:tr>
      <w:tr w:rsidR="006F39A5" w14:paraId="27018930" w14:textId="77777777" w:rsidTr="00460AEE">
        <w:trPr>
          <w:cantSplit/>
          <w:trHeight w:val="510"/>
        </w:trPr>
        <w:tc>
          <w:tcPr>
            <w:tcW w:w="707" w:type="dxa"/>
            <w:vMerge/>
            <w:shd w:val="clear" w:color="auto" w:fill="auto"/>
          </w:tcPr>
          <w:p w14:paraId="12A321EB" w14:textId="77777777" w:rsidR="006F39A5" w:rsidRDefault="006F39A5">
            <w:pPr>
              <w:snapToGrid w:val="0"/>
              <w:spacing w:after="240" w:line="240" w:lineRule="auto"/>
              <w:ind w:right="-188"/>
              <w:jc w:val="center"/>
              <w:rPr>
                <w:rFonts w:ascii="Arial" w:hAnsi="Arial" w:cs="Arial"/>
                <w:szCs w:val="22"/>
              </w:rPr>
            </w:pPr>
          </w:p>
        </w:tc>
        <w:tc>
          <w:tcPr>
            <w:tcW w:w="1953" w:type="dxa"/>
            <w:shd w:val="clear" w:color="auto" w:fill="auto"/>
            <w:vAlign w:val="center"/>
          </w:tcPr>
          <w:p w14:paraId="1758EA06" w14:textId="77777777" w:rsidR="006F39A5" w:rsidRDefault="006F39A5">
            <w:pPr>
              <w:spacing w:line="240" w:lineRule="auto"/>
              <w:rPr>
                <w:rFonts w:ascii="Arial" w:hAnsi="Arial" w:cs="Arial"/>
                <w:szCs w:val="22"/>
              </w:rPr>
            </w:pPr>
            <w:r>
              <w:rPr>
                <w:rFonts w:ascii="Arial" w:hAnsi="Arial" w:cs="Arial"/>
                <w:b/>
                <w:szCs w:val="22"/>
                <w:lang w:val="en-GB"/>
              </w:rPr>
              <w:t>Clocal</w:t>
            </w:r>
            <w:r>
              <w:rPr>
                <w:rFonts w:ascii="Arial" w:hAnsi="Arial" w:cs="Arial"/>
                <w:b/>
                <w:i/>
                <w:iCs/>
                <w:szCs w:val="22"/>
                <w:vertAlign w:val="subscript"/>
                <w:lang w:val="en-GB"/>
              </w:rPr>
              <w:t>soil</w:t>
            </w:r>
          </w:p>
        </w:tc>
        <w:tc>
          <w:tcPr>
            <w:tcW w:w="2268" w:type="dxa"/>
            <w:shd w:val="clear" w:color="auto" w:fill="auto"/>
            <w:vAlign w:val="center"/>
          </w:tcPr>
          <w:p w14:paraId="49169DC1" w14:textId="77777777" w:rsidR="006F39A5" w:rsidRDefault="006F39A5">
            <w:pPr>
              <w:spacing w:line="240" w:lineRule="auto"/>
              <w:rPr>
                <w:rFonts w:ascii="Arial" w:hAnsi="Arial" w:cs="Arial"/>
                <w:szCs w:val="22"/>
              </w:rPr>
            </w:pPr>
            <w:r>
              <w:rPr>
                <w:rFonts w:ascii="Arial" w:hAnsi="Arial" w:cs="Arial"/>
                <w:i/>
                <w:iCs/>
                <w:szCs w:val="22"/>
                <w:lang w:val="en-GB"/>
              </w:rPr>
              <w:t>Local concentration in soil after a campaign</w:t>
            </w:r>
          </w:p>
        </w:tc>
        <w:tc>
          <w:tcPr>
            <w:tcW w:w="1418" w:type="dxa"/>
            <w:shd w:val="clear" w:color="auto" w:fill="auto"/>
            <w:vAlign w:val="center"/>
          </w:tcPr>
          <w:p w14:paraId="03AECA16" w14:textId="77777777" w:rsidR="006F39A5" w:rsidRDefault="006F39A5">
            <w:pPr>
              <w:jc w:val="center"/>
              <w:rPr>
                <w:rFonts w:ascii="Arial" w:hAnsi="Arial" w:cs="Arial"/>
                <w:szCs w:val="22"/>
              </w:rPr>
            </w:pPr>
            <w:r>
              <w:rPr>
                <w:rFonts w:ascii="Arial" w:hAnsi="Arial" w:cs="Arial"/>
                <w:szCs w:val="22"/>
              </w:rPr>
              <w:t>7.41E-03</w:t>
            </w:r>
          </w:p>
        </w:tc>
        <w:tc>
          <w:tcPr>
            <w:tcW w:w="1701" w:type="dxa"/>
            <w:shd w:val="clear" w:color="auto" w:fill="auto"/>
            <w:vAlign w:val="center"/>
          </w:tcPr>
          <w:p w14:paraId="638B60B8" w14:textId="77777777" w:rsidR="006F39A5" w:rsidRDefault="006F39A5">
            <w:pPr>
              <w:spacing w:line="240" w:lineRule="auto"/>
              <w:ind w:right="-188"/>
              <w:jc w:val="center"/>
              <w:rPr>
                <w:rFonts w:ascii="Arial" w:hAnsi="Arial" w:cs="Arial"/>
                <w:szCs w:val="22"/>
              </w:rPr>
            </w:pPr>
            <w:r>
              <w:rPr>
                <w:rFonts w:ascii="Arial" w:hAnsi="Arial" w:cs="Arial"/>
                <w:szCs w:val="22"/>
              </w:rPr>
              <w:t>1.56E-02</w:t>
            </w:r>
          </w:p>
        </w:tc>
        <w:tc>
          <w:tcPr>
            <w:tcW w:w="1569" w:type="dxa"/>
            <w:shd w:val="clear" w:color="auto" w:fill="auto"/>
            <w:vAlign w:val="center"/>
          </w:tcPr>
          <w:p w14:paraId="750A4B8E" w14:textId="77777777" w:rsidR="006F39A5" w:rsidRDefault="006F39A5">
            <w:pPr>
              <w:spacing w:line="240" w:lineRule="auto"/>
              <w:ind w:right="-188"/>
              <w:rPr>
                <w:rFonts w:ascii="Arial" w:hAnsi="Arial" w:cs="Arial"/>
                <w:szCs w:val="22"/>
              </w:rPr>
            </w:pPr>
            <w:r>
              <w:rPr>
                <w:rFonts w:ascii="Arial" w:hAnsi="Arial" w:cs="Arial"/>
                <w:szCs w:val="22"/>
                <w:lang w:val="en-GB"/>
              </w:rPr>
              <w:t>[mg.kg</w:t>
            </w:r>
            <w:r>
              <w:rPr>
                <w:rFonts w:ascii="Arial" w:hAnsi="Arial" w:cs="Arial"/>
                <w:szCs w:val="22"/>
                <w:vertAlign w:val="superscript"/>
                <w:lang w:val="en-GB"/>
              </w:rPr>
              <w:t>-1</w:t>
            </w:r>
            <w:r>
              <w:rPr>
                <w:rFonts w:ascii="Arial" w:hAnsi="Arial" w:cs="Arial"/>
                <w:szCs w:val="22"/>
                <w:vertAlign w:val="subscript"/>
                <w:lang w:val="en-GB"/>
              </w:rPr>
              <w:t>wwt</w:t>
            </w:r>
            <w:r>
              <w:rPr>
                <w:rFonts w:ascii="Arial" w:hAnsi="Arial" w:cs="Arial"/>
                <w:szCs w:val="22"/>
                <w:lang w:val="en-GB"/>
              </w:rPr>
              <w:t>]</w:t>
            </w:r>
          </w:p>
        </w:tc>
      </w:tr>
      <w:tr w:rsidR="006F39A5" w14:paraId="1A4EDEB2" w14:textId="77777777" w:rsidTr="00460AEE">
        <w:trPr>
          <w:cantSplit/>
          <w:trHeight w:val="510"/>
        </w:trPr>
        <w:tc>
          <w:tcPr>
            <w:tcW w:w="707" w:type="dxa"/>
            <w:vMerge/>
            <w:shd w:val="clear" w:color="auto" w:fill="auto"/>
          </w:tcPr>
          <w:p w14:paraId="00F8C0FF" w14:textId="77777777" w:rsidR="006F39A5" w:rsidRDefault="006F39A5">
            <w:pPr>
              <w:snapToGrid w:val="0"/>
              <w:spacing w:after="240" w:line="240" w:lineRule="auto"/>
              <w:ind w:right="-188"/>
              <w:jc w:val="center"/>
              <w:rPr>
                <w:rFonts w:ascii="Arial" w:hAnsi="Arial" w:cs="Arial"/>
                <w:szCs w:val="22"/>
              </w:rPr>
            </w:pPr>
          </w:p>
        </w:tc>
        <w:tc>
          <w:tcPr>
            <w:tcW w:w="1953" w:type="dxa"/>
            <w:shd w:val="clear" w:color="auto" w:fill="auto"/>
            <w:vAlign w:val="center"/>
          </w:tcPr>
          <w:p w14:paraId="62109FD8" w14:textId="77777777" w:rsidR="006F39A5" w:rsidRDefault="006F39A5">
            <w:pPr>
              <w:spacing w:line="240" w:lineRule="auto"/>
              <w:rPr>
                <w:rFonts w:ascii="Arial" w:hAnsi="Arial" w:cs="Arial"/>
                <w:szCs w:val="22"/>
              </w:rPr>
            </w:pPr>
            <w:r>
              <w:rPr>
                <w:rFonts w:ascii="Arial" w:hAnsi="Arial" w:cs="Arial"/>
                <w:b/>
                <w:szCs w:val="22"/>
                <w:lang w:val="en-GB"/>
              </w:rPr>
              <w:t>Kp</w:t>
            </w:r>
            <w:r>
              <w:rPr>
                <w:rFonts w:ascii="Arial" w:hAnsi="Arial" w:cs="Arial"/>
                <w:b/>
                <w:szCs w:val="22"/>
                <w:vertAlign w:val="subscript"/>
                <w:lang w:val="en-GB"/>
              </w:rPr>
              <w:t>soil</w:t>
            </w:r>
          </w:p>
        </w:tc>
        <w:tc>
          <w:tcPr>
            <w:tcW w:w="2268" w:type="dxa"/>
            <w:shd w:val="clear" w:color="auto" w:fill="auto"/>
            <w:vAlign w:val="center"/>
          </w:tcPr>
          <w:p w14:paraId="32D11DED" w14:textId="77777777" w:rsidR="006F39A5" w:rsidRDefault="006F39A5">
            <w:pPr>
              <w:spacing w:line="240" w:lineRule="auto"/>
              <w:rPr>
                <w:rFonts w:ascii="Arial" w:hAnsi="Arial" w:cs="Arial"/>
                <w:szCs w:val="22"/>
              </w:rPr>
            </w:pPr>
            <w:r>
              <w:rPr>
                <w:rFonts w:ascii="Arial" w:hAnsi="Arial" w:cs="Arial"/>
                <w:i/>
                <w:iCs/>
                <w:szCs w:val="22"/>
                <w:lang w:val="en-GB"/>
              </w:rPr>
              <w:t>Partition coefficient solid-water in soil</w:t>
            </w:r>
          </w:p>
        </w:tc>
        <w:tc>
          <w:tcPr>
            <w:tcW w:w="1418" w:type="dxa"/>
            <w:shd w:val="clear" w:color="auto" w:fill="auto"/>
            <w:vAlign w:val="center"/>
          </w:tcPr>
          <w:p w14:paraId="1B75E717" w14:textId="77777777" w:rsidR="006F39A5" w:rsidRDefault="006F39A5">
            <w:pPr>
              <w:jc w:val="center"/>
              <w:rPr>
                <w:rFonts w:ascii="Arial" w:hAnsi="Arial" w:cs="Arial"/>
                <w:szCs w:val="22"/>
              </w:rPr>
            </w:pPr>
            <w:r>
              <w:rPr>
                <w:rFonts w:ascii="Arial" w:hAnsi="Arial" w:cs="Arial"/>
                <w:szCs w:val="22"/>
                <w:lang w:val="fr-FR"/>
              </w:rPr>
              <w:t>1.83E+02</w:t>
            </w:r>
          </w:p>
        </w:tc>
        <w:tc>
          <w:tcPr>
            <w:tcW w:w="1701" w:type="dxa"/>
            <w:shd w:val="clear" w:color="auto" w:fill="auto"/>
            <w:vAlign w:val="center"/>
          </w:tcPr>
          <w:p w14:paraId="152F169B" w14:textId="77777777" w:rsidR="006F39A5" w:rsidRDefault="006F39A5">
            <w:pPr>
              <w:spacing w:line="240" w:lineRule="auto"/>
              <w:ind w:right="-188"/>
              <w:jc w:val="center"/>
              <w:rPr>
                <w:rFonts w:ascii="Arial" w:hAnsi="Arial" w:cs="Arial"/>
                <w:szCs w:val="22"/>
              </w:rPr>
            </w:pPr>
            <w:r>
              <w:rPr>
                <w:rFonts w:ascii="Arial" w:hAnsi="Arial" w:cs="Arial"/>
                <w:szCs w:val="22"/>
                <w:lang w:val="en-GB"/>
              </w:rPr>
              <w:t>1.83E+02</w:t>
            </w:r>
          </w:p>
        </w:tc>
        <w:tc>
          <w:tcPr>
            <w:tcW w:w="1569" w:type="dxa"/>
            <w:shd w:val="clear" w:color="auto" w:fill="auto"/>
            <w:vAlign w:val="center"/>
          </w:tcPr>
          <w:p w14:paraId="4A82E318" w14:textId="77777777" w:rsidR="006F39A5" w:rsidRDefault="006F39A5">
            <w:pPr>
              <w:spacing w:line="240" w:lineRule="auto"/>
              <w:ind w:right="-188"/>
              <w:rPr>
                <w:rFonts w:ascii="Arial" w:hAnsi="Arial" w:cs="Arial"/>
                <w:szCs w:val="22"/>
              </w:rPr>
            </w:pPr>
            <w:r>
              <w:rPr>
                <w:rFonts w:ascii="Arial" w:hAnsi="Arial" w:cs="Arial"/>
                <w:szCs w:val="22"/>
                <w:lang w:val="en-GB"/>
              </w:rPr>
              <w:t>[L.kg</w:t>
            </w:r>
            <w:r>
              <w:rPr>
                <w:rFonts w:ascii="Arial" w:hAnsi="Arial" w:cs="Arial"/>
                <w:szCs w:val="22"/>
                <w:vertAlign w:val="superscript"/>
                <w:lang w:val="en-GB"/>
              </w:rPr>
              <w:t>-1</w:t>
            </w:r>
            <w:r>
              <w:rPr>
                <w:rFonts w:ascii="Arial" w:hAnsi="Arial" w:cs="Arial"/>
                <w:szCs w:val="22"/>
                <w:lang w:val="en-GB"/>
              </w:rPr>
              <w:t>]</w:t>
            </w:r>
          </w:p>
        </w:tc>
      </w:tr>
      <w:tr w:rsidR="006F39A5" w14:paraId="071E6529" w14:textId="77777777" w:rsidTr="00460AEE">
        <w:trPr>
          <w:cantSplit/>
          <w:trHeight w:val="510"/>
        </w:trPr>
        <w:tc>
          <w:tcPr>
            <w:tcW w:w="707" w:type="dxa"/>
            <w:vMerge/>
            <w:shd w:val="clear" w:color="auto" w:fill="auto"/>
          </w:tcPr>
          <w:p w14:paraId="5EC2175F" w14:textId="77777777" w:rsidR="006F39A5" w:rsidRDefault="006F39A5">
            <w:pPr>
              <w:snapToGrid w:val="0"/>
              <w:spacing w:after="240" w:line="240" w:lineRule="auto"/>
              <w:ind w:right="-188"/>
              <w:rPr>
                <w:rFonts w:ascii="Arial" w:hAnsi="Arial" w:cs="Arial"/>
                <w:szCs w:val="22"/>
              </w:rPr>
            </w:pPr>
          </w:p>
        </w:tc>
        <w:tc>
          <w:tcPr>
            <w:tcW w:w="1953" w:type="dxa"/>
            <w:shd w:val="clear" w:color="auto" w:fill="auto"/>
            <w:vAlign w:val="center"/>
          </w:tcPr>
          <w:p w14:paraId="57078701" w14:textId="77777777" w:rsidR="006F39A5" w:rsidRDefault="006F39A5">
            <w:pPr>
              <w:spacing w:line="240" w:lineRule="auto"/>
              <w:rPr>
                <w:rFonts w:ascii="Arial" w:hAnsi="Arial" w:cs="Arial"/>
                <w:szCs w:val="22"/>
              </w:rPr>
            </w:pPr>
            <w:r>
              <w:rPr>
                <w:rFonts w:ascii="Arial" w:hAnsi="Arial" w:cs="Arial"/>
                <w:b/>
                <w:szCs w:val="22"/>
                <w:lang w:val="en-GB"/>
              </w:rPr>
              <w:t>K</w:t>
            </w:r>
            <w:r>
              <w:rPr>
                <w:rFonts w:ascii="Arial" w:hAnsi="Arial" w:cs="Arial"/>
                <w:b/>
                <w:szCs w:val="22"/>
                <w:vertAlign w:val="subscript"/>
                <w:lang w:val="en-GB"/>
              </w:rPr>
              <w:t>soil water</w:t>
            </w:r>
          </w:p>
        </w:tc>
        <w:tc>
          <w:tcPr>
            <w:tcW w:w="2268" w:type="dxa"/>
            <w:shd w:val="clear" w:color="auto" w:fill="auto"/>
            <w:vAlign w:val="center"/>
          </w:tcPr>
          <w:p w14:paraId="56D315FE" w14:textId="77777777" w:rsidR="006F39A5" w:rsidRDefault="006F39A5">
            <w:pPr>
              <w:spacing w:line="240" w:lineRule="auto"/>
              <w:rPr>
                <w:rFonts w:ascii="Arial" w:hAnsi="Arial" w:cs="Arial"/>
                <w:szCs w:val="22"/>
              </w:rPr>
            </w:pPr>
            <w:r>
              <w:rPr>
                <w:rFonts w:ascii="Arial" w:hAnsi="Arial" w:cs="Arial"/>
                <w:i/>
                <w:iCs/>
                <w:szCs w:val="22"/>
                <w:lang w:val="en-GB"/>
              </w:rPr>
              <w:t>Soil-water partitioning coefficient </w:t>
            </w:r>
          </w:p>
        </w:tc>
        <w:tc>
          <w:tcPr>
            <w:tcW w:w="1418" w:type="dxa"/>
            <w:shd w:val="clear" w:color="auto" w:fill="auto"/>
            <w:vAlign w:val="center"/>
          </w:tcPr>
          <w:p w14:paraId="7AFF88F0" w14:textId="77777777" w:rsidR="006F39A5" w:rsidRDefault="006F39A5">
            <w:pPr>
              <w:jc w:val="center"/>
              <w:rPr>
                <w:rFonts w:ascii="Arial" w:hAnsi="Arial" w:cs="Arial"/>
                <w:szCs w:val="22"/>
              </w:rPr>
            </w:pPr>
            <w:r>
              <w:rPr>
                <w:rFonts w:ascii="Arial" w:hAnsi="Arial" w:cs="Arial"/>
                <w:szCs w:val="22"/>
                <w:lang w:val="en-US"/>
              </w:rPr>
              <w:t>2.75E+02</w:t>
            </w:r>
          </w:p>
        </w:tc>
        <w:tc>
          <w:tcPr>
            <w:tcW w:w="1701" w:type="dxa"/>
            <w:shd w:val="clear" w:color="auto" w:fill="auto"/>
            <w:vAlign w:val="center"/>
          </w:tcPr>
          <w:p w14:paraId="38354CF5" w14:textId="77777777" w:rsidR="006F39A5" w:rsidRDefault="006F39A5">
            <w:pPr>
              <w:spacing w:line="240" w:lineRule="auto"/>
              <w:ind w:right="-188"/>
              <w:jc w:val="center"/>
              <w:rPr>
                <w:rFonts w:ascii="Arial" w:hAnsi="Arial" w:cs="Arial"/>
                <w:szCs w:val="22"/>
              </w:rPr>
            </w:pPr>
            <w:r>
              <w:rPr>
                <w:rFonts w:ascii="Arial" w:hAnsi="Arial" w:cs="Arial"/>
                <w:szCs w:val="22"/>
                <w:lang w:val="en-GB"/>
              </w:rPr>
              <w:t>2.75E+02</w:t>
            </w:r>
          </w:p>
        </w:tc>
        <w:tc>
          <w:tcPr>
            <w:tcW w:w="1569" w:type="dxa"/>
            <w:shd w:val="clear" w:color="auto" w:fill="auto"/>
            <w:vAlign w:val="center"/>
          </w:tcPr>
          <w:p w14:paraId="6FD630E3" w14:textId="77777777" w:rsidR="006F39A5" w:rsidRDefault="006F39A5">
            <w:pPr>
              <w:spacing w:line="240" w:lineRule="auto"/>
              <w:ind w:right="-188"/>
              <w:rPr>
                <w:rFonts w:ascii="Arial" w:hAnsi="Arial" w:cs="Arial"/>
                <w:szCs w:val="22"/>
              </w:rPr>
            </w:pPr>
            <w:r>
              <w:rPr>
                <w:rFonts w:ascii="Arial" w:hAnsi="Arial" w:cs="Arial"/>
                <w:szCs w:val="22"/>
                <w:lang w:val="en-GB"/>
              </w:rPr>
              <w:t>[m</w:t>
            </w:r>
            <w:r>
              <w:rPr>
                <w:rFonts w:ascii="Arial" w:hAnsi="Arial" w:cs="Arial"/>
                <w:szCs w:val="22"/>
                <w:vertAlign w:val="superscript"/>
                <w:lang w:val="en-GB"/>
              </w:rPr>
              <w:t>3.</w:t>
            </w:r>
            <w:r>
              <w:rPr>
                <w:rFonts w:ascii="Arial" w:hAnsi="Arial" w:cs="Arial"/>
                <w:szCs w:val="22"/>
                <w:lang w:val="en-GB"/>
              </w:rPr>
              <w:t>m</w:t>
            </w:r>
            <w:r>
              <w:rPr>
                <w:rFonts w:ascii="Arial" w:hAnsi="Arial" w:cs="Arial"/>
                <w:szCs w:val="22"/>
                <w:vertAlign w:val="superscript"/>
                <w:lang w:val="en-GB"/>
              </w:rPr>
              <w:t>-3</w:t>
            </w:r>
            <w:r>
              <w:rPr>
                <w:rFonts w:ascii="Arial" w:hAnsi="Arial" w:cs="Arial"/>
                <w:szCs w:val="22"/>
                <w:lang w:val="en-GB"/>
              </w:rPr>
              <w:t>]</w:t>
            </w:r>
          </w:p>
        </w:tc>
      </w:tr>
      <w:tr w:rsidR="006F39A5" w14:paraId="5C43B180" w14:textId="77777777" w:rsidTr="00460AEE">
        <w:trPr>
          <w:cantSplit/>
          <w:trHeight w:val="510"/>
        </w:trPr>
        <w:tc>
          <w:tcPr>
            <w:tcW w:w="707" w:type="dxa"/>
            <w:vMerge/>
            <w:shd w:val="clear" w:color="auto" w:fill="auto"/>
          </w:tcPr>
          <w:p w14:paraId="341B9090" w14:textId="77777777" w:rsidR="006F39A5" w:rsidRDefault="006F39A5">
            <w:pPr>
              <w:snapToGrid w:val="0"/>
              <w:spacing w:after="240" w:line="240" w:lineRule="auto"/>
              <w:ind w:right="-188"/>
              <w:rPr>
                <w:rFonts w:ascii="Arial" w:hAnsi="Arial" w:cs="Arial"/>
                <w:szCs w:val="22"/>
              </w:rPr>
            </w:pPr>
          </w:p>
        </w:tc>
        <w:tc>
          <w:tcPr>
            <w:tcW w:w="1953" w:type="dxa"/>
            <w:shd w:val="clear" w:color="auto" w:fill="auto"/>
            <w:vAlign w:val="center"/>
          </w:tcPr>
          <w:p w14:paraId="2085C6C5" w14:textId="77777777" w:rsidR="006F39A5" w:rsidRDefault="006F39A5">
            <w:pPr>
              <w:spacing w:line="240" w:lineRule="auto"/>
              <w:rPr>
                <w:rFonts w:ascii="Arial" w:hAnsi="Arial" w:cs="Arial"/>
                <w:szCs w:val="22"/>
              </w:rPr>
            </w:pPr>
            <w:r>
              <w:rPr>
                <w:rFonts w:ascii="Arial" w:hAnsi="Arial" w:cs="Arial"/>
                <w:b/>
                <w:szCs w:val="22"/>
                <w:lang w:val="en-GB"/>
              </w:rPr>
              <w:t xml:space="preserve">PEClocal </w:t>
            </w:r>
            <w:r>
              <w:rPr>
                <w:rFonts w:ascii="Arial" w:hAnsi="Arial" w:cs="Arial"/>
                <w:b/>
                <w:szCs w:val="22"/>
                <w:vertAlign w:val="subscript"/>
                <w:lang w:val="en-GB"/>
              </w:rPr>
              <w:t>soil, porew</w:t>
            </w:r>
          </w:p>
        </w:tc>
        <w:tc>
          <w:tcPr>
            <w:tcW w:w="2268" w:type="dxa"/>
            <w:shd w:val="clear" w:color="auto" w:fill="auto"/>
            <w:vAlign w:val="center"/>
          </w:tcPr>
          <w:p w14:paraId="472740F8" w14:textId="77777777" w:rsidR="006F39A5" w:rsidRDefault="006F39A5">
            <w:pPr>
              <w:spacing w:line="240" w:lineRule="auto"/>
              <w:rPr>
                <w:rFonts w:ascii="Arial" w:hAnsi="Arial" w:cs="Arial"/>
                <w:szCs w:val="22"/>
              </w:rPr>
            </w:pPr>
            <w:r>
              <w:rPr>
                <w:rFonts w:ascii="Arial" w:hAnsi="Arial" w:cs="Arial"/>
                <w:i/>
                <w:iCs/>
                <w:szCs w:val="22"/>
                <w:lang w:val="en-GB"/>
              </w:rPr>
              <w:t xml:space="preserve">Concentration in groundwater </w:t>
            </w:r>
          </w:p>
        </w:tc>
        <w:tc>
          <w:tcPr>
            <w:tcW w:w="1418" w:type="dxa"/>
            <w:shd w:val="clear" w:color="auto" w:fill="auto"/>
            <w:vAlign w:val="center"/>
          </w:tcPr>
          <w:p w14:paraId="47F435EC" w14:textId="77777777" w:rsidR="006F39A5" w:rsidRDefault="006F39A5">
            <w:pPr>
              <w:jc w:val="center"/>
              <w:rPr>
                <w:rFonts w:ascii="Arial" w:hAnsi="Arial" w:cs="Arial"/>
                <w:szCs w:val="22"/>
              </w:rPr>
            </w:pPr>
            <w:r>
              <w:rPr>
                <w:rFonts w:ascii="Arial" w:hAnsi="Arial" w:cs="Arial"/>
                <w:szCs w:val="22"/>
              </w:rPr>
              <w:t>4.59E-05</w:t>
            </w:r>
          </w:p>
        </w:tc>
        <w:tc>
          <w:tcPr>
            <w:tcW w:w="1701" w:type="dxa"/>
            <w:shd w:val="clear" w:color="auto" w:fill="auto"/>
            <w:vAlign w:val="center"/>
          </w:tcPr>
          <w:p w14:paraId="7EC571AD" w14:textId="77777777" w:rsidR="006F39A5" w:rsidRDefault="006F39A5">
            <w:pPr>
              <w:spacing w:line="240" w:lineRule="auto"/>
              <w:ind w:right="-188"/>
              <w:jc w:val="center"/>
              <w:rPr>
                <w:rFonts w:ascii="Arial" w:hAnsi="Arial" w:cs="Arial"/>
                <w:szCs w:val="22"/>
              </w:rPr>
            </w:pPr>
            <w:r>
              <w:rPr>
                <w:rFonts w:ascii="Arial" w:hAnsi="Arial" w:cs="Arial"/>
                <w:szCs w:val="22"/>
                <w:lang w:val="en-GB"/>
              </w:rPr>
              <w:t>9.63E-05</w:t>
            </w:r>
          </w:p>
        </w:tc>
        <w:tc>
          <w:tcPr>
            <w:tcW w:w="1569" w:type="dxa"/>
            <w:shd w:val="clear" w:color="auto" w:fill="auto"/>
            <w:vAlign w:val="center"/>
          </w:tcPr>
          <w:p w14:paraId="77A6FCF8" w14:textId="77777777" w:rsidR="006F39A5" w:rsidRDefault="006F39A5">
            <w:pPr>
              <w:spacing w:line="240" w:lineRule="auto"/>
              <w:ind w:right="-188"/>
              <w:rPr>
                <w:rFonts w:ascii="Arial" w:hAnsi="Arial" w:cs="Arial"/>
                <w:szCs w:val="22"/>
              </w:rPr>
            </w:pPr>
            <w:r>
              <w:rPr>
                <w:rFonts w:ascii="Arial" w:hAnsi="Arial" w:cs="Arial"/>
                <w:szCs w:val="22"/>
                <w:lang w:val="en-GB"/>
              </w:rPr>
              <w:t>[mg.L</w:t>
            </w:r>
            <w:r>
              <w:rPr>
                <w:rFonts w:ascii="Arial" w:hAnsi="Arial" w:cs="Arial"/>
                <w:szCs w:val="22"/>
                <w:vertAlign w:val="superscript"/>
                <w:lang w:val="en-GB"/>
              </w:rPr>
              <w:t>-1</w:t>
            </w:r>
            <w:r>
              <w:rPr>
                <w:rFonts w:ascii="Arial" w:hAnsi="Arial" w:cs="Arial"/>
                <w:szCs w:val="22"/>
                <w:lang w:val="en-GB"/>
              </w:rPr>
              <w:t>]</w:t>
            </w:r>
          </w:p>
        </w:tc>
      </w:tr>
    </w:tbl>
    <w:p w14:paraId="2BFD5BA2" w14:textId="77777777" w:rsidR="006F39A5" w:rsidRDefault="006F39A5">
      <w:pPr>
        <w:jc w:val="both"/>
        <w:rPr>
          <w:rFonts w:ascii="Arial" w:hAnsi="Arial" w:cs="Arial"/>
          <w:szCs w:val="22"/>
          <w:lang w:val="en-GB"/>
        </w:rPr>
      </w:pPr>
    </w:p>
    <w:p w14:paraId="31B1316A" w14:textId="77777777" w:rsidR="006F39A5" w:rsidRDefault="006F39A5" w:rsidP="00A569B7">
      <w:pPr>
        <w:pStyle w:val="Titre4"/>
        <w:numPr>
          <w:ilvl w:val="3"/>
          <w:numId w:val="48"/>
        </w:numPr>
        <w:ind w:left="2439"/>
      </w:pPr>
      <w:r>
        <w:t>Non-compartmental-specific exposure relevant to the food chain (secondary poisoning)</w:t>
      </w:r>
    </w:p>
    <w:p w14:paraId="75C187FF" w14:textId="77777777" w:rsidR="006F39A5" w:rsidRDefault="006F39A5" w:rsidP="00A569B7">
      <w:pPr>
        <w:pStyle w:val="Titre5"/>
        <w:numPr>
          <w:ilvl w:val="4"/>
          <w:numId w:val="48"/>
        </w:numPr>
        <w:ind w:left="1872"/>
        <w:rPr>
          <w:color w:val="000000"/>
          <w:lang w:val="en-US"/>
        </w:rPr>
      </w:pPr>
      <w:r>
        <w:t>Primary poisoning</w:t>
      </w:r>
    </w:p>
    <w:p w14:paraId="1C8B2F56" w14:textId="77777777" w:rsidR="006F39A5" w:rsidRDefault="006F39A5">
      <w:pPr>
        <w:spacing w:before="240" w:line="240" w:lineRule="auto"/>
        <w:jc w:val="both"/>
        <w:rPr>
          <w:rFonts w:ascii="Arial" w:hAnsi="Arial" w:cs="Arial"/>
          <w:szCs w:val="22"/>
          <w:lang w:val="en-US"/>
        </w:rPr>
      </w:pPr>
      <w:r>
        <w:rPr>
          <w:rFonts w:ascii="Arial" w:hAnsi="Arial" w:cs="Arial"/>
          <w:color w:val="000000"/>
          <w:szCs w:val="22"/>
          <w:lang w:val="en-US"/>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p w14:paraId="22A3A6B9" w14:textId="77777777" w:rsidR="006F39A5" w:rsidRDefault="006F39A5" w:rsidP="00A569B7">
      <w:pPr>
        <w:pStyle w:val="Titre5"/>
        <w:numPr>
          <w:ilvl w:val="5"/>
          <w:numId w:val="48"/>
        </w:numPr>
      </w:pPr>
      <w:r>
        <w:t>Primary poisoning - Tier 1 assessment</w:t>
      </w:r>
    </w:p>
    <w:p w14:paraId="7B3FCEAF" w14:textId="77777777" w:rsidR="006F39A5" w:rsidRDefault="006F39A5">
      <w:pPr>
        <w:pStyle w:val="Default"/>
        <w:spacing w:before="120"/>
        <w:jc w:val="both"/>
        <w:rPr>
          <w:rFonts w:ascii="Arial" w:hAnsi="Arial" w:cs="Arial"/>
          <w:b/>
          <w:bCs/>
          <w:sz w:val="22"/>
          <w:szCs w:val="22"/>
          <w:lang w:val="en-GB"/>
        </w:rPr>
      </w:pPr>
      <w:r>
        <w:rPr>
          <w:rFonts w:ascii="Arial" w:hAnsi="Arial" w:cs="Arial"/>
          <w:sz w:val="22"/>
          <w:szCs w:val="22"/>
          <w:lang w:val="en-GB"/>
        </w:rPr>
        <w:t>The Tier 1 assessment assumes that the whole day’s food requirement is satisfied by consumption of bait and therefore the concentration in food will be the same as the concentration of the active substance in the bait: 50 mg.kg</w:t>
      </w:r>
      <w:r>
        <w:rPr>
          <w:rFonts w:ascii="Arial" w:hAnsi="Arial" w:cs="Arial"/>
          <w:sz w:val="22"/>
          <w:szCs w:val="22"/>
          <w:vertAlign w:val="superscript"/>
          <w:lang w:val="en-GB"/>
        </w:rPr>
        <w:t>-1</w:t>
      </w:r>
      <w:r>
        <w:rPr>
          <w:rFonts w:ascii="Arial" w:hAnsi="Arial" w:cs="Arial"/>
          <w:sz w:val="22"/>
          <w:szCs w:val="22"/>
          <w:lang w:val="en-GB"/>
        </w:rPr>
        <w:t xml:space="preserve"> (0.005% w/w of brodifacoum in FANGA RONGEUR PRO). Hence, </w:t>
      </w:r>
      <w:r>
        <w:rPr>
          <w:rFonts w:ascii="Arial" w:hAnsi="Arial" w:cs="Arial"/>
          <w:b/>
          <w:bCs/>
          <w:sz w:val="22"/>
          <w:szCs w:val="22"/>
          <w:lang w:val="en-GB"/>
        </w:rPr>
        <w:t xml:space="preserve">the worst case Tier 1 PEC </w:t>
      </w:r>
      <w:r>
        <w:rPr>
          <w:rFonts w:ascii="Arial" w:hAnsi="Arial" w:cs="Arial"/>
          <w:b/>
          <w:bCs/>
          <w:sz w:val="22"/>
          <w:szCs w:val="22"/>
          <w:vertAlign w:val="subscript"/>
          <w:lang w:val="en-GB"/>
        </w:rPr>
        <w:t>oral</w:t>
      </w:r>
      <w:r>
        <w:rPr>
          <w:rFonts w:ascii="Arial" w:hAnsi="Arial" w:cs="Arial"/>
          <w:b/>
          <w:bCs/>
          <w:sz w:val="22"/>
          <w:szCs w:val="22"/>
          <w:lang w:val="en-GB"/>
        </w:rPr>
        <w:t xml:space="preserve"> is 50 mg.kg</w:t>
      </w:r>
      <w:r>
        <w:rPr>
          <w:rFonts w:ascii="Arial" w:hAnsi="Arial" w:cs="Arial"/>
          <w:b/>
          <w:bCs/>
          <w:sz w:val="22"/>
          <w:szCs w:val="22"/>
          <w:vertAlign w:val="superscript"/>
          <w:lang w:val="en-GB"/>
        </w:rPr>
        <w:t>-1</w:t>
      </w:r>
      <w:r>
        <w:rPr>
          <w:rFonts w:ascii="Arial" w:hAnsi="Arial" w:cs="Arial"/>
          <w:sz w:val="22"/>
          <w:szCs w:val="22"/>
          <w:lang w:val="en-GB"/>
        </w:rPr>
        <w:t xml:space="preserve">. </w:t>
      </w:r>
    </w:p>
    <w:p w14:paraId="59E91AB7" w14:textId="77777777" w:rsidR="006F39A5" w:rsidRDefault="006F39A5">
      <w:pPr>
        <w:spacing w:before="240" w:line="240" w:lineRule="auto"/>
        <w:jc w:val="both"/>
        <w:rPr>
          <w:rFonts w:ascii="Arial" w:hAnsi="Arial" w:cs="Arial"/>
          <w:b/>
          <w:color w:val="000000"/>
          <w:szCs w:val="22"/>
          <w:lang w:val="en-GB"/>
        </w:rPr>
      </w:pPr>
      <w:r>
        <w:rPr>
          <w:rFonts w:ascii="Arial" w:hAnsi="Arial" w:cs="Arial"/>
          <w:b/>
          <w:bCs/>
          <w:color w:val="000000"/>
          <w:szCs w:val="22"/>
          <w:lang w:val="en-GB"/>
        </w:rPr>
        <w:t>For birds</w:t>
      </w:r>
      <w:r>
        <w:rPr>
          <w:rFonts w:ascii="Arial" w:hAnsi="Arial" w:cs="Arial"/>
          <w:bCs/>
          <w:color w:val="000000"/>
          <w:szCs w:val="22"/>
          <w:lang w:val="en-GB"/>
        </w:rPr>
        <w:t>, a separate, graded assessment of long-term risks of primary poisoning by bait has been done. It is based on different intakes of brodifacoum-treated bait in relation to untreated food, depending on to which extent brodifacoum bait is accessible to birds.</w:t>
      </w:r>
      <w:r>
        <w:t xml:space="preserve">Table </w:t>
      </w:r>
      <w:r w:rsidR="00002ECC">
        <w:fldChar w:fldCharType="begin"/>
      </w:r>
      <w:r>
        <w:instrText xml:space="preserve"> SEQ Table \* ARABIC </w:instrText>
      </w:r>
      <w:r w:rsidR="00002ECC">
        <w:fldChar w:fldCharType="separate"/>
      </w:r>
      <w:r w:rsidR="003B1604">
        <w:rPr>
          <w:noProof/>
        </w:rPr>
        <w:t>28</w:t>
      </w:r>
      <w:r w:rsidR="00002ECC">
        <w:fldChar w:fldCharType="end"/>
      </w:r>
      <w:r w:rsidR="00F24BF6">
        <w:fldChar w:fldCharType="begin"/>
      </w:r>
      <w:r w:rsidR="00F24BF6">
        <w:fldChar w:fldCharType="separate"/>
      </w:r>
      <w:r>
        <w:rPr>
          <w:rFonts w:ascii="Arial" w:hAnsi="Arial" w:cs="Arial"/>
          <w:b/>
          <w:szCs w:val="22"/>
          <w:lang w:val="en-GB" w:eastAsia="fr-FR"/>
        </w:rPr>
        <w:t>2.8.4</w:t>
      </w:r>
      <w:r>
        <w:rPr>
          <w:rFonts w:ascii="Arial" w:hAnsi="Arial" w:cs="Arial"/>
          <w:b/>
          <w:szCs w:val="22"/>
          <w:lang w:val="en-GB"/>
        </w:rPr>
        <w:noBreakHyphen/>
      </w:r>
      <w:r w:rsidR="00002ECC">
        <w:rPr>
          <w:rFonts w:ascii="Arial" w:hAnsi="Arial" w:cs="Arial"/>
          <w:b/>
          <w:szCs w:val="22"/>
          <w:lang w:val="en-GB"/>
        </w:rPr>
        <w:fldChar w:fldCharType="begin"/>
      </w:r>
      <w:r>
        <w:rPr>
          <w:rFonts w:ascii="Arial" w:hAnsi="Arial" w:cs="Arial"/>
          <w:b/>
          <w:szCs w:val="22"/>
          <w:lang w:val="en-GB"/>
        </w:rPr>
        <w:instrText xml:space="preserve"> SEQ "Table" \* ARABIC </w:instrText>
      </w:r>
      <w:r w:rsidR="00002ECC">
        <w:rPr>
          <w:rFonts w:ascii="Arial" w:hAnsi="Arial" w:cs="Arial"/>
          <w:b/>
          <w:szCs w:val="22"/>
          <w:lang w:val="en-GB"/>
        </w:rPr>
        <w:fldChar w:fldCharType="separate"/>
      </w:r>
      <w:r w:rsidR="003B1604">
        <w:rPr>
          <w:rFonts w:ascii="Arial" w:hAnsi="Arial" w:cs="Arial"/>
          <w:b/>
          <w:noProof/>
          <w:szCs w:val="22"/>
          <w:lang w:val="en-GB"/>
        </w:rPr>
        <w:t>29</w:t>
      </w:r>
      <w:r w:rsidR="00002ECC">
        <w:rPr>
          <w:rFonts w:ascii="Arial" w:hAnsi="Arial" w:cs="Arial"/>
          <w:b/>
          <w:szCs w:val="22"/>
          <w:lang w:val="en-GB"/>
        </w:rPr>
        <w:fldChar w:fldCharType="end"/>
      </w:r>
      <w:r w:rsidR="00F24BF6">
        <w:rPr>
          <w:rFonts w:ascii="Arial" w:hAnsi="Arial" w:cs="Arial"/>
          <w:b/>
          <w:szCs w:val="22"/>
          <w:lang w:val="en-GB"/>
        </w:rPr>
        <w:fldChar w:fldCharType="end"/>
      </w:r>
      <w:r>
        <w:rPr>
          <w:rFonts w:ascii="Arial" w:hAnsi="Arial" w:cs="Arial"/>
          <w:b/>
          <w:color w:val="000000"/>
          <w:szCs w:val="22"/>
          <w:lang w:val="en-GB"/>
        </w:rPr>
        <w:t>PECoral for non-target, birds exposed to brodifacoum in bait removed from secured bait points in and around buildings</w:t>
      </w:r>
    </w:p>
    <w:p w14:paraId="5EB2C428" w14:textId="77777777" w:rsidR="006F39A5" w:rsidRDefault="006F39A5">
      <w:pPr>
        <w:spacing w:before="240" w:line="276" w:lineRule="auto"/>
        <w:jc w:val="both"/>
        <w:rPr>
          <w:rFonts w:ascii="Arial" w:hAnsi="Arial" w:cs="Arial"/>
          <w:b/>
          <w:color w:val="000000"/>
          <w:szCs w:val="22"/>
          <w:lang w:val="en-GB"/>
        </w:rPr>
      </w:pPr>
    </w:p>
    <w:tbl>
      <w:tblPr>
        <w:tblW w:w="0" w:type="auto"/>
        <w:tblInd w:w="108" w:type="dxa"/>
        <w:tblLayout w:type="fixed"/>
        <w:tblLook w:val="0000" w:firstRow="0" w:lastRow="0" w:firstColumn="0" w:lastColumn="0" w:noHBand="0" w:noVBand="0"/>
      </w:tblPr>
      <w:tblGrid>
        <w:gridCol w:w="2552"/>
        <w:gridCol w:w="2703"/>
      </w:tblGrid>
      <w:tr w:rsidR="006F39A5" w14:paraId="1C5A653E" w14:textId="77777777">
        <w:tc>
          <w:tcPr>
            <w:tcW w:w="2552" w:type="dxa"/>
            <w:tcBorders>
              <w:top w:val="single" w:sz="4" w:space="0" w:color="000000"/>
              <w:left w:val="single" w:sz="4" w:space="0" w:color="000000"/>
              <w:bottom w:val="single" w:sz="4" w:space="0" w:color="000000"/>
            </w:tcBorders>
            <w:shd w:val="clear" w:color="auto" w:fill="D9D9D9"/>
            <w:vAlign w:val="center"/>
          </w:tcPr>
          <w:p w14:paraId="0B1C1F08" w14:textId="77777777" w:rsidR="006F39A5" w:rsidRDefault="006F39A5">
            <w:pPr>
              <w:jc w:val="center"/>
              <w:rPr>
                <w:rFonts w:ascii="Arial" w:hAnsi="Arial" w:cs="Arial"/>
                <w:szCs w:val="22"/>
              </w:rPr>
            </w:pPr>
            <w:r>
              <w:rPr>
                <w:rFonts w:ascii="Arial" w:hAnsi="Arial" w:cs="Arial"/>
                <w:b/>
                <w:szCs w:val="22"/>
                <w:lang w:val="en-GB"/>
              </w:rPr>
              <w:t>Proportion of bait point contents accessible, expressed as fraction of ingested food (%)</w:t>
            </w:r>
          </w:p>
        </w:tc>
        <w:tc>
          <w:tcPr>
            <w:tcW w:w="27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DF29FB" w14:textId="77777777" w:rsidR="006F39A5" w:rsidRDefault="006F39A5">
            <w:pPr>
              <w:jc w:val="center"/>
              <w:rPr>
                <w:rFonts w:ascii="Arial" w:hAnsi="Arial" w:cs="Arial"/>
                <w:szCs w:val="22"/>
              </w:rPr>
            </w:pPr>
            <w:r>
              <w:rPr>
                <w:rFonts w:ascii="Arial" w:hAnsi="Arial" w:cs="Arial"/>
                <w:b/>
                <w:szCs w:val="22"/>
                <w:lang w:val="en-GB"/>
              </w:rPr>
              <w:t xml:space="preserve">Brodifacoum conc. potentially ingested by non-target vertebrates (mg/kg) </w:t>
            </w:r>
            <w:r>
              <w:rPr>
                <w:rFonts w:ascii="Arial" w:eastAsia="Symbol" w:hAnsi="Arial" w:cs="Arial"/>
                <w:b/>
                <w:szCs w:val="22"/>
                <w:lang w:val="en-GB"/>
              </w:rPr>
              <w:t> PECoral</w:t>
            </w:r>
          </w:p>
        </w:tc>
      </w:tr>
      <w:tr w:rsidR="006F39A5" w14:paraId="327240A9" w14:textId="77777777">
        <w:trPr>
          <w:cantSplit/>
        </w:trPr>
        <w:tc>
          <w:tcPr>
            <w:tcW w:w="2552" w:type="dxa"/>
            <w:tcBorders>
              <w:top w:val="single" w:sz="4" w:space="0" w:color="000000"/>
              <w:left w:val="single" w:sz="4" w:space="0" w:color="000000"/>
              <w:bottom w:val="single" w:sz="4" w:space="0" w:color="000000"/>
            </w:tcBorders>
            <w:shd w:val="clear" w:color="auto" w:fill="auto"/>
            <w:vAlign w:val="center"/>
          </w:tcPr>
          <w:p w14:paraId="52EAB3F2" w14:textId="77777777" w:rsidR="006F39A5" w:rsidRDefault="006F39A5">
            <w:pPr>
              <w:jc w:val="center"/>
              <w:rPr>
                <w:rFonts w:ascii="Arial" w:hAnsi="Arial" w:cs="Arial"/>
                <w:szCs w:val="22"/>
              </w:rPr>
            </w:pPr>
            <w:r>
              <w:rPr>
                <w:rFonts w:ascii="Arial" w:eastAsia="Symbol" w:hAnsi="Arial" w:cs="Arial"/>
                <w:szCs w:val="22"/>
                <w:lang w:val="en-GB"/>
              </w:rPr>
              <w:t>100</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61C24" w14:textId="77777777" w:rsidR="006F39A5" w:rsidRDefault="006F39A5">
            <w:pPr>
              <w:jc w:val="center"/>
              <w:rPr>
                <w:rFonts w:ascii="Arial" w:hAnsi="Arial" w:cs="Arial"/>
                <w:szCs w:val="22"/>
              </w:rPr>
            </w:pPr>
            <w:r>
              <w:rPr>
                <w:rFonts w:ascii="Arial" w:eastAsia="Symbol" w:hAnsi="Arial" w:cs="Arial"/>
                <w:szCs w:val="22"/>
                <w:lang w:val="en-GB"/>
              </w:rPr>
              <w:t>50</w:t>
            </w:r>
          </w:p>
        </w:tc>
      </w:tr>
      <w:tr w:rsidR="006F39A5" w14:paraId="158137D5" w14:textId="77777777">
        <w:trPr>
          <w:cantSplit/>
        </w:trPr>
        <w:tc>
          <w:tcPr>
            <w:tcW w:w="2552" w:type="dxa"/>
            <w:tcBorders>
              <w:top w:val="single" w:sz="4" w:space="0" w:color="000000"/>
              <w:left w:val="single" w:sz="4" w:space="0" w:color="000000"/>
              <w:bottom w:val="single" w:sz="4" w:space="0" w:color="000000"/>
            </w:tcBorders>
            <w:shd w:val="clear" w:color="auto" w:fill="auto"/>
            <w:vAlign w:val="center"/>
          </w:tcPr>
          <w:p w14:paraId="642753FB" w14:textId="77777777" w:rsidR="006F39A5" w:rsidRDefault="006F39A5">
            <w:pPr>
              <w:jc w:val="center"/>
              <w:rPr>
                <w:rFonts w:ascii="Arial" w:hAnsi="Arial" w:cs="Arial"/>
                <w:szCs w:val="22"/>
              </w:rPr>
            </w:pPr>
            <w:r>
              <w:rPr>
                <w:rFonts w:ascii="Arial" w:eastAsia="Symbol" w:hAnsi="Arial" w:cs="Arial"/>
                <w:szCs w:val="22"/>
                <w:lang w:val="en-GB"/>
              </w:rPr>
              <w:t>50</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DB40D" w14:textId="77777777" w:rsidR="006F39A5" w:rsidRDefault="006F39A5">
            <w:pPr>
              <w:jc w:val="center"/>
              <w:rPr>
                <w:rFonts w:ascii="Arial" w:hAnsi="Arial" w:cs="Arial"/>
                <w:szCs w:val="22"/>
              </w:rPr>
            </w:pPr>
            <w:r>
              <w:rPr>
                <w:rFonts w:ascii="Arial" w:eastAsia="Symbol" w:hAnsi="Arial" w:cs="Arial"/>
                <w:szCs w:val="22"/>
                <w:lang w:val="en-GB"/>
              </w:rPr>
              <w:t>25</w:t>
            </w:r>
          </w:p>
        </w:tc>
      </w:tr>
      <w:tr w:rsidR="006F39A5" w14:paraId="363E1215" w14:textId="77777777">
        <w:trPr>
          <w:cantSplit/>
        </w:trPr>
        <w:tc>
          <w:tcPr>
            <w:tcW w:w="2552" w:type="dxa"/>
            <w:tcBorders>
              <w:top w:val="single" w:sz="4" w:space="0" w:color="000000"/>
              <w:left w:val="single" w:sz="4" w:space="0" w:color="000000"/>
              <w:bottom w:val="single" w:sz="4" w:space="0" w:color="000000"/>
            </w:tcBorders>
            <w:shd w:val="clear" w:color="auto" w:fill="auto"/>
            <w:vAlign w:val="center"/>
          </w:tcPr>
          <w:p w14:paraId="1947A971" w14:textId="77777777" w:rsidR="006F39A5" w:rsidRDefault="006F39A5">
            <w:pPr>
              <w:jc w:val="center"/>
              <w:rPr>
                <w:rFonts w:ascii="Arial" w:hAnsi="Arial" w:cs="Arial"/>
                <w:szCs w:val="22"/>
              </w:rPr>
            </w:pPr>
            <w:r>
              <w:rPr>
                <w:rFonts w:ascii="Arial" w:eastAsia="Symbol" w:hAnsi="Arial" w:cs="Arial"/>
                <w:szCs w:val="22"/>
                <w:lang w:val="en-GB" w:eastAsia="en-GB"/>
              </w:rPr>
              <w:t>40</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1D54" w14:textId="77777777" w:rsidR="006F39A5" w:rsidRDefault="006F39A5">
            <w:pPr>
              <w:jc w:val="center"/>
              <w:rPr>
                <w:rFonts w:ascii="Arial" w:hAnsi="Arial" w:cs="Arial"/>
                <w:szCs w:val="22"/>
              </w:rPr>
            </w:pPr>
            <w:r>
              <w:rPr>
                <w:rFonts w:ascii="Arial" w:eastAsia="Symbol" w:hAnsi="Arial" w:cs="Arial"/>
                <w:szCs w:val="22"/>
                <w:lang w:val="en-GB" w:eastAsia="en-GB"/>
              </w:rPr>
              <w:t>20</w:t>
            </w:r>
          </w:p>
        </w:tc>
      </w:tr>
      <w:tr w:rsidR="006F39A5" w14:paraId="48D8FF2E" w14:textId="77777777">
        <w:trPr>
          <w:cantSplit/>
        </w:trPr>
        <w:tc>
          <w:tcPr>
            <w:tcW w:w="2552" w:type="dxa"/>
            <w:tcBorders>
              <w:top w:val="single" w:sz="4" w:space="0" w:color="000000"/>
              <w:left w:val="single" w:sz="4" w:space="0" w:color="000000"/>
              <w:bottom w:val="single" w:sz="4" w:space="0" w:color="000000"/>
            </w:tcBorders>
            <w:shd w:val="clear" w:color="auto" w:fill="auto"/>
            <w:vAlign w:val="center"/>
          </w:tcPr>
          <w:p w14:paraId="06487F22" w14:textId="77777777" w:rsidR="006F39A5" w:rsidRDefault="006F39A5">
            <w:pPr>
              <w:jc w:val="center"/>
              <w:rPr>
                <w:rFonts w:ascii="Arial" w:hAnsi="Arial" w:cs="Arial"/>
                <w:szCs w:val="22"/>
              </w:rPr>
            </w:pPr>
            <w:r>
              <w:rPr>
                <w:rFonts w:ascii="Arial" w:eastAsia="Symbol" w:hAnsi="Arial" w:cs="Arial"/>
                <w:szCs w:val="22"/>
                <w:lang w:val="en-GB" w:eastAsia="en-GB"/>
              </w:rPr>
              <w:t>30</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1E41D" w14:textId="77777777" w:rsidR="006F39A5" w:rsidRDefault="006F39A5">
            <w:pPr>
              <w:jc w:val="center"/>
              <w:rPr>
                <w:rFonts w:ascii="Arial" w:hAnsi="Arial" w:cs="Arial"/>
                <w:szCs w:val="22"/>
              </w:rPr>
            </w:pPr>
            <w:r>
              <w:rPr>
                <w:rFonts w:ascii="Arial" w:eastAsia="Symbol" w:hAnsi="Arial" w:cs="Arial"/>
                <w:szCs w:val="22"/>
                <w:lang w:val="en-GB" w:eastAsia="en-GB"/>
              </w:rPr>
              <w:t>15</w:t>
            </w:r>
          </w:p>
        </w:tc>
      </w:tr>
      <w:tr w:rsidR="006F39A5" w14:paraId="53E74802" w14:textId="77777777">
        <w:trPr>
          <w:cantSplit/>
        </w:trPr>
        <w:tc>
          <w:tcPr>
            <w:tcW w:w="2552" w:type="dxa"/>
            <w:tcBorders>
              <w:top w:val="single" w:sz="4" w:space="0" w:color="000000"/>
              <w:left w:val="single" w:sz="4" w:space="0" w:color="000000"/>
              <w:bottom w:val="single" w:sz="4" w:space="0" w:color="000000"/>
            </w:tcBorders>
            <w:shd w:val="clear" w:color="auto" w:fill="auto"/>
            <w:vAlign w:val="center"/>
          </w:tcPr>
          <w:p w14:paraId="47C26EF6" w14:textId="77777777" w:rsidR="006F39A5" w:rsidRDefault="006F39A5">
            <w:pPr>
              <w:jc w:val="center"/>
              <w:rPr>
                <w:rFonts w:ascii="Arial" w:hAnsi="Arial" w:cs="Arial"/>
                <w:szCs w:val="22"/>
              </w:rPr>
            </w:pPr>
            <w:r>
              <w:rPr>
                <w:rFonts w:ascii="Arial" w:eastAsia="Symbol" w:hAnsi="Arial" w:cs="Arial"/>
                <w:szCs w:val="22"/>
                <w:lang w:val="en-GB" w:eastAsia="en-GB"/>
              </w:rPr>
              <w:t>20</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7B8C0" w14:textId="77777777" w:rsidR="006F39A5" w:rsidRDefault="006F39A5">
            <w:pPr>
              <w:jc w:val="center"/>
              <w:rPr>
                <w:rFonts w:ascii="Arial" w:hAnsi="Arial" w:cs="Arial"/>
                <w:szCs w:val="22"/>
              </w:rPr>
            </w:pPr>
            <w:r>
              <w:rPr>
                <w:rFonts w:ascii="Arial" w:eastAsia="Symbol" w:hAnsi="Arial" w:cs="Arial"/>
                <w:szCs w:val="22"/>
                <w:lang w:val="en-GB" w:eastAsia="en-GB"/>
              </w:rPr>
              <w:t>10</w:t>
            </w:r>
          </w:p>
        </w:tc>
      </w:tr>
      <w:tr w:rsidR="006F39A5" w14:paraId="464A98CB" w14:textId="77777777">
        <w:trPr>
          <w:cantSplit/>
        </w:trPr>
        <w:tc>
          <w:tcPr>
            <w:tcW w:w="2552" w:type="dxa"/>
            <w:tcBorders>
              <w:top w:val="single" w:sz="4" w:space="0" w:color="000000"/>
              <w:left w:val="single" w:sz="4" w:space="0" w:color="000000"/>
              <w:bottom w:val="single" w:sz="4" w:space="0" w:color="000000"/>
            </w:tcBorders>
            <w:shd w:val="clear" w:color="auto" w:fill="auto"/>
            <w:vAlign w:val="center"/>
          </w:tcPr>
          <w:p w14:paraId="6AC25FA6" w14:textId="77777777" w:rsidR="006F39A5" w:rsidRDefault="006F39A5">
            <w:pPr>
              <w:jc w:val="center"/>
              <w:rPr>
                <w:rFonts w:ascii="Arial" w:hAnsi="Arial" w:cs="Arial"/>
                <w:szCs w:val="22"/>
              </w:rPr>
            </w:pPr>
            <w:r>
              <w:rPr>
                <w:rFonts w:ascii="Arial" w:eastAsia="Symbol" w:hAnsi="Arial" w:cs="Arial"/>
                <w:szCs w:val="22"/>
                <w:lang w:val="en-GB" w:eastAsia="en-GB"/>
              </w:rPr>
              <w:lastRenderedPageBreak/>
              <w:t>10</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44DD" w14:textId="77777777" w:rsidR="006F39A5" w:rsidRDefault="006F39A5">
            <w:pPr>
              <w:jc w:val="center"/>
              <w:rPr>
                <w:rFonts w:ascii="Arial" w:hAnsi="Arial" w:cs="Arial"/>
                <w:szCs w:val="22"/>
              </w:rPr>
            </w:pPr>
            <w:r>
              <w:rPr>
                <w:rFonts w:ascii="Arial" w:eastAsia="Symbol" w:hAnsi="Arial" w:cs="Arial"/>
                <w:szCs w:val="22"/>
                <w:lang w:val="en-GB" w:eastAsia="en-GB"/>
              </w:rPr>
              <w:t>5</w:t>
            </w:r>
          </w:p>
        </w:tc>
      </w:tr>
      <w:tr w:rsidR="006F39A5" w14:paraId="1792C3EA" w14:textId="77777777">
        <w:trPr>
          <w:cantSplit/>
        </w:trPr>
        <w:tc>
          <w:tcPr>
            <w:tcW w:w="2552" w:type="dxa"/>
            <w:tcBorders>
              <w:top w:val="single" w:sz="4" w:space="0" w:color="000000"/>
              <w:left w:val="single" w:sz="4" w:space="0" w:color="000000"/>
              <w:bottom w:val="single" w:sz="4" w:space="0" w:color="000000"/>
            </w:tcBorders>
            <w:shd w:val="clear" w:color="auto" w:fill="auto"/>
            <w:vAlign w:val="center"/>
          </w:tcPr>
          <w:p w14:paraId="36D47AAA" w14:textId="77777777" w:rsidR="006F39A5" w:rsidRDefault="006F39A5">
            <w:pPr>
              <w:jc w:val="center"/>
              <w:rPr>
                <w:rFonts w:ascii="Arial" w:hAnsi="Arial" w:cs="Arial"/>
                <w:szCs w:val="22"/>
              </w:rPr>
            </w:pPr>
            <w:r>
              <w:rPr>
                <w:rFonts w:ascii="Arial" w:eastAsia="Symbol" w:hAnsi="Arial" w:cs="Arial"/>
                <w:szCs w:val="22"/>
                <w:lang w:val="en-GB" w:eastAsia="en-GB"/>
              </w:rPr>
              <w:t>5</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29A36" w14:textId="77777777" w:rsidR="006F39A5" w:rsidRDefault="006F39A5">
            <w:pPr>
              <w:jc w:val="center"/>
              <w:rPr>
                <w:rFonts w:ascii="Arial" w:hAnsi="Arial" w:cs="Arial"/>
                <w:szCs w:val="22"/>
              </w:rPr>
            </w:pPr>
            <w:r>
              <w:rPr>
                <w:rFonts w:ascii="Arial" w:eastAsia="Symbol" w:hAnsi="Arial" w:cs="Arial"/>
                <w:szCs w:val="22"/>
                <w:lang w:val="en-GB" w:eastAsia="en-GB"/>
              </w:rPr>
              <w:t>2.5</w:t>
            </w:r>
          </w:p>
        </w:tc>
      </w:tr>
      <w:tr w:rsidR="006F39A5" w14:paraId="16AE2F86" w14:textId="77777777">
        <w:trPr>
          <w:cantSplit/>
        </w:trPr>
        <w:tc>
          <w:tcPr>
            <w:tcW w:w="2552" w:type="dxa"/>
            <w:tcBorders>
              <w:top w:val="single" w:sz="4" w:space="0" w:color="000000"/>
              <w:left w:val="single" w:sz="4" w:space="0" w:color="000000"/>
              <w:bottom w:val="single" w:sz="4" w:space="0" w:color="000000"/>
            </w:tcBorders>
            <w:shd w:val="clear" w:color="auto" w:fill="auto"/>
            <w:vAlign w:val="center"/>
          </w:tcPr>
          <w:p w14:paraId="7472A79E" w14:textId="77777777" w:rsidR="006F39A5" w:rsidRDefault="006F39A5">
            <w:pPr>
              <w:jc w:val="center"/>
              <w:rPr>
                <w:rFonts w:ascii="Arial" w:hAnsi="Arial" w:cs="Arial"/>
                <w:szCs w:val="22"/>
              </w:rPr>
            </w:pPr>
            <w:r>
              <w:rPr>
                <w:rFonts w:ascii="Arial" w:eastAsia="Symbol" w:hAnsi="Arial" w:cs="Arial"/>
                <w:szCs w:val="22"/>
                <w:lang w:val="en-GB" w:eastAsia="en-GB"/>
              </w:rPr>
              <w:t>2</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560C4" w14:textId="77777777" w:rsidR="006F39A5" w:rsidRDefault="006F39A5">
            <w:pPr>
              <w:jc w:val="center"/>
              <w:rPr>
                <w:rFonts w:ascii="Arial" w:hAnsi="Arial" w:cs="Arial"/>
                <w:szCs w:val="22"/>
              </w:rPr>
            </w:pPr>
            <w:r>
              <w:rPr>
                <w:rFonts w:ascii="Arial" w:eastAsia="Symbol" w:hAnsi="Arial" w:cs="Arial"/>
                <w:szCs w:val="22"/>
                <w:lang w:val="en-GB" w:eastAsia="en-GB"/>
              </w:rPr>
              <w:t>1</w:t>
            </w:r>
          </w:p>
        </w:tc>
      </w:tr>
      <w:tr w:rsidR="006F39A5" w14:paraId="3EE9B789" w14:textId="77777777">
        <w:trPr>
          <w:cantSplit/>
        </w:trPr>
        <w:tc>
          <w:tcPr>
            <w:tcW w:w="2552" w:type="dxa"/>
            <w:tcBorders>
              <w:top w:val="single" w:sz="4" w:space="0" w:color="000000"/>
              <w:left w:val="single" w:sz="4" w:space="0" w:color="000000"/>
              <w:bottom w:val="single" w:sz="4" w:space="0" w:color="000000"/>
            </w:tcBorders>
            <w:shd w:val="clear" w:color="auto" w:fill="auto"/>
            <w:vAlign w:val="center"/>
          </w:tcPr>
          <w:p w14:paraId="3361E5F2" w14:textId="77777777" w:rsidR="006F39A5" w:rsidRDefault="006F39A5">
            <w:pPr>
              <w:jc w:val="center"/>
              <w:rPr>
                <w:rFonts w:ascii="Arial" w:hAnsi="Arial" w:cs="Arial"/>
                <w:szCs w:val="22"/>
              </w:rPr>
            </w:pPr>
            <w:r>
              <w:rPr>
                <w:rFonts w:ascii="Arial" w:eastAsia="Symbol" w:hAnsi="Arial" w:cs="Arial"/>
                <w:szCs w:val="22"/>
                <w:lang w:val="en-GB" w:eastAsia="en-GB"/>
              </w:rPr>
              <w:t>1</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F4C94" w14:textId="77777777" w:rsidR="006F39A5" w:rsidRDefault="006F39A5">
            <w:pPr>
              <w:jc w:val="center"/>
              <w:rPr>
                <w:rFonts w:ascii="Arial" w:hAnsi="Arial" w:cs="Arial"/>
                <w:szCs w:val="22"/>
              </w:rPr>
            </w:pPr>
            <w:r>
              <w:rPr>
                <w:rFonts w:ascii="Arial" w:eastAsia="Symbol" w:hAnsi="Arial" w:cs="Arial"/>
                <w:szCs w:val="22"/>
                <w:lang w:val="en-GB" w:eastAsia="en-GB"/>
              </w:rPr>
              <w:t>0.5</w:t>
            </w:r>
          </w:p>
        </w:tc>
      </w:tr>
    </w:tbl>
    <w:p w14:paraId="2732E095" w14:textId="77777777" w:rsidR="006F39A5" w:rsidRDefault="006F39A5">
      <w:pPr>
        <w:pStyle w:val="Titre5"/>
        <w:numPr>
          <w:ilvl w:val="0"/>
          <w:numId w:val="0"/>
        </w:numPr>
        <w:ind w:left="1872"/>
      </w:pPr>
    </w:p>
    <w:p w14:paraId="65DE777D" w14:textId="77777777" w:rsidR="006F39A5" w:rsidRDefault="006F39A5" w:rsidP="00A569B7">
      <w:pPr>
        <w:pStyle w:val="Titre5"/>
        <w:numPr>
          <w:ilvl w:val="5"/>
          <w:numId w:val="48"/>
        </w:numPr>
      </w:pPr>
      <w:r>
        <w:t>Primary poisoning - Tier 2 assessment, acute exposure</w:t>
      </w:r>
    </w:p>
    <w:p w14:paraId="229ADB91" w14:textId="77777777" w:rsidR="006F39A5" w:rsidRDefault="006F39A5">
      <w:pPr>
        <w:pStyle w:val="Titre6"/>
        <w:numPr>
          <w:ilvl w:val="0"/>
          <w:numId w:val="0"/>
        </w:numPr>
        <w:spacing w:before="120" w:after="60" w:line="276" w:lineRule="auto"/>
        <w:rPr>
          <w:rFonts w:eastAsia="Symbol"/>
          <w:bCs/>
          <w:color w:val="000000"/>
          <w:lang w:val="en-GB"/>
        </w:rPr>
      </w:pPr>
    </w:p>
    <w:p w14:paraId="29E60565" w14:textId="77777777" w:rsidR="006F39A5" w:rsidRDefault="006F39A5">
      <w:pPr>
        <w:pStyle w:val="Titre6"/>
        <w:numPr>
          <w:ilvl w:val="0"/>
          <w:numId w:val="0"/>
        </w:numPr>
        <w:spacing w:before="120" w:after="60"/>
        <w:rPr>
          <w:rFonts w:eastAsia="Symbol"/>
          <w:bCs/>
          <w:color w:val="000000"/>
          <w:lang w:val="en-GB"/>
        </w:rPr>
      </w:pPr>
      <w:r>
        <w:rPr>
          <w:rFonts w:eastAsia="Symbol"/>
          <w:bCs/>
          <w:color w:val="000000"/>
          <w:lang w:val="en-GB"/>
        </w:rPr>
        <w:t>According to ESD TP14, a Tier 2 assessment can be done estimating a daily uptake of a compound (ETE, mg.kg</w:t>
      </w:r>
      <w:r>
        <w:rPr>
          <w:rFonts w:eastAsia="Symbol"/>
          <w:bCs/>
          <w:color w:val="000000"/>
          <w:vertAlign w:val="superscript"/>
          <w:lang w:val="en-GB"/>
        </w:rPr>
        <w:t>-1</w:t>
      </w:r>
      <w:r>
        <w:rPr>
          <w:rFonts w:eastAsia="Symbol"/>
          <w:bCs/>
          <w:color w:val="000000"/>
          <w:vertAlign w:val="subscript"/>
          <w:lang w:val="en-GB"/>
        </w:rPr>
        <w:t>bw</w:t>
      </w:r>
      <w:r>
        <w:rPr>
          <w:rFonts w:eastAsia="Symbol"/>
          <w:bCs/>
          <w:color w:val="000000"/>
          <w:lang w:val="en-GB"/>
        </w:rPr>
        <w:t>.d</w:t>
      </w:r>
      <w:r>
        <w:rPr>
          <w:rFonts w:eastAsia="Symbol"/>
          <w:bCs/>
          <w:color w:val="000000"/>
          <w:vertAlign w:val="superscript"/>
          <w:lang w:val="en-GB"/>
        </w:rPr>
        <w:t>-1</w:t>
      </w:r>
      <w:r>
        <w:rPr>
          <w:rFonts w:eastAsia="Symbol"/>
          <w:bCs/>
          <w:color w:val="000000"/>
          <w:lang w:val="en-GB"/>
        </w:rPr>
        <w:t>) by non-target animals according to the equation 19 of ESDTP14:</w:t>
      </w:r>
    </w:p>
    <w:p w14:paraId="7869C49C" w14:textId="77777777" w:rsidR="006F39A5" w:rsidRDefault="006F39A5">
      <w:pPr>
        <w:spacing w:line="240" w:lineRule="auto"/>
        <w:jc w:val="both"/>
        <w:rPr>
          <w:rFonts w:ascii="Arial" w:eastAsia="Symbol" w:hAnsi="Arial" w:cs="Arial"/>
          <w:bCs/>
          <w:color w:val="000000"/>
          <w:szCs w:val="22"/>
          <w:lang w:val="en-GB"/>
        </w:rPr>
      </w:pPr>
    </w:p>
    <w:p w14:paraId="0CA89B79" w14:textId="77777777" w:rsidR="006F39A5" w:rsidRDefault="006F39A5">
      <w:pPr>
        <w:spacing w:line="240" w:lineRule="auto"/>
        <w:ind w:left="2124"/>
        <w:rPr>
          <w:rFonts w:ascii="Arial" w:eastAsia="Symbol" w:hAnsi="Arial" w:cs="Arial"/>
          <w:szCs w:val="22"/>
          <w:lang w:val="en-GB"/>
        </w:rPr>
      </w:pPr>
      <w:r>
        <w:rPr>
          <w:rFonts w:ascii="Arial" w:eastAsia="Symbol" w:hAnsi="Arial" w:cs="Arial"/>
          <w:b/>
          <w:szCs w:val="22"/>
          <w:lang w:val="en-GB"/>
        </w:rPr>
        <w:t>ETE = (FIR/BW) * C * AV * PT * PD (mg </w:t>
      </w:r>
      <w:r>
        <w:rPr>
          <w:rFonts w:ascii="Arial" w:eastAsia="Symbol" w:hAnsi="Arial" w:cs="Arial"/>
          <w:b/>
          <w:szCs w:val="22"/>
          <w:vertAlign w:val="subscript"/>
          <w:lang w:val="en-GB"/>
        </w:rPr>
        <w:t>brodifacoum</w:t>
      </w:r>
      <w:r>
        <w:rPr>
          <w:rFonts w:ascii="Arial" w:eastAsia="Symbol" w:hAnsi="Arial" w:cs="Arial"/>
          <w:b/>
          <w:szCs w:val="22"/>
          <w:lang w:val="en-GB"/>
        </w:rPr>
        <w:t xml:space="preserve"> /kg </w:t>
      </w:r>
      <w:r>
        <w:rPr>
          <w:rFonts w:ascii="Arial" w:eastAsia="Symbol" w:hAnsi="Arial" w:cs="Arial"/>
          <w:b/>
          <w:szCs w:val="22"/>
          <w:vertAlign w:val="subscript"/>
          <w:lang w:val="en-GB"/>
        </w:rPr>
        <w:t>bw</w:t>
      </w:r>
      <w:r>
        <w:rPr>
          <w:rFonts w:ascii="Arial" w:eastAsia="Symbol" w:hAnsi="Arial" w:cs="Arial"/>
          <w:b/>
          <w:szCs w:val="22"/>
          <w:lang w:val="en-GB"/>
        </w:rPr>
        <w:t>/day)</w:t>
      </w:r>
    </w:p>
    <w:p w14:paraId="3B611BBE" w14:textId="77777777" w:rsidR="006F39A5" w:rsidRDefault="006F39A5">
      <w:pPr>
        <w:keepNext/>
        <w:spacing w:line="240" w:lineRule="auto"/>
        <w:jc w:val="both"/>
        <w:rPr>
          <w:rFonts w:ascii="Arial" w:eastAsia="Symbol" w:hAnsi="Arial" w:cs="Arial"/>
          <w:szCs w:val="22"/>
          <w:lang w:val="en-GB"/>
        </w:rPr>
      </w:pPr>
      <w:r>
        <w:rPr>
          <w:rFonts w:ascii="Arial" w:eastAsia="Symbol" w:hAnsi="Arial" w:cs="Arial"/>
          <w:szCs w:val="22"/>
          <w:lang w:val="en-GB"/>
        </w:rPr>
        <w:t>With:</w:t>
      </w:r>
    </w:p>
    <w:p w14:paraId="17721700" w14:textId="77777777" w:rsidR="006F39A5" w:rsidRDefault="006F39A5">
      <w:pPr>
        <w:keepNext/>
        <w:spacing w:line="240" w:lineRule="auto"/>
        <w:ind w:left="360"/>
        <w:jc w:val="both"/>
        <w:rPr>
          <w:rFonts w:ascii="Arial" w:eastAsia="Symbol" w:hAnsi="Arial" w:cs="Arial"/>
          <w:szCs w:val="22"/>
          <w:lang w:val="en-GB"/>
        </w:rPr>
      </w:pPr>
      <w:r>
        <w:rPr>
          <w:rFonts w:ascii="Arial" w:eastAsia="Symbol" w:hAnsi="Arial" w:cs="Arial"/>
          <w:szCs w:val="22"/>
          <w:lang w:val="en-GB"/>
        </w:rPr>
        <w:t>ETE is the estimated daily uptake of the active substance (mg.kg</w:t>
      </w:r>
      <w:r>
        <w:rPr>
          <w:rFonts w:ascii="Arial" w:eastAsia="Symbol" w:hAnsi="Arial" w:cs="Arial"/>
          <w:szCs w:val="22"/>
          <w:vertAlign w:val="superscript"/>
          <w:lang w:val="en-GB"/>
        </w:rPr>
        <w:t>-1</w:t>
      </w:r>
      <w:r>
        <w:rPr>
          <w:rFonts w:ascii="Arial" w:eastAsia="Symbol" w:hAnsi="Arial" w:cs="Arial"/>
          <w:szCs w:val="22"/>
          <w:vertAlign w:val="subscript"/>
          <w:lang w:val="en-GB"/>
        </w:rPr>
        <w:t>bw</w:t>
      </w:r>
      <w:r>
        <w:rPr>
          <w:rFonts w:ascii="Arial" w:eastAsia="Symbol" w:hAnsi="Arial" w:cs="Arial"/>
          <w:szCs w:val="22"/>
          <w:lang w:val="en-GB"/>
        </w:rPr>
        <w:t>.d</w:t>
      </w:r>
      <w:r>
        <w:rPr>
          <w:rFonts w:ascii="Arial" w:eastAsia="Symbol" w:hAnsi="Arial" w:cs="Arial"/>
          <w:szCs w:val="22"/>
          <w:vertAlign w:val="superscript"/>
          <w:lang w:val="en-GB"/>
        </w:rPr>
        <w:t>-1</w:t>
      </w:r>
      <w:r>
        <w:rPr>
          <w:rFonts w:ascii="Arial" w:eastAsia="Symbol" w:hAnsi="Arial" w:cs="Arial"/>
          <w:szCs w:val="22"/>
          <w:lang w:val="en-GB"/>
        </w:rPr>
        <w:t xml:space="preserve">), </w:t>
      </w:r>
    </w:p>
    <w:p w14:paraId="0EE91FB6" w14:textId="77777777" w:rsidR="006F39A5" w:rsidRDefault="006F39A5">
      <w:pPr>
        <w:spacing w:line="240" w:lineRule="auto"/>
        <w:ind w:left="360"/>
        <w:jc w:val="both"/>
        <w:rPr>
          <w:rFonts w:ascii="Arial" w:eastAsia="Symbol" w:hAnsi="Arial" w:cs="Arial"/>
          <w:szCs w:val="22"/>
          <w:lang w:val="en-GB"/>
        </w:rPr>
      </w:pPr>
      <w:r>
        <w:rPr>
          <w:rFonts w:ascii="Arial" w:eastAsia="Symbol" w:hAnsi="Arial" w:cs="Arial"/>
          <w:szCs w:val="22"/>
          <w:lang w:val="en-GB"/>
        </w:rPr>
        <w:t>FIR: food intake rate of the indicator species (g.d</w:t>
      </w:r>
      <w:r>
        <w:rPr>
          <w:rFonts w:ascii="Arial" w:eastAsia="Symbol" w:hAnsi="Arial" w:cs="Arial"/>
          <w:szCs w:val="22"/>
          <w:vertAlign w:val="superscript"/>
          <w:lang w:val="en-GB"/>
        </w:rPr>
        <w:t>-1</w:t>
      </w:r>
      <w:r>
        <w:rPr>
          <w:rFonts w:ascii="Arial" w:eastAsia="Symbol" w:hAnsi="Arial" w:cs="Arial"/>
          <w:szCs w:val="22"/>
          <w:lang w:val="en-GB"/>
        </w:rPr>
        <w:t>),</w:t>
      </w:r>
    </w:p>
    <w:p w14:paraId="20725240" w14:textId="77777777" w:rsidR="006F39A5" w:rsidRDefault="006F39A5">
      <w:pPr>
        <w:spacing w:line="240" w:lineRule="auto"/>
        <w:ind w:left="360"/>
        <w:jc w:val="both"/>
        <w:rPr>
          <w:rFonts w:ascii="Arial" w:eastAsia="Symbol" w:hAnsi="Arial" w:cs="Arial"/>
          <w:szCs w:val="22"/>
          <w:lang w:val="en-GB"/>
        </w:rPr>
      </w:pPr>
      <w:r>
        <w:rPr>
          <w:rFonts w:ascii="Arial" w:eastAsia="Symbol" w:hAnsi="Arial" w:cs="Arial"/>
          <w:szCs w:val="22"/>
          <w:lang w:val="en-GB"/>
        </w:rPr>
        <w:t>BW: indicator species body weight (g),</w:t>
      </w:r>
    </w:p>
    <w:p w14:paraId="5CCA1F84" w14:textId="77777777" w:rsidR="006F39A5" w:rsidRDefault="006F39A5">
      <w:pPr>
        <w:spacing w:line="240" w:lineRule="auto"/>
        <w:ind w:left="360"/>
        <w:jc w:val="both"/>
        <w:rPr>
          <w:rFonts w:ascii="Arial" w:eastAsia="Symbol" w:hAnsi="Arial" w:cs="Arial"/>
          <w:szCs w:val="22"/>
          <w:lang w:val="en-GB"/>
        </w:rPr>
      </w:pPr>
      <w:r>
        <w:rPr>
          <w:rFonts w:ascii="Arial" w:eastAsia="Symbol" w:hAnsi="Arial" w:cs="Arial"/>
          <w:szCs w:val="22"/>
          <w:lang w:val="en-GB"/>
        </w:rPr>
        <w:t>C: concentration of the active substance in fresh diet (mg.kg</w:t>
      </w:r>
      <w:r>
        <w:rPr>
          <w:rFonts w:ascii="Arial" w:eastAsia="Symbol" w:hAnsi="Arial" w:cs="Arial"/>
          <w:szCs w:val="22"/>
          <w:vertAlign w:val="superscript"/>
          <w:lang w:val="en-GB"/>
        </w:rPr>
        <w:t>-1</w:t>
      </w:r>
      <w:r>
        <w:rPr>
          <w:rFonts w:ascii="Arial" w:eastAsia="Symbol" w:hAnsi="Arial" w:cs="Arial"/>
          <w:szCs w:val="22"/>
          <w:lang w:val="en-GB"/>
        </w:rPr>
        <w:t>),</w:t>
      </w:r>
    </w:p>
    <w:p w14:paraId="5127E29E" w14:textId="77777777" w:rsidR="006F39A5" w:rsidRDefault="006F39A5">
      <w:pPr>
        <w:spacing w:line="240" w:lineRule="auto"/>
        <w:ind w:left="360"/>
        <w:jc w:val="both"/>
        <w:rPr>
          <w:rFonts w:ascii="Arial" w:eastAsia="Symbol" w:hAnsi="Arial" w:cs="Arial"/>
          <w:szCs w:val="22"/>
          <w:lang w:val="en-GB"/>
        </w:rPr>
      </w:pPr>
      <w:r>
        <w:rPr>
          <w:rFonts w:ascii="Arial" w:eastAsia="Symbol" w:hAnsi="Arial" w:cs="Arial"/>
          <w:szCs w:val="22"/>
          <w:lang w:val="en-GB"/>
        </w:rPr>
        <w:t>AV: avoidance factor (-),</w:t>
      </w:r>
    </w:p>
    <w:p w14:paraId="022DB52C" w14:textId="77777777" w:rsidR="006F39A5" w:rsidRDefault="006F39A5">
      <w:pPr>
        <w:spacing w:line="240" w:lineRule="auto"/>
        <w:ind w:left="360"/>
        <w:jc w:val="both"/>
        <w:rPr>
          <w:rFonts w:ascii="Arial" w:eastAsia="Symbol" w:hAnsi="Arial" w:cs="Arial"/>
          <w:szCs w:val="22"/>
          <w:lang w:val="en-GB"/>
        </w:rPr>
      </w:pPr>
      <w:r>
        <w:rPr>
          <w:rFonts w:ascii="Arial" w:eastAsia="Symbol" w:hAnsi="Arial" w:cs="Arial"/>
          <w:szCs w:val="22"/>
          <w:lang w:val="en-GB"/>
        </w:rPr>
        <w:t>PT: fraction of diet obtained in treated area (-),</w:t>
      </w:r>
    </w:p>
    <w:p w14:paraId="2E8C106F" w14:textId="77777777" w:rsidR="006F39A5" w:rsidRDefault="006F39A5">
      <w:pPr>
        <w:spacing w:line="240" w:lineRule="auto"/>
        <w:ind w:left="360"/>
        <w:jc w:val="both"/>
        <w:rPr>
          <w:rFonts w:ascii="Arial" w:eastAsia="Symbol" w:hAnsi="Arial" w:cs="Arial"/>
          <w:szCs w:val="22"/>
          <w:lang w:val="en-GB"/>
        </w:rPr>
      </w:pPr>
      <w:r>
        <w:rPr>
          <w:rFonts w:ascii="Arial" w:eastAsia="Symbol" w:hAnsi="Arial" w:cs="Arial"/>
          <w:szCs w:val="22"/>
          <w:lang w:val="en-GB"/>
        </w:rPr>
        <w:t>PD: the fraction of the food type in the diet (-).</w:t>
      </w:r>
    </w:p>
    <w:p w14:paraId="4E5F35B0" w14:textId="77777777" w:rsidR="006F39A5" w:rsidRDefault="006F39A5">
      <w:pPr>
        <w:spacing w:before="240" w:line="240" w:lineRule="auto"/>
        <w:jc w:val="both"/>
        <w:rPr>
          <w:rFonts w:ascii="Arial" w:eastAsia="Symbol" w:hAnsi="Arial" w:cs="Arial"/>
          <w:szCs w:val="22"/>
          <w:lang w:val="en-GB"/>
        </w:rPr>
      </w:pPr>
      <w:r>
        <w:rPr>
          <w:rFonts w:ascii="Arial" w:eastAsia="Symbol" w:hAnsi="Arial" w:cs="Arial"/>
          <w:szCs w:val="22"/>
          <w:lang w:val="en-GB"/>
        </w:rPr>
        <w:t>In the ESD TP14, in Tier 2 Step 1 (worst case) AV, PT and PD are all set at 1; in Step 2 (realistic worst case) AV and PT are refined to 0.9 and 0.8, respectively.</w:t>
      </w:r>
    </w:p>
    <w:p w14:paraId="359B76BB" w14:textId="77777777" w:rsidR="006F39A5" w:rsidRDefault="006F39A5">
      <w:pPr>
        <w:pStyle w:val="Lgende"/>
        <w:keepNext/>
        <w:rPr>
          <w:rFonts w:ascii="Arial" w:eastAsia="Symbol" w:hAnsi="Arial" w:cs="Arial"/>
          <w:sz w:val="22"/>
          <w:szCs w:val="22"/>
          <w:lang w:val="en-GB"/>
        </w:rPr>
      </w:pPr>
    </w:p>
    <w:p w14:paraId="2826BCF3" w14:textId="77777777" w:rsidR="006F39A5" w:rsidRDefault="006F39A5">
      <w:pPr>
        <w:pStyle w:val="Lgende"/>
        <w:rPr>
          <w:rFonts w:ascii="Arial" w:eastAsia="Symbol" w:hAnsi="Arial" w:cs="Arial"/>
          <w:sz w:val="22"/>
          <w:szCs w:val="22"/>
          <w:lang w:val="en-GB"/>
        </w:rPr>
      </w:pPr>
      <w:r>
        <w:t xml:space="preserve">Table </w:t>
      </w:r>
      <w:r w:rsidR="00002ECC">
        <w:fldChar w:fldCharType="begin"/>
      </w:r>
      <w:r>
        <w:instrText xml:space="preserve"> SEQ Table \* ARABIC </w:instrText>
      </w:r>
      <w:r w:rsidR="00002ECC">
        <w:fldChar w:fldCharType="separate"/>
      </w:r>
      <w:r w:rsidR="003B1604">
        <w:rPr>
          <w:noProof/>
        </w:rPr>
        <w:t>30</w:t>
      </w:r>
      <w:r w:rsidR="00002ECC">
        <w:fldChar w:fldCharType="end"/>
      </w:r>
      <w:r w:rsidR="00F24BF6">
        <w:fldChar w:fldCharType="begin"/>
      </w:r>
      <w:r w:rsidR="00F24BF6">
        <w:fldChar w:fldCharType="separate"/>
      </w:r>
      <w:r>
        <w:rPr>
          <w:rFonts w:ascii="Arial" w:eastAsia="Symbol" w:hAnsi="Arial" w:cs="Arial"/>
          <w:color w:val="000000"/>
          <w:sz w:val="22"/>
          <w:szCs w:val="22"/>
          <w:lang w:val="en-GB" w:eastAsia="fr-FR"/>
        </w:rPr>
        <w:t>2.8.4</w:t>
      </w:r>
      <w:r>
        <w:rPr>
          <w:rFonts w:ascii="Arial" w:eastAsia="Symbol" w:hAnsi="Arial" w:cs="Arial"/>
          <w:color w:val="000000"/>
          <w:sz w:val="22"/>
          <w:szCs w:val="22"/>
          <w:lang w:val="en-GB"/>
        </w:rPr>
        <w:noBreakHyphen/>
      </w:r>
      <w:r w:rsidR="00002ECC">
        <w:rPr>
          <w:rFonts w:ascii="Arial" w:eastAsia="Symbol" w:hAnsi="Arial" w:cs="Arial"/>
          <w:color w:val="000000"/>
          <w:sz w:val="22"/>
          <w:szCs w:val="22"/>
          <w:lang w:val="en-GB"/>
        </w:rPr>
        <w:fldChar w:fldCharType="begin"/>
      </w:r>
      <w:r>
        <w:rPr>
          <w:rFonts w:ascii="Arial" w:eastAsia="Symbol" w:hAnsi="Arial" w:cs="Arial"/>
          <w:color w:val="000000"/>
          <w:sz w:val="22"/>
          <w:szCs w:val="22"/>
          <w:lang w:val="en-GB"/>
        </w:rPr>
        <w:instrText xml:space="preserve"> SEQ "Table" \* ARABIC </w:instrText>
      </w:r>
      <w:r w:rsidR="00002ECC">
        <w:rPr>
          <w:rFonts w:ascii="Arial" w:eastAsia="Symbol" w:hAnsi="Arial" w:cs="Arial"/>
          <w:color w:val="000000"/>
          <w:sz w:val="22"/>
          <w:szCs w:val="22"/>
          <w:lang w:val="en-GB"/>
        </w:rPr>
        <w:fldChar w:fldCharType="separate"/>
      </w:r>
      <w:r w:rsidR="003B1604">
        <w:rPr>
          <w:rFonts w:ascii="Arial" w:eastAsia="Symbol" w:hAnsi="Arial" w:cs="Arial"/>
          <w:noProof/>
          <w:color w:val="000000"/>
          <w:sz w:val="22"/>
          <w:szCs w:val="22"/>
          <w:lang w:val="en-GB"/>
        </w:rPr>
        <w:t>31</w:t>
      </w:r>
      <w:r w:rsidR="00002ECC">
        <w:rPr>
          <w:rFonts w:ascii="Arial" w:eastAsia="Symbol" w:hAnsi="Arial" w:cs="Arial"/>
          <w:color w:val="000000"/>
          <w:sz w:val="22"/>
          <w:szCs w:val="22"/>
          <w:lang w:val="en-GB"/>
        </w:rPr>
        <w:fldChar w:fldCharType="end"/>
      </w:r>
      <w:r w:rsidR="00F24BF6">
        <w:rPr>
          <w:rFonts w:ascii="Arial" w:eastAsia="Symbol" w:hAnsi="Arial" w:cs="Arial"/>
          <w:color w:val="000000"/>
          <w:sz w:val="22"/>
          <w:szCs w:val="22"/>
          <w:lang w:val="en-GB"/>
        </w:rPr>
        <w:fldChar w:fldCharType="end"/>
      </w:r>
      <w:r>
        <w:rPr>
          <w:rFonts w:ascii="Arial" w:eastAsia="Symbol" w:hAnsi="Arial" w:cs="Arial"/>
          <w:color w:val="000000"/>
          <w:sz w:val="22"/>
          <w:szCs w:val="22"/>
          <w:lang w:val="en-GB"/>
        </w:rPr>
        <w:t xml:space="preserve"> Expected concentrations of brodifacoum</w:t>
      </w:r>
      <w:r>
        <w:rPr>
          <w:rFonts w:ascii="Arial" w:eastAsia="Symbol" w:hAnsi="Arial" w:cs="Arial"/>
          <w:sz w:val="22"/>
          <w:szCs w:val="22"/>
        </w:rPr>
        <w:t xml:space="preserve"> in non-target animals in the worst case (Step 1) and realistic worst case (Step 2) for acute situations.</w:t>
      </w:r>
    </w:p>
    <w:tbl>
      <w:tblPr>
        <w:tblW w:w="0" w:type="auto"/>
        <w:tblInd w:w="108" w:type="dxa"/>
        <w:tblLayout w:type="fixed"/>
        <w:tblLook w:val="0000" w:firstRow="0" w:lastRow="0" w:firstColumn="0" w:lastColumn="0" w:noHBand="0" w:noVBand="0"/>
      </w:tblPr>
      <w:tblGrid>
        <w:gridCol w:w="1927"/>
        <w:gridCol w:w="1617"/>
        <w:gridCol w:w="1843"/>
        <w:gridCol w:w="1701"/>
        <w:gridCol w:w="1276"/>
        <w:gridCol w:w="1427"/>
      </w:tblGrid>
      <w:tr w:rsidR="006F39A5" w14:paraId="5DCA3421" w14:textId="77777777">
        <w:trPr>
          <w:cantSplit/>
        </w:trPr>
        <w:tc>
          <w:tcPr>
            <w:tcW w:w="1927" w:type="dxa"/>
            <w:vMerge w:val="restart"/>
            <w:tcBorders>
              <w:top w:val="single" w:sz="4" w:space="0" w:color="000000"/>
              <w:left w:val="single" w:sz="4" w:space="0" w:color="000000"/>
              <w:bottom w:val="single" w:sz="4" w:space="0" w:color="000000"/>
            </w:tcBorders>
            <w:shd w:val="clear" w:color="auto" w:fill="D9D9D9"/>
            <w:vAlign w:val="center"/>
          </w:tcPr>
          <w:p w14:paraId="712B8805" w14:textId="77777777" w:rsidR="006F39A5" w:rsidRDefault="006F39A5">
            <w:pPr>
              <w:jc w:val="center"/>
              <w:rPr>
                <w:rFonts w:ascii="Arial" w:hAnsi="Arial" w:cs="Arial"/>
                <w:szCs w:val="22"/>
              </w:rPr>
            </w:pPr>
            <w:r>
              <w:rPr>
                <w:rFonts w:ascii="Arial" w:eastAsia="Symbol" w:hAnsi="Arial" w:cs="Arial"/>
                <w:b/>
                <w:szCs w:val="22"/>
                <w:lang w:val="en-GB"/>
              </w:rPr>
              <w:t>Non-target mammal</w:t>
            </w:r>
          </w:p>
        </w:tc>
        <w:tc>
          <w:tcPr>
            <w:tcW w:w="1617" w:type="dxa"/>
            <w:vMerge w:val="restart"/>
            <w:tcBorders>
              <w:top w:val="single" w:sz="4" w:space="0" w:color="000000"/>
              <w:left w:val="single" w:sz="4" w:space="0" w:color="000000"/>
              <w:bottom w:val="single" w:sz="4" w:space="0" w:color="000000"/>
            </w:tcBorders>
            <w:shd w:val="clear" w:color="auto" w:fill="D9D9D9"/>
            <w:vAlign w:val="center"/>
          </w:tcPr>
          <w:p w14:paraId="2E0E2E8A" w14:textId="77777777" w:rsidR="006F39A5" w:rsidRDefault="006F39A5">
            <w:pPr>
              <w:jc w:val="center"/>
              <w:rPr>
                <w:rFonts w:ascii="Arial" w:hAnsi="Arial" w:cs="Arial"/>
                <w:szCs w:val="22"/>
              </w:rPr>
            </w:pPr>
            <w:r>
              <w:rPr>
                <w:rFonts w:ascii="Arial" w:eastAsia="Symbol" w:hAnsi="Arial" w:cs="Arial"/>
                <w:b/>
                <w:szCs w:val="22"/>
                <w:lang w:val="en-GB"/>
              </w:rPr>
              <w:t>BW (g)</w:t>
            </w:r>
            <w:r>
              <w:rPr>
                <w:rFonts w:ascii="Arial" w:eastAsia="Symbol" w:hAnsi="Arial" w:cs="Arial"/>
                <w:b/>
                <w:szCs w:val="22"/>
                <w:vertAlign w:val="superscript"/>
                <w:lang w:val="en-GB"/>
              </w:rPr>
              <w:t>a</w:t>
            </w:r>
          </w:p>
        </w:tc>
        <w:tc>
          <w:tcPr>
            <w:tcW w:w="1843" w:type="dxa"/>
            <w:vMerge w:val="restart"/>
            <w:tcBorders>
              <w:top w:val="single" w:sz="4" w:space="0" w:color="000000"/>
              <w:left w:val="single" w:sz="4" w:space="0" w:color="000000"/>
              <w:bottom w:val="single" w:sz="4" w:space="0" w:color="000000"/>
            </w:tcBorders>
            <w:shd w:val="clear" w:color="auto" w:fill="D9D9D9"/>
            <w:vAlign w:val="center"/>
          </w:tcPr>
          <w:p w14:paraId="711C2E62" w14:textId="77777777" w:rsidR="006F39A5" w:rsidRDefault="006F39A5">
            <w:pPr>
              <w:pStyle w:val="Corpsdetexte"/>
              <w:spacing w:line="240" w:lineRule="auto"/>
              <w:jc w:val="center"/>
              <w:rPr>
                <w:rFonts w:ascii="Arial" w:eastAsia="Symbol" w:hAnsi="Arial" w:cs="Arial"/>
                <w:b/>
                <w:szCs w:val="22"/>
                <w:lang w:val="en-GB"/>
              </w:rPr>
            </w:pPr>
            <w:r>
              <w:rPr>
                <w:rFonts w:ascii="Arial" w:eastAsia="Symbol" w:hAnsi="Arial" w:cs="Arial"/>
                <w:b/>
                <w:szCs w:val="22"/>
                <w:lang w:val="en-GB"/>
              </w:rPr>
              <w:t>FIR</w:t>
            </w:r>
          </w:p>
          <w:p w14:paraId="612C6607" w14:textId="77777777" w:rsidR="006F39A5" w:rsidRDefault="006F39A5">
            <w:pPr>
              <w:jc w:val="center"/>
              <w:rPr>
                <w:rFonts w:ascii="Arial" w:hAnsi="Arial" w:cs="Arial"/>
                <w:szCs w:val="22"/>
              </w:rPr>
            </w:pPr>
            <w:r>
              <w:rPr>
                <w:rFonts w:ascii="Arial" w:eastAsia="Symbol" w:hAnsi="Arial" w:cs="Arial"/>
                <w:b/>
                <w:szCs w:val="22"/>
                <w:lang w:val="en-GB"/>
              </w:rPr>
              <w:t xml:space="preserve">(g </w:t>
            </w:r>
            <w:r>
              <w:rPr>
                <w:rFonts w:ascii="Arial" w:eastAsia="Symbol" w:hAnsi="Arial" w:cs="Arial"/>
                <w:b/>
                <w:szCs w:val="22"/>
                <w:vertAlign w:val="subscript"/>
                <w:lang w:val="en-GB"/>
              </w:rPr>
              <w:t>dry weight</w:t>
            </w:r>
            <w:r>
              <w:rPr>
                <w:rFonts w:ascii="Arial" w:eastAsia="Symbol" w:hAnsi="Arial" w:cs="Arial"/>
                <w:b/>
                <w:szCs w:val="22"/>
                <w:lang w:val="en-GB"/>
              </w:rPr>
              <w:t>.day</w:t>
            </w:r>
            <w:r>
              <w:rPr>
                <w:rFonts w:ascii="Arial" w:eastAsia="Symbol" w:hAnsi="Arial" w:cs="Arial"/>
                <w:b/>
                <w:szCs w:val="22"/>
                <w:vertAlign w:val="superscript"/>
                <w:lang w:val="en-GB"/>
              </w:rPr>
              <w:t>-1</w:t>
            </w:r>
            <w:r>
              <w:rPr>
                <w:rFonts w:ascii="Arial" w:eastAsia="Symbol" w:hAnsi="Arial" w:cs="Arial"/>
                <w:b/>
                <w:szCs w:val="22"/>
                <w:lang w:val="en-GB"/>
              </w:rPr>
              <w:t>)</w:t>
            </w:r>
          </w:p>
        </w:tc>
        <w:tc>
          <w:tcPr>
            <w:tcW w:w="1701" w:type="dxa"/>
            <w:vMerge w:val="restart"/>
            <w:tcBorders>
              <w:top w:val="single" w:sz="4" w:space="0" w:color="000000"/>
              <w:left w:val="single" w:sz="4" w:space="0" w:color="000000"/>
              <w:bottom w:val="single" w:sz="4" w:space="0" w:color="000000"/>
            </w:tcBorders>
            <w:shd w:val="clear" w:color="auto" w:fill="D9D9D9"/>
            <w:vAlign w:val="center"/>
          </w:tcPr>
          <w:p w14:paraId="7F530144" w14:textId="77777777" w:rsidR="006F39A5" w:rsidRDefault="006F39A5">
            <w:pPr>
              <w:jc w:val="center"/>
              <w:rPr>
                <w:rFonts w:ascii="Arial" w:hAnsi="Arial" w:cs="Arial"/>
                <w:szCs w:val="22"/>
              </w:rPr>
            </w:pPr>
            <w:r>
              <w:rPr>
                <w:rFonts w:ascii="Arial" w:eastAsia="Symbol" w:hAnsi="Arial" w:cs="Arial"/>
                <w:b/>
                <w:szCs w:val="22"/>
                <w:lang w:val="en-GB"/>
              </w:rPr>
              <w:t>C (mg.kg</w:t>
            </w:r>
            <w:r>
              <w:rPr>
                <w:rFonts w:ascii="Arial" w:eastAsia="Symbol" w:hAnsi="Arial" w:cs="Arial"/>
                <w:b/>
                <w:szCs w:val="22"/>
                <w:vertAlign w:val="superscript"/>
                <w:lang w:val="en-GB"/>
              </w:rPr>
              <w:t>-1</w:t>
            </w:r>
            <w:r>
              <w:rPr>
                <w:rFonts w:ascii="Arial" w:eastAsia="Symbol" w:hAnsi="Arial" w:cs="Arial"/>
                <w:b/>
                <w:szCs w:val="22"/>
                <w:lang w:val="en-GB"/>
              </w:rPr>
              <w:t>)</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648F08" w14:textId="77777777" w:rsidR="006F39A5" w:rsidRDefault="006F39A5">
            <w:pPr>
              <w:pStyle w:val="Corpsdetexte"/>
              <w:keepNext/>
              <w:spacing w:line="240" w:lineRule="auto"/>
              <w:jc w:val="center"/>
              <w:rPr>
                <w:rFonts w:ascii="Arial" w:eastAsia="Symbol" w:hAnsi="Arial" w:cs="Arial"/>
                <w:b/>
                <w:szCs w:val="22"/>
                <w:lang w:val="en-GB"/>
              </w:rPr>
            </w:pPr>
            <w:r>
              <w:rPr>
                <w:rFonts w:ascii="Arial" w:eastAsia="Symbol" w:hAnsi="Arial" w:cs="Arial"/>
                <w:b/>
                <w:szCs w:val="22"/>
                <w:lang w:val="en-GB"/>
              </w:rPr>
              <w:t>ETE = concentration of brodifacoum after one meal</w:t>
            </w:r>
          </w:p>
          <w:p w14:paraId="62CFED29" w14:textId="77777777" w:rsidR="006F39A5" w:rsidRDefault="006F39A5">
            <w:pPr>
              <w:jc w:val="center"/>
              <w:rPr>
                <w:rFonts w:ascii="Arial" w:hAnsi="Arial" w:cs="Arial"/>
                <w:szCs w:val="22"/>
              </w:rPr>
            </w:pPr>
            <w:r>
              <w:rPr>
                <w:rFonts w:ascii="Arial" w:eastAsia="Symbol" w:hAnsi="Arial" w:cs="Arial"/>
                <w:b/>
                <w:szCs w:val="22"/>
                <w:lang w:val="en-GB"/>
              </w:rPr>
              <w:t>(mg.kg</w:t>
            </w:r>
            <w:r>
              <w:rPr>
                <w:rFonts w:ascii="Arial" w:eastAsia="Symbol" w:hAnsi="Arial" w:cs="Arial"/>
                <w:b/>
                <w:szCs w:val="22"/>
                <w:vertAlign w:val="superscript"/>
                <w:lang w:val="en-GB"/>
              </w:rPr>
              <w:t>-1</w:t>
            </w:r>
            <w:r>
              <w:rPr>
                <w:rFonts w:ascii="Arial" w:eastAsia="Symbol" w:hAnsi="Arial" w:cs="Arial"/>
                <w:b/>
                <w:szCs w:val="22"/>
                <w:vertAlign w:val="subscript"/>
                <w:lang w:val="en-GB"/>
              </w:rPr>
              <w:t>bw</w:t>
            </w:r>
            <w:r>
              <w:rPr>
                <w:rFonts w:ascii="Arial" w:eastAsia="Symbol" w:hAnsi="Arial" w:cs="Arial"/>
                <w:b/>
                <w:szCs w:val="22"/>
                <w:lang w:val="en-GB"/>
              </w:rPr>
              <w:t>.d</w:t>
            </w:r>
            <w:r>
              <w:rPr>
                <w:rFonts w:ascii="Arial" w:eastAsia="Symbol" w:hAnsi="Arial" w:cs="Arial"/>
                <w:b/>
                <w:szCs w:val="22"/>
                <w:vertAlign w:val="superscript"/>
                <w:lang w:val="en-GB"/>
              </w:rPr>
              <w:t>-1</w:t>
            </w:r>
            <w:r>
              <w:rPr>
                <w:rFonts w:ascii="Arial" w:eastAsia="Symbol" w:hAnsi="Arial" w:cs="Arial"/>
                <w:b/>
                <w:szCs w:val="22"/>
                <w:lang w:val="en-GB"/>
              </w:rPr>
              <w:t>)</w:t>
            </w:r>
          </w:p>
        </w:tc>
      </w:tr>
      <w:tr w:rsidR="006F39A5" w14:paraId="030C25B0" w14:textId="77777777">
        <w:trPr>
          <w:cantSplit/>
        </w:trPr>
        <w:tc>
          <w:tcPr>
            <w:tcW w:w="1927" w:type="dxa"/>
            <w:vMerge/>
            <w:tcBorders>
              <w:top w:val="single" w:sz="4" w:space="0" w:color="000000"/>
              <w:left w:val="single" w:sz="4" w:space="0" w:color="000000"/>
              <w:bottom w:val="single" w:sz="4" w:space="0" w:color="000000"/>
            </w:tcBorders>
            <w:shd w:val="clear" w:color="auto" w:fill="D9D9D9"/>
            <w:vAlign w:val="center"/>
          </w:tcPr>
          <w:p w14:paraId="313EC7F5" w14:textId="77777777" w:rsidR="006F39A5" w:rsidRDefault="006F39A5">
            <w:pPr>
              <w:snapToGrid w:val="0"/>
              <w:jc w:val="center"/>
              <w:rPr>
                <w:rFonts w:ascii="Arial" w:hAnsi="Arial" w:cs="Arial"/>
                <w:szCs w:val="22"/>
              </w:rPr>
            </w:pPr>
          </w:p>
        </w:tc>
        <w:tc>
          <w:tcPr>
            <w:tcW w:w="1617" w:type="dxa"/>
            <w:vMerge/>
            <w:tcBorders>
              <w:top w:val="single" w:sz="4" w:space="0" w:color="000000"/>
              <w:left w:val="single" w:sz="4" w:space="0" w:color="000000"/>
              <w:bottom w:val="single" w:sz="4" w:space="0" w:color="000000"/>
            </w:tcBorders>
            <w:shd w:val="clear" w:color="auto" w:fill="D9D9D9"/>
            <w:vAlign w:val="center"/>
          </w:tcPr>
          <w:p w14:paraId="5089C00B" w14:textId="77777777" w:rsidR="006F39A5" w:rsidRDefault="006F39A5">
            <w:pPr>
              <w:snapToGrid w:val="0"/>
              <w:jc w:val="center"/>
              <w:rPr>
                <w:rFonts w:ascii="Arial" w:hAnsi="Arial" w:cs="Arial"/>
                <w:szCs w:val="22"/>
              </w:rPr>
            </w:pPr>
          </w:p>
        </w:tc>
        <w:tc>
          <w:tcPr>
            <w:tcW w:w="1843" w:type="dxa"/>
            <w:vMerge/>
            <w:tcBorders>
              <w:top w:val="single" w:sz="4" w:space="0" w:color="000000"/>
              <w:left w:val="single" w:sz="4" w:space="0" w:color="000000"/>
              <w:bottom w:val="single" w:sz="4" w:space="0" w:color="000000"/>
            </w:tcBorders>
            <w:shd w:val="clear" w:color="auto" w:fill="D9D9D9"/>
            <w:vAlign w:val="center"/>
          </w:tcPr>
          <w:p w14:paraId="4F994F1F" w14:textId="77777777" w:rsidR="006F39A5" w:rsidRDefault="006F39A5">
            <w:pPr>
              <w:snapToGrid w:val="0"/>
              <w:jc w:val="center"/>
              <w:rPr>
                <w:rFonts w:ascii="Arial" w:hAnsi="Arial" w:cs="Arial"/>
                <w:szCs w:val="22"/>
              </w:rPr>
            </w:pPr>
          </w:p>
        </w:tc>
        <w:tc>
          <w:tcPr>
            <w:tcW w:w="1701" w:type="dxa"/>
            <w:vMerge/>
            <w:tcBorders>
              <w:top w:val="single" w:sz="4" w:space="0" w:color="000000"/>
              <w:left w:val="single" w:sz="4" w:space="0" w:color="000000"/>
              <w:bottom w:val="single" w:sz="4" w:space="0" w:color="000000"/>
            </w:tcBorders>
            <w:shd w:val="clear" w:color="auto" w:fill="D9D9D9"/>
            <w:vAlign w:val="center"/>
          </w:tcPr>
          <w:p w14:paraId="477D2C08" w14:textId="77777777" w:rsidR="006F39A5" w:rsidRDefault="006F39A5">
            <w:pPr>
              <w:snapToGrid w:val="0"/>
              <w:jc w:val="center"/>
              <w:rPr>
                <w:rFonts w:ascii="Arial" w:hAnsi="Arial" w:cs="Arial"/>
                <w:szCs w:val="22"/>
              </w:rPr>
            </w:pPr>
          </w:p>
        </w:tc>
        <w:tc>
          <w:tcPr>
            <w:tcW w:w="1276" w:type="dxa"/>
            <w:tcBorders>
              <w:top w:val="single" w:sz="4" w:space="0" w:color="000000"/>
              <w:left w:val="single" w:sz="4" w:space="0" w:color="000000"/>
              <w:bottom w:val="single" w:sz="4" w:space="0" w:color="000000"/>
            </w:tcBorders>
            <w:shd w:val="clear" w:color="auto" w:fill="D9D9D9"/>
            <w:vAlign w:val="center"/>
          </w:tcPr>
          <w:p w14:paraId="280F0B98" w14:textId="77777777" w:rsidR="006F39A5" w:rsidRDefault="006F39A5">
            <w:pPr>
              <w:jc w:val="center"/>
              <w:rPr>
                <w:rFonts w:ascii="Arial" w:hAnsi="Arial" w:cs="Arial"/>
                <w:szCs w:val="22"/>
              </w:rPr>
            </w:pPr>
            <w:r>
              <w:rPr>
                <w:rFonts w:ascii="Arial" w:eastAsia="Symbol" w:hAnsi="Arial" w:cs="Arial"/>
                <w:b/>
                <w:szCs w:val="22"/>
                <w:lang w:val="en-GB"/>
              </w:rPr>
              <w:t>Step 1</w:t>
            </w:r>
          </w:p>
        </w:tc>
        <w:tc>
          <w:tcPr>
            <w:tcW w:w="14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3C9424" w14:textId="77777777" w:rsidR="006F39A5" w:rsidRDefault="006F39A5">
            <w:pPr>
              <w:ind w:right="-108"/>
              <w:jc w:val="center"/>
              <w:rPr>
                <w:rFonts w:ascii="Arial" w:hAnsi="Arial" w:cs="Arial"/>
                <w:szCs w:val="22"/>
              </w:rPr>
            </w:pPr>
            <w:r>
              <w:rPr>
                <w:rFonts w:ascii="Arial" w:eastAsia="Symbol" w:hAnsi="Arial" w:cs="Arial"/>
                <w:b/>
                <w:szCs w:val="22"/>
                <w:lang w:val="en-GB"/>
              </w:rPr>
              <w:t>Step 2</w:t>
            </w:r>
          </w:p>
        </w:tc>
      </w:tr>
      <w:tr w:rsidR="006F39A5" w14:paraId="148DE94A" w14:textId="77777777">
        <w:trPr>
          <w:cantSplit/>
        </w:trPr>
        <w:tc>
          <w:tcPr>
            <w:tcW w:w="1927" w:type="dxa"/>
            <w:tcBorders>
              <w:top w:val="single" w:sz="4" w:space="0" w:color="000000"/>
              <w:left w:val="single" w:sz="4" w:space="0" w:color="000000"/>
              <w:bottom w:val="single" w:sz="4" w:space="0" w:color="000000"/>
            </w:tcBorders>
            <w:shd w:val="clear" w:color="auto" w:fill="auto"/>
          </w:tcPr>
          <w:p w14:paraId="040E870A" w14:textId="77777777" w:rsidR="006F39A5" w:rsidRDefault="006F39A5">
            <w:pPr>
              <w:rPr>
                <w:rFonts w:ascii="Arial" w:hAnsi="Arial" w:cs="Arial"/>
                <w:szCs w:val="22"/>
              </w:rPr>
            </w:pPr>
            <w:r>
              <w:rPr>
                <w:rFonts w:ascii="Arial" w:eastAsia="Symbol" w:hAnsi="Arial" w:cs="Arial"/>
                <w:b/>
                <w:szCs w:val="22"/>
                <w:lang w:val="en-GB"/>
              </w:rPr>
              <w:t>Dog</w:t>
            </w:r>
          </w:p>
        </w:tc>
        <w:tc>
          <w:tcPr>
            <w:tcW w:w="1617" w:type="dxa"/>
            <w:tcBorders>
              <w:top w:val="single" w:sz="4" w:space="0" w:color="000000"/>
              <w:left w:val="single" w:sz="4" w:space="0" w:color="000000"/>
              <w:bottom w:val="single" w:sz="4" w:space="0" w:color="000000"/>
            </w:tcBorders>
            <w:shd w:val="clear" w:color="auto" w:fill="auto"/>
          </w:tcPr>
          <w:p w14:paraId="3C5F43A8" w14:textId="77777777" w:rsidR="006F39A5" w:rsidRDefault="006F39A5">
            <w:pPr>
              <w:jc w:val="center"/>
              <w:rPr>
                <w:rFonts w:ascii="Arial" w:hAnsi="Arial" w:cs="Arial"/>
                <w:szCs w:val="22"/>
              </w:rPr>
            </w:pPr>
            <w:r>
              <w:rPr>
                <w:rFonts w:ascii="Arial" w:eastAsia="Symbol" w:hAnsi="Arial" w:cs="Arial"/>
                <w:szCs w:val="22"/>
                <w:lang w:val="en-GB"/>
              </w:rPr>
              <w:t>10 000</w:t>
            </w:r>
          </w:p>
        </w:tc>
        <w:tc>
          <w:tcPr>
            <w:tcW w:w="1843" w:type="dxa"/>
            <w:tcBorders>
              <w:top w:val="single" w:sz="4" w:space="0" w:color="000000"/>
              <w:left w:val="single" w:sz="4" w:space="0" w:color="000000"/>
              <w:bottom w:val="single" w:sz="4" w:space="0" w:color="000000"/>
            </w:tcBorders>
            <w:shd w:val="clear" w:color="auto" w:fill="auto"/>
          </w:tcPr>
          <w:p w14:paraId="2DB35745" w14:textId="77777777" w:rsidR="006F39A5" w:rsidRDefault="006F39A5">
            <w:pPr>
              <w:jc w:val="center"/>
              <w:rPr>
                <w:rFonts w:ascii="Arial" w:hAnsi="Arial" w:cs="Arial"/>
                <w:szCs w:val="22"/>
              </w:rPr>
            </w:pPr>
            <w:r>
              <w:rPr>
                <w:rFonts w:ascii="Arial" w:eastAsia="Symbol" w:hAnsi="Arial" w:cs="Arial"/>
                <w:szCs w:val="22"/>
                <w:lang w:val="en-GB"/>
              </w:rPr>
              <w:t>456</w:t>
            </w:r>
            <w:r>
              <w:rPr>
                <w:rFonts w:ascii="Arial" w:eastAsia="Symbol" w:hAnsi="Arial" w:cs="Arial"/>
                <w:szCs w:val="22"/>
                <w:vertAlign w:val="superscript"/>
                <w:lang w:val="en-GB"/>
              </w:rPr>
              <w:t>b</w:t>
            </w:r>
          </w:p>
        </w:tc>
        <w:tc>
          <w:tcPr>
            <w:tcW w:w="1701" w:type="dxa"/>
            <w:tcBorders>
              <w:top w:val="single" w:sz="4" w:space="0" w:color="000000"/>
              <w:left w:val="single" w:sz="4" w:space="0" w:color="000000"/>
              <w:bottom w:val="single" w:sz="4" w:space="0" w:color="000000"/>
            </w:tcBorders>
            <w:shd w:val="clear" w:color="auto" w:fill="auto"/>
          </w:tcPr>
          <w:p w14:paraId="5427B50D" w14:textId="77777777" w:rsidR="006F39A5" w:rsidRDefault="006F39A5">
            <w:pPr>
              <w:jc w:val="center"/>
              <w:rPr>
                <w:rFonts w:ascii="Arial" w:hAnsi="Arial" w:cs="Arial"/>
                <w:szCs w:val="22"/>
              </w:rPr>
            </w:pPr>
            <w:r>
              <w:rPr>
                <w:rFonts w:ascii="Arial" w:eastAsia="Symbol" w:hAnsi="Arial" w:cs="Arial"/>
                <w:szCs w:val="22"/>
                <w:lang w:val="en-GB"/>
              </w:rPr>
              <w:t>50</w:t>
            </w:r>
          </w:p>
        </w:tc>
        <w:tc>
          <w:tcPr>
            <w:tcW w:w="1276" w:type="dxa"/>
            <w:tcBorders>
              <w:top w:val="single" w:sz="4" w:space="0" w:color="000000"/>
              <w:left w:val="single" w:sz="4" w:space="0" w:color="000000"/>
              <w:bottom w:val="single" w:sz="4" w:space="0" w:color="000000"/>
            </w:tcBorders>
            <w:shd w:val="clear" w:color="auto" w:fill="auto"/>
            <w:vAlign w:val="center"/>
          </w:tcPr>
          <w:p w14:paraId="12599C67" w14:textId="77777777" w:rsidR="006F39A5" w:rsidRDefault="006F39A5">
            <w:pPr>
              <w:jc w:val="center"/>
              <w:rPr>
                <w:rFonts w:ascii="Arial" w:hAnsi="Arial" w:cs="Arial"/>
                <w:szCs w:val="22"/>
              </w:rPr>
            </w:pPr>
            <w:r>
              <w:rPr>
                <w:rFonts w:ascii="Arial" w:eastAsia="Symbol" w:hAnsi="Arial" w:cs="Arial"/>
                <w:szCs w:val="22"/>
              </w:rPr>
              <w:t>2.28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1C562" w14:textId="77777777" w:rsidR="006F39A5" w:rsidRDefault="006F39A5">
            <w:pPr>
              <w:jc w:val="center"/>
              <w:rPr>
                <w:rFonts w:ascii="Arial" w:hAnsi="Arial" w:cs="Arial"/>
                <w:szCs w:val="22"/>
              </w:rPr>
            </w:pPr>
            <w:r>
              <w:rPr>
                <w:rFonts w:ascii="Arial" w:eastAsia="Symbol" w:hAnsi="Arial" w:cs="Arial"/>
                <w:szCs w:val="22"/>
              </w:rPr>
              <w:t>1.64</w:t>
            </w:r>
          </w:p>
        </w:tc>
      </w:tr>
      <w:tr w:rsidR="006F39A5" w14:paraId="5D161A1E" w14:textId="77777777">
        <w:trPr>
          <w:cantSplit/>
        </w:trPr>
        <w:tc>
          <w:tcPr>
            <w:tcW w:w="1927" w:type="dxa"/>
            <w:tcBorders>
              <w:top w:val="single" w:sz="4" w:space="0" w:color="000000"/>
              <w:left w:val="single" w:sz="4" w:space="0" w:color="000000"/>
              <w:bottom w:val="single" w:sz="4" w:space="0" w:color="000000"/>
            </w:tcBorders>
            <w:shd w:val="clear" w:color="auto" w:fill="auto"/>
          </w:tcPr>
          <w:p w14:paraId="233B8790" w14:textId="77777777" w:rsidR="006F39A5" w:rsidRDefault="006F39A5">
            <w:pPr>
              <w:rPr>
                <w:rFonts w:ascii="Arial" w:hAnsi="Arial" w:cs="Arial"/>
                <w:szCs w:val="22"/>
              </w:rPr>
            </w:pPr>
            <w:r>
              <w:rPr>
                <w:rFonts w:ascii="Arial" w:eastAsia="Symbol" w:hAnsi="Arial" w:cs="Arial"/>
                <w:b/>
                <w:szCs w:val="22"/>
                <w:lang w:val="en-GB"/>
              </w:rPr>
              <w:t>Pig</w:t>
            </w:r>
          </w:p>
        </w:tc>
        <w:tc>
          <w:tcPr>
            <w:tcW w:w="1617" w:type="dxa"/>
            <w:tcBorders>
              <w:top w:val="single" w:sz="4" w:space="0" w:color="000000"/>
              <w:left w:val="single" w:sz="4" w:space="0" w:color="000000"/>
              <w:bottom w:val="single" w:sz="4" w:space="0" w:color="000000"/>
            </w:tcBorders>
            <w:shd w:val="clear" w:color="auto" w:fill="auto"/>
          </w:tcPr>
          <w:p w14:paraId="3DCC6452" w14:textId="77777777" w:rsidR="006F39A5" w:rsidRDefault="006F39A5">
            <w:pPr>
              <w:jc w:val="center"/>
              <w:rPr>
                <w:rFonts w:ascii="Arial" w:hAnsi="Arial" w:cs="Arial"/>
                <w:szCs w:val="22"/>
              </w:rPr>
            </w:pPr>
            <w:r>
              <w:rPr>
                <w:rFonts w:ascii="Arial" w:eastAsia="Symbol" w:hAnsi="Arial" w:cs="Arial"/>
                <w:szCs w:val="22"/>
                <w:lang w:val="en-GB"/>
              </w:rPr>
              <w:t>80 000</w:t>
            </w:r>
          </w:p>
        </w:tc>
        <w:tc>
          <w:tcPr>
            <w:tcW w:w="1843" w:type="dxa"/>
            <w:tcBorders>
              <w:top w:val="single" w:sz="4" w:space="0" w:color="000000"/>
              <w:left w:val="single" w:sz="4" w:space="0" w:color="000000"/>
              <w:bottom w:val="single" w:sz="4" w:space="0" w:color="000000"/>
            </w:tcBorders>
            <w:shd w:val="clear" w:color="auto" w:fill="auto"/>
          </w:tcPr>
          <w:p w14:paraId="653182CA" w14:textId="77777777" w:rsidR="006F39A5" w:rsidRDefault="006F39A5">
            <w:pPr>
              <w:jc w:val="center"/>
              <w:rPr>
                <w:rFonts w:ascii="Arial" w:hAnsi="Arial" w:cs="Arial"/>
                <w:szCs w:val="22"/>
              </w:rPr>
            </w:pPr>
            <w:r>
              <w:rPr>
                <w:rFonts w:ascii="Arial" w:eastAsia="Symbol" w:hAnsi="Arial" w:cs="Arial"/>
                <w:szCs w:val="22"/>
                <w:lang w:val="en-GB"/>
              </w:rPr>
              <w:t>600</w:t>
            </w:r>
            <w:r>
              <w:rPr>
                <w:rFonts w:ascii="Arial" w:eastAsia="Symbol" w:hAnsi="Arial" w:cs="Arial"/>
                <w:szCs w:val="22"/>
                <w:vertAlign w:val="superscript"/>
                <w:lang w:val="en-GB"/>
              </w:rPr>
              <w:t>a</w:t>
            </w:r>
          </w:p>
        </w:tc>
        <w:tc>
          <w:tcPr>
            <w:tcW w:w="1701" w:type="dxa"/>
            <w:tcBorders>
              <w:top w:val="single" w:sz="4" w:space="0" w:color="000000"/>
              <w:left w:val="single" w:sz="4" w:space="0" w:color="000000"/>
              <w:bottom w:val="single" w:sz="4" w:space="0" w:color="000000"/>
            </w:tcBorders>
            <w:shd w:val="clear" w:color="auto" w:fill="auto"/>
          </w:tcPr>
          <w:p w14:paraId="377379E4" w14:textId="77777777" w:rsidR="006F39A5" w:rsidRDefault="006F39A5">
            <w:pPr>
              <w:jc w:val="center"/>
              <w:rPr>
                <w:rFonts w:ascii="Arial" w:hAnsi="Arial" w:cs="Arial"/>
                <w:szCs w:val="22"/>
              </w:rPr>
            </w:pPr>
            <w:r>
              <w:rPr>
                <w:rFonts w:ascii="Arial" w:eastAsia="Symbol" w:hAnsi="Arial" w:cs="Arial"/>
                <w:szCs w:val="22"/>
                <w:lang w:val="en-GB"/>
              </w:rPr>
              <w:t>50</w:t>
            </w:r>
          </w:p>
        </w:tc>
        <w:tc>
          <w:tcPr>
            <w:tcW w:w="1276" w:type="dxa"/>
            <w:tcBorders>
              <w:top w:val="single" w:sz="4" w:space="0" w:color="000000"/>
              <w:left w:val="single" w:sz="4" w:space="0" w:color="000000"/>
              <w:bottom w:val="single" w:sz="4" w:space="0" w:color="000000"/>
            </w:tcBorders>
            <w:shd w:val="clear" w:color="auto" w:fill="auto"/>
            <w:vAlign w:val="center"/>
          </w:tcPr>
          <w:p w14:paraId="6417F8FE" w14:textId="77777777" w:rsidR="006F39A5" w:rsidRDefault="006F39A5">
            <w:pPr>
              <w:jc w:val="center"/>
              <w:rPr>
                <w:rFonts w:ascii="Arial" w:hAnsi="Arial" w:cs="Arial"/>
                <w:szCs w:val="22"/>
              </w:rPr>
            </w:pPr>
            <w:r>
              <w:rPr>
                <w:rFonts w:ascii="Arial" w:eastAsia="Symbol" w:hAnsi="Arial" w:cs="Arial"/>
                <w:szCs w:val="22"/>
              </w:rPr>
              <w:t>0.38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807F6" w14:textId="77777777" w:rsidR="006F39A5" w:rsidRDefault="006F39A5">
            <w:pPr>
              <w:jc w:val="center"/>
              <w:rPr>
                <w:rFonts w:ascii="Arial" w:hAnsi="Arial" w:cs="Arial"/>
                <w:szCs w:val="22"/>
              </w:rPr>
            </w:pPr>
            <w:r>
              <w:rPr>
                <w:rFonts w:ascii="Arial" w:eastAsia="Symbol" w:hAnsi="Arial" w:cs="Arial"/>
                <w:szCs w:val="22"/>
              </w:rPr>
              <w:t>0.27</w:t>
            </w:r>
          </w:p>
        </w:tc>
      </w:tr>
      <w:tr w:rsidR="006F39A5" w14:paraId="14EF94E5" w14:textId="77777777">
        <w:trPr>
          <w:cantSplit/>
        </w:trPr>
        <w:tc>
          <w:tcPr>
            <w:tcW w:w="1927" w:type="dxa"/>
            <w:tcBorders>
              <w:top w:val="single" w:sz="4" w:space="0" w:color="000000"/>
              <w:left w:val="single" w:sz="4" w:space="0" w:color="000000"/>
              <w:bottom w:val="single" w:sz="4" w:space="0" w:color="000000"/>
            </w:tcBorders>
            <w:shd w:val="clear" w:color="auto" w:fill="auto"/>
          </w:tcPr>
          <w:p w14:paraId="33F4E21E" w14:textId="77777777" w:rsidR="006F39A5" w:rsidRDefault="006F39A5">
            <w:pPr>
              <w:rPr>
                <w:rFonts w:ascii="Arial" w:hAnsi="Arial" w:cs="Arial"/>
                <w:szCs w:val="22"/>
              </w:rPr>
            </w:pPr>
            <w:r>
              <w:rPr>
                <w:rFonts w:ascii="Arial" w:eastAsia="Symbol" w:hAnsi="Arial" w:cs="Arial"/>
                <w:b/>
                <w:szCs w:val="22"/>
                <w:lang w:val="en-GB"/>
              </w:rPr>
              <w:t>Pig, young</w:t>
            </w:r>
          </w:p>
        </w:tc>
        <w:tc>
          <w:tcPr>
            <w:tcW w:w="1617" w:type="dxa"/>
            <w:tcBorders>
              <w:top w:val="single" w:sz="4" w:space="0" w:color="000000"/>
              <w:left w:val="single" w:sz="4" w:space="0" w:color="000000"/>
              <w:bottom w:val="single" w:sz="4" w:space="0" w:color="000000"/>
            </w:tcBorders>
            <w:shd w:val="clear" w:color="auto" w:fill="auto"/>
          </w:tcPr>
          <w:p w14:paraId="54935DFB" w14:textId="77777777" w:rsidR="006F39A5" w:rsidRDefault="006F39A5">
            <w:pPr>
              <w:jc w:val="center"/>
              <w:rPr>
                <w:rFonts w:ascii="Arial" w:hAnsi="Arial" w:cs="Arial"/>
                <w:szCs w:val="22"/>
              </w:rPr>
            </w:pPr>
            <w:r>
              <w:rPr>
                <w:rFonts w:ascii="Arial" w:eastAsia="Symbol" w:hAnsi="Arial" w:cs="Arial"/>
                <w:szCs w:val="22"/>
                <w:lang w:val="en-GB"/>
              </w:rPr>
              <w:t>25 000</w:t>
            </w:r>
          </w:p>
        </w:tc>
        <w:tc>
          <w:tcPr>
            <w:tcW w:w="1843" w:type="dxa"/>
            <w:tcBorders>
              <w:top w:val="single" w:sz="4" w:space="0" w:color="000000"/>
              <w:left w:val="single" w:sz="4" w:space="0" w:color="000000"/>
              <w:bottom w:val="single" w:sz="4" w:space="0" w:color="000000"/>
            </w:tcBorders>
            <w:shd w:val="clear" w:color="auto" w:fill="auto"/>
          </w:tcPr>
          <w:p w14:paraId="34895228" w14:textId="77777777" w:rsidR="006F39A5" w:rsidRDefault="006F39A5">
            <w:pPr>
              <w:jc w:val="center"/>
              <w:rPr>
                <w:rFonts w:ascii="Arial" w:hAnsi="Arial" w:cs="Arial"/>
                <w:szCs w:val="22"/>
              </w:rPr>
            </w:pPr>
            <w:r>
              <w:rPr>
                <w:rFonts w:ascii="Arial" w:eastAsia="Symbol" w:hAnsi="Arial" w:cs="Arial"/>
                <w:szCs w:val="22"/>
                <w:lang w:val="en-GB"/>
              </w:rPr>
              <w:t>600</w:t>
            </w:r>
            <w:r>
              <w:rPr>
                <w:rFonts w:ascii="Arial" w:eastAsia="Symbol" w:hAnsi="Arial" w:cs="Arial"/>
                <w:szCs w:val="22"/>
                <w:vertAlign w:val="superscript"/>
                <w:lang w:val="en-GB"/>
              </w:rPr>
              <w:t>a</w:t>
            </w:r>
          </w:p>
        </w:tc>
        <w:tc>
          <w:tcPr>
            <w:tcW w:w="1701" w:type="dxa"/>
            <w:tcBorders>
              <w:top w:val="single" w:sz="4" w:space="0" w:color="000000"/>
              <w:left w:val="single" w:sz="4" w:space="0" w:color="000000"/>
              <w:bottom w:val="single" w:sz="4" w:space="0" w:color="000000"/>
            </w:tcBorders>
            <w:shd w:val="clear" w:color="auto" w:fill="auto"/>
          </w:tcPr>
          <w:p w14:paraId="1321988F" w14:textId="77777777" w:rsidR="006F39A5" w:rsidRDefault="006F39A5">
            <w:pPr>
              <w:jc w:val="center"/>
              <w:rPr>
                <w:rFonts w:ascii="Arial" w:hAnsi="Arial" w:cs="Arial"/>
                <w:szCs w:val="22"/>
              </w:rPr>
            </w:pPr>
            <w:r>
              <w:rPr>
                <w:rFonts w:ascii="Arial" w:eastAsia="Symbol" w:hAnsi="Arial" w:cs="Arial"/>
                <w:szCs w:val="22"/>
                <w:lang w:val="en-GB"/>
              </w:rPr>
              <w:t>50</w:t>
            </w:r>
          </w:p>
        </w:tc>
        <w:tc>
          <w:tcPr>
            <w:tcW w:w="1276" w:type="dxa"/>
            <w:tcBorders>
              <w:top w:val="single" w:sz="4" w:space="0" w:color="000000"/>
              <w:left w:val="single" w:sz="4" w:space="0" w:color="000000"/>
              <w:bottom w:val="single" w:sz="4" w:space="0" w:color="000000"/>
            </w:tcBorders>
            <w:shd w:val="clear" w:color="auto" w:fill="auto"/>
            <w:vAlign w:val="center"/>
          </w:tcPr>
          <w:p w14:paraId="0AE65921" w14:textId="77777777" w:rsidR="006F39A5" w:rsidRDefault="006F39A5">
            <w:pPr>
              <w:jc w:val="center"/>
              <w:rPr>
                <w:rFonts w:ascii="Arial" w:hAnsi="Arial" w:cs="Arial"/>
                <w:szCs w:val="22"/>
              </w:rPr>
            </w:pPr>
            <w:r>
              <w:rPr>
                <w:rFonts w:ascii="Arial" w:eastAsia="Symbol" w:hAnsi="Arial" w:cs="Arial"/>
                <w:szCs w:val="22"/>
              </w:rPr>
              <w:t>1.20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5FCC9" w14:textId="77777777" w:rsidR="006F39A5" w:rsidRDefault="006F39A5">
            <w:pPr>
              <w:jc w:val="center"/>
              <w:rPr>
                <w:rFonts w:ascii="Arial" w:hAnsi="Arial" w:cs="Arial"/>
                <w:szCs w:val="22"/>
              </w:rPr>
            </w:pPr>
            <w:r>
              <w:rPr>
                <w:rFonts w:ascii="Arial" w:eastAsia="Symbol" w:hAnsi="Arial" w:cs="Arial"/>
                <w:szCs w:val="22"/>
              </w:rPr>
              <w:t>0.86</w:t>
            </w:r>
          </w:p>
        </w:tc>
      </w:tr>
      <w:tr w:rsidR="006F39A5" w14:paraId="52F6EEE3" w14:textId="77777777">
        <w:trPr>
          <w:cantSplit/>
        </w:trPr>
        <w:tc>
          <w:tcPr>
            <w:tcW w:w="1927" w:type="dxa"/>
            <w:tcBorders>
              <w:top w:val="single" w:sz="4" w:space="0" w:color="000000"/>
              <w:left w:val="single" w:sz="4" w:space="0" w:color="000000"/>
              <w:bottom w:val="single" w:sz="4" w:space="0" w:color="000000"/>
            </w:tcBorders>
            <w:shd w:val="clear" w:color="auto" w:fill="auto"/>
          </w:tcPr>
          <w:p w14:paraId="462FE1EB" w14:textId="77777777" w:rsidR="006F39A5" w:rsidRDefault="006F39A5">
            <w:pPr>
              <w:rPr>
                <w:rFonts w:ascii="Arial" w:hAnsi="Arial" w:cs="Arial"/>
                <w:szCs w:val="22"/>
              </w:rPr>
            </w:pPr>
            <w:r>
              <w:rPr>
                <w:rFonts w:ascii="Arial" w:eastAsia="Symbol" w:hAnsi="Arial" w:cs="Arial"/>
                <w:b/>
                <w:szCs w:val="22"/>
                <w:lang w:val="en-GB"/>
              </w:rPr>
              <w:t>Tree sparrow</w:t>
            </w:r>
          </w:p>
        </w:tc>
        <w:tc>
          <w:tcPr>
            <w:tcW w:w="1617" w:type="dxa"/>
            <w:tcBorders>
              <w:top w:val="single" w:sz="4" w:space="0" w:color="000000"/>
              <w:left w:val="single" w:sz="4" w:space="0" w:color="000000"/>
              <w:bottom w:val="single" w:sz="4" w:space="0" w:color="000000"/>
            </w:tcBorders>
            <w:shd w:val="clear" w:color="auto" w:fill="auto"/>
          </w:tcPr>
          <w:p w14:paraId="35FACE36" w14:textId="77777777" w:rsidR="006F39A5" w:rsidRDefault="006F39A5">
            <w:pPr>
              <w:jc w:val="center"/>
              <w:rPr>
                <w:rFonts w:ascii="Arial" w:hAnsi="Arial" w:cs="Arial"/>
                <w:szCs w:val="22"/>
              </w:rPr>
            </w:pPr>
            <w:r>
              <w:rPr>
                <w:rFonts w:ascii="Arial" w:eastAsia="Symbol" w:hAnsi="Arial" w:cs="Arial"/>
                <w:szCs w:val="22"/>
                <w:lang w:val="en-GB"/>
              </w:rPr>
              <w:t>22</w:t>
            </w:r>
          </w:p>
        </w:tc>
        <w:tc>
          <w:tcPr>
            <w:tcW w:w="1843" w:type="dxa"/>
            <w:tcBorders>
              <w:top w:val="single" w:sz="4" w:space="0" w:color="000000"/>
              <w:left w:val="single" w:sz="4" w:space="0" w:color="000000"/>
              <w:bottom w:val="single" w:sz="4" w:space="0" w:color="000000"/>
            </w:tcBorders>
            <w:shd w:val="clear" w:color="auto" w:fill="auto"/>
          </w:tcPr>
          <w:p w14:paraId="71C5BF49" w14:textId="77777777" w:rsidR="006F39A5" w:rsidRDefault="006F39A5">
            <w:pPr>
              <w:jc w:val="center"/>
              <w:rPr>
                <w:rFonts w:ascii="Arial" w:hAnsi="Arial" w:cs="Arial"/>
                <w:szCs w:val="22"/>
              </w:rPr>
            </w:pPr>
            <w:r>
              <w:rPr>
                <w:rFonts w:ascii="Arial" w:eastAsia="Symbol" w:hAnsi="Arial" w:cs="Arial"/>
                <w:szCs w:val="22"/>
                <w:lang w:val="en-GB"/>
              </w:rPr>
              <w:t>7.6</w:t>
            </w:r>
            <w:r>
              <w:rPr>
                <w:rFonts w:ascii="Arial" w:eastAsia="Symbol" w:hAnsi="Arial" w:cs="Arial"/>
                <w:szCs w:val="22"/>
                <w:vertAlign w:val="superscript"/>
                <w:lang w:val="en-GB"/>
              </w:rPr>
              <w:t>a</w:t>
            </w:r>
          </w:p>
        </w:tc>
        <w:tc>
          <w:tcPr>
            <w:tcW w:w="1701" w:type="dxa"/>
            <w:tcBorders>
              <w:top w:val="single" w:sz="4" w:space="0" w:color="000000"/>
              <w:left w:val="single" w:sz="4" w:space="0" w:color="000000"/>
              <w:bottom w:val="single" w:sz="4" w:space="0" w:color="000000"/>
            </w:tcBorders>
            <w:shd w:val="clear" w:color="auto" w:fill="auto"/>
          </w:tcPr>
          <w:p w14:paraId="4A485346" w14:textId="77777777" w:rsidR="006F39A5" w:rsidRDefault="006F39A5">
            <w:pPr>
              <w:jc w:val="center"/>
              <w:rPr>
                <w:rFonts w:ascii="Arial" w:hAnsi="Arial" w:cs="Arial"/>
                <w:szCs w:val="22"/>
              </w:rPr>
            </w:pPr>
            <w:r>
              <w:rPr>
                <w:rFonts w:ascii="Arial" w:eastAsia="Symbol" w:hAnsi="Arial" w:cs="Arial"/>
                <w:szCs w:val="22"/>
                <w:lang w:val="en-GB"/>
              </w:rPr>
              <w:t>50</w:t>
            </w:r>
          </w:p>
        </w:tc>
        <w:tc>
          <w:tcPr>
            <w:tcW w:w="1276" w:type="dxa"/>
            <w:tcBorders>
              <w:top w:val="single" w:sz="4" w:space="0" w:color="000000"/>
              <w:left w:val="single" w:sz="4" w:space="0" w:color="000000"/>
              <w:bottom w:val="single" w:sz="4" w:space="0" w:color="000000"/>
            </w:tcBorders>
            <w:shd w:val="clear" w:color="auto" w:fill="auto"/>
            <w:vAlign w:val="center"/>
          </w:tcPr>
          <w:p w14:paraId="53AF72BB" w14:textId="77777777" w:rsidR="006F39A5" w:rsidRDefault="006F39A5">
            <w:pPr>
              <w:jc w:val="center"/>
              <w:rPr>
                <w:rFonts w:ascii="Arial" w:hAnsi="Arial" w:cs="Arial"/>
                <w:szCs w:val="22"/>
              </w:rPr>
            </w:pPr>
            <w:r>
              <w:rPr>
                <w:rFonts w:ascii="Arial" w:eastAsia="Symbol" w:hAnsi="Arial" w:cs="Arial"/>
                <w:szCs w:val="22"/>
              </w:rPr>
              <w:t>17.27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142A8" w14:textId="77777777" w:rsidR="006F39A5" w:rsidRDefault="006F39A5">
            <w:pPr>
              <w:jc w:val="center"/>
              <w:rPr>
                <w:rFonts w:ascii="Arial" w:hAnsi="Arial" w:cs="Arial"/>
                <w:szCs w:val="22"/>
              </w:rPr>
            </w:pPr>
            <w:r>
              <w:rPr>
                <w:rFonts w:ascii="Arial" w:eastAsia="Symbol" w:hAnsi="Arial" w:cs="Arial"/>
                <w:szCs w:val="22"/>
              </w:rPr>
              <w:t>12.44</w:t>
            </w:r>
          </w:p>
        </w:tc>
      </w:tr>
      <w:tr w:rsidR="006F39A5" w14:paraId="2CBB4B53" w14:textId="77777777">
        <w:trPr>
          <w:cantSplit/>
        </w:trPr>
        <w:tc>
          <w:tcPr>
            <w:tcW w:w="1927" w:type="dxa"/>
            <w:tcBorders>
              <w:top w:val="single" w:sz="4" w:space="0" w:color="000000"/>
              <w:left w:val="single" w:sz="4" w:space="0" w:color="000000"/>
              <w:bottom w:val="single" w:sz="4" w:space="0" w:color="000000"/>
            </w:tcBorders>
            <w:shd w:val="clear" w:color="auto" w:fill="auto"/>
          </w:tcPr>
          <w:p w14:paraId="66375BB8" w14:textId="77777777" w:rsidR="006F39A5" w:rsidRDefault="006F39A5">
            <w:pPr>
              <w:rPr>
                <w:rFonts w:ascii="Arial" w:hAnsi="Arial" w:cs="Arial"/>
                <w:szCs w:val="22"/>
              </w:rPr>
            </w:pPr>
            <w:r>
              <w:rPr>
                <w:rFonts w:ascii="Arial" w:eastAsia="Symbol" w:hAnsi="Arial" w:cs="Arial"/>
                <w:b/>
                <w:szCs w:val="22"/>
                <w:lang w:val="en-GB"/>
              </w:rPr>
              <w:t>Chaffinch</w:t>
            </w:r>
          </w:p>
        </w:tc>
        <w:tc>
          <w:tcPr>
            <w:tcW w:w="1617" w:type="dxa"/>
            <w:tcBorders>
              <w:top w:val="single" w:sz="4" w:space="0" w:color="000000"/>
              <w:left w:val="single" w:sz="4" w:space="0" w:color="000000"/>
              <w:bottom w:val="single" w:sz="4" w:space="0" w:color="000000"/>
            </w:tcBorders>
            <w:shd w:val="clear" w:color="auto" w:fill="auto"/>
          </w:tcPr>
          <w:p w14:paraId="74C69934" w14:textId="77777777" w:rsidR="006F39A5" w:rsidRDefault="006F39A5">
            <w:pPr>
              <w:jc w:val="center"/>
              <w:rPr>
                <w:rFonts w:ascii="Arial" w:hAnsi="Arial" w:cs="Arial"/>
                <w:szCs w:val="22"/>
              </w:rPr>
            </w:pPr>
            <w:r>
              <w:rPr>
                <w:rFonts w:ascii="Arial" w:eastAsia="Symbol" w:hAnsi="Arial" w:cs="Arial"/>
                <w:szCs w:val="22"/>
                <w:lang w:val="en-GB"/>
              </w:rPr>
              <w:t>21.4</w:t>
            </w:r>
          </w:p>
        </w:tc>
        <w:tc>
          <w:tcPr>
            <w:tcW w:w="1843" w:type="dxa"/>
            <w:tcBorders>
              <w:top w:val="single" w:sz="4" w:space="0" w:color="000000"/>
              <w:left w:val="single" w:sz="4" w:space="0" w:color="000000"/>
              <w:bottom w:val="single" w:sz="4" w:space="0" w:color="000000"/>
            </w:tcBorders>
            <w:shd w:val="clear" w:color="auto" w:fill="auto"/>
          </w:tcPr>
          <w:p w14:paraId="01F0474C" w14:textId="77777777" w:rsidR="006F39A5" w:rsidRDefault="006F39A5">
            <w:pPr>
              <w:jc w:val="center"/>
              <w:rPr>
                <w:rFonts w:ascii="Arial" w:hAnsi="Arial" w:cs="Arial"/>
                <w:szCs w:val="22"/>
              </w:rPr>
            </w:pPr>
            <w:r>
              <w:rPr>
                <w:rFonts w:ascii="Arial" w:eastAsia="Symbol" w:hAnsi="Arial" w:cs="Arial"/>
                <w:szCs w:val="22"/>
                <w:lang w:val="en-GB"/>
              </w:rPr>
              <w:t>6.42</w:t>
            </w:r>
            <w:r>
              <w:rPr>
                <w:rFonts w:ascii="Arial" w:eastAsia="Symbol" w:hAnsi="Arial" w:cs="Arial"/>
                <w:szCs w:val="22"/>
                <w:vertAlign w:val="superscript"/>
                <w:lang w:val="en-GB"/>
              </w:rPr>
              <w:t>a</w:t>
            </w:r>
          </w:p>
        </w:tc>
        <w:tc>
          <w:tcPr>
            <w:tcW w:w="1701" w:type="dxa"/>
            <w:tcBorders>
              <w:top w:val="single" w:sz="4" w:space="0" w:color="000000"/>
              <w:left w:val="single" w:sz="4" w:space="0" w:color="000000"/>
              <w:bottom w:val="single" w:sz="4" w:space="0" w:color="000000"/>
            </w:tcBorders>
            <w:shd w:val="clear" w:color="auto" w:fill="auto"/>
          </w:tcPr>
          <w:p w14:paraId="79EBD532" w14:textId="77777777" w:rsidR="006F39A5" w:rsidRDefault="006F39A5">
            <w:pPr>
              <w:jc w:val="center"/>
              <w:rPr>
                <w:rFonts w:ascii="Arial" w:hAnsi="Arial" w:cs="Arial"/>
                <w:szCs w:val="22"/>
              </w:rPr>
            </w:pPr>
            <w:r>
              <w:rPr>
                <w:rFonts w:ascii="Arial" w:eastAsia="Symbol" w:hAnsi="Arial" w:cs="Arial"/>
                <w:szCs w:val="22"/>
                <w:lang w:val="en-GB"/>
              </w:rPr>
              <w:t>50</w:t>
            </w:r>
          </w:p>
        </w:tc>
        <w:tc>
          <w:tcPr>
            <w:tcW w:w="1276" w:type="dxa"/>
            <w:tcBorders>
              <w:top w:val="single" w:sz="4" w:space="0" w:color="000000"/>
              <w:left w:val="single" w:sz="4" w:space="0" w:color="000000"/>
              <w:bottom w:val="single" w:sz="4" w:space="0" w:color="000000"/>
            </w:tcBorders>
            <w:shd w:val="clear" w:color="auto" w:fill="auto"/>
            <w:vAlign w:val="center"/>
          </w:tcPr>
          <w:p w14:paraId="675ECDE9" w14:textId="77777777" w:rsidR="006F39A5" w:rsidRDefault="006F39A5">
            <w:pPr>
              <w:jc w:val="center"/>
              <w:rPr>
                <w:rFonts w:ascii="Arial" w:hAnsi="Arial" w:cs="Arial"/>
                <w:szCs w:val="22"/>
              </w:rPr>
            </w:pPr>
            <w:r>
              <w:rPr>
                <w:rFonts w:ascii="Arial" w:eastAsia="Symbol" w:hAnsi="Arial" w:cs="Arial"/>
                <w:szCs w:val="22"/>
              </w:rPr>
              <w:t>15.00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E4008" w14:textId="77777777" w:rsidR="006F39A5" w:rsidRDefault="006F39A5">
            <w:pPr>
              <w:jc w:val="center"/>
              <w:rPr>
                <w:rFonts w:ascii="Arial" w:hAnsi="Arial" w:cs="Arial"/>
                <w:szCs w:val="22"/>
              </w:rPr>
            </w:pPr>
            <w:r>
              <w:rPr>
                <w:rFonts w:ascii="Arial" w:eastAsia="Symbol" w:hAnsi="Arial" w:cs="Arial"/>
                <w:szCs w:val="22"/>
              </w:rPr>
              <w:t>10.80</w:t>
            </w:r>
          </w:p>
        </w:tc>
      </w:tr>
      <w:tr w:rsidR="006F39A5" w14:paraId="380A60C0" w14:textId="77777777">
        <w:trPr>
          <w:cantSplit/>
        </w:trPr>
        <w:tc>
          <w:tcPr>
            <w:tcW w:w="1927" w:type="dxa"/>
            <w:tcBorders>
              <w:top w:val="single" w:sz="4" w:space="0" w:color="000000"/>
              <w:left w:val="single" w:sz="4" w:space="0" w:color="000000"/>
              <w:bottom w:val="single" w:sz="4" w:space="0" w:color="000000"/>
            </w:tcBorders>
            <w:shd w:val="clear" w:color="auto" w:fill="auto"/>
          </w:tcPr>
          <w:p w14:paraId="28456F84" w14:textId="77777777" w:rsidR="006F39A5" w:rsidRDefault="006F39A5">
            <w:pPr>
              <w:rPr>
                <w:rFonts w:ascii="Arial" w:hAnsi="Arial" w:cs="Arial"/>
                <w:szCs w:val="22"/>
              </w:rPr>
            </w:pPr>
            <w:r>
              <w:rPr>
                <w:rFonts w:ascii="Arial" w:eastAsia="Symbol" w:hAnsi="Arial" w:cs="Arial"/>
                <w:b/>
                <w:szCs w:val="22"/>
                <w:lang w:val="en-GB"/>
              </w:rPr>
              <w:t>Wood pigeon</w:t>
            </w:r>
          </w:p>
        </w:tc>
        <w:tc>
          <w:tcPr>
            <w:tcW w:w="1617" w:type="dxa"/>
            <w:tcBorders>
              <w:top w:val="single" w:sz="4" w:space="0" w:color="000000"/>
              <w:left w:val="single" w:sz="4" w:space="0" w:color="000000"/>
              <w:bottom w:val="single" w:sz="4" w:space="0" w:color="000000"/>
            </w:tcBorders>
            <w:shd w:val="clear" w:color="auto" w:fill="auto"/>
          </w:tcPr>
          <w:p w14:paraId="0AD3F5EB" w14:textId="77777777" w:rsidR="006F39A5" w:rsidRDefault="006F39A5">
            <w:pPr>
              <w:jc w:val="center"/>
              <w:rPr>
                <w:rFonts w:ascii="Arial" w:hAnsi="Arial" w:cs="Arial"/>
                <w:szCs w:val="22"/>
              </w:rPr>
            </w:pPr>
            <w:r>
              <w:rPr>
                <w:rFonts w:ascii="Arial" w:eastAsia="Symbol" w:hAnsi="Arial" w:cs="Arial"/>
                <w:szCs w:val="22"/>
                <w:lang w:val="en-GB"/>
              </w:rPr>
              <w:t>490</w:t>
            </w:r>
          </w:p>
        </w:tc>
        <w:tc>
          <w:tcPr>
            <w:tcW w:w="1843" w:type="dxa"/>
            <w:tcBorders>
              <w:top w:val="single" w:sz="4" w:space="0" w:color="000000"/>
              <w:left w:val="single" w:sz="4" w:space="0" w:color="000000"/>
              <w:bottom w:val="single" w:sz="4" w:space="0" w:color="000000"/>
            </w:tcBorders>
            <w:shd w:val="clear" w:color="auto" w:fill="auto"/>
          </w:tcPr>
          <w:p w14:paraId="008DFF7B" w14:textId="77777777" w:rsidR="006F39A5" w:rsidRDefault="006F39A5">
            <w:pPr>
              <w:jc w:val="center"/>
              <w:rPr>
                <w:rFonts w:ascii="Arial" w:hAnsi="Arial" w:cs="Arial"/>
                <w:szCs w:val="22"/>
              </w:rPr>
            </w:pPr>
            <w:r>
              <w:rPr>
                <w:rFonts w:ascii="Arial" w:eastAsia="Symbol" w:hAnsi="Arial" w:cs="Arial"/>
                <w:szCs w:val="22"/>
                <w:lang w:val="en-GB"/>
              </w:rPr>
              <w:t>53.1</w:t>
            </w:r>
            <w:r>
              <w:rPr>
                <w:rFonts w:ascii="Arial" w:eastAsia="Symbol" w:hAnsi="Arial" w:cs="Arial"/>
                <w:szCs w:val="22"/>
                <w:vertAlign w:val="superscript"/>
                <w:lang w:val="en-GB"/>
              </w:rPr>
              <w:t>a</w:t>
            </w:r>
          </w:p>
        </w:tc>
        <w:tc>
          <w:tcPr>
            <w:tcW w:w="1701" w:type="dxa"/>
            <w:tcBorders>
              <w:top w:val="single" w:sz="4" w:space="0" w:color="000000"/>
              <w:left w:val="single" w:sz="4" w:space="0" w:color="000000"/>
              <w:bottom w:val="single" w:sz="4" w:space="0" w:color="000000"/>
            </w:tcBorders>
            <w:shd w:val="clear" w:color="auto" w:fill="auto"/>
          </w:tcPr>
          <w:p w14:paraId="628ED39E" w14:textId="77777777" w:rsidR="006F39A5" w:rsidRDefault="006F39A5">
            <w:pPr>
              <w:jc w:val="center"/>
              <w:rPr>
                <w:rFonts w:ascii="Arial" w:hAnsi="Arial" w:cs="Arial"/>
                <w:szCs w:val="22"/>
              </w:rPr>
            </w:pPr>
            <w:r>
              <w:rPr>
                <w:rFonts w:ascii="Arial" w:eastAsia="Symbol" w:hAnsi="Arial" w:cs="Arial"/>
                <w:szCs w:val="22"/>
                <w:lang w:val="en-GB"/>
              </w:rPr>
              <w:t>50</w:t>
            </w:r>
          </w:p>
        </w:tc>
        <w:tc>
          <w:tcPr>
            <w:tcW w:w="1276" w:type="dxa"/>
            <w:tcBorders>
              <w:top w:val="single" w:sz="4" w:space="0" w:color="000000"/>
              <w:left w:val="single" w:sz="4" w:space="0" w:color="000000"/>
              <w:bottom w:val="single" w:sz="4" w:space="0" w:color="000000"/>
            </w:tcBorders>
            <w:shd w:val="clear" w:color="auto" w:fill="auto"/>
            <w:vAlign w:val="center"/>
          </w:tcPr>
          <w:p w14:paraId="1C594E9C" w14:textId="77777777" w:rsidR="006F39A5" w:rsidRDefault="006F39A5">
            <w:pPr>
              <w:jc w:val="center"/>
              <w:rPr>
                <w:rFonts w:ascii="Arial" w:hAnsi="Arial" w:cs="Arial"/>
                <w:szCs w:val="22"/>
              </w:rPr>
            </w:pPr>
            <w:r>
              <w:rPr>
                <w:rFonts w:ascii="Arial" w:eastAsia="Symbol" w:hAnsi="Arial" w:cs="Arial"/>
                <w:szCs w:val="22"/>
              </w:rPr>
              <w:t>5.42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97F6E" w14:textId="77777777" w:rsidR="006F39A5" w:rsidRDefault="006F39A5">
            <w:pPr>
              <w:jc w:val="center"/>
              <w:rPr>
                <w:rFonts w:ascii="Arial" w:hAnsi="Arial" w:cs="Arial"/>
                <w:szCs w:val="22"/>
              </w:rPr>
            </w:pPr>
            <w:r>
              <w:rPr>
                <w:rFonts w:ascii="Arial" w:eastAsia="Symbol" w:hAnsi="Arial" w:cs="Arial"/>
                <w:szCs w:val="22"/>
              </w:rPr>
              <w:t>3.90</w:t>
            </w:r>
          </w:p>
        </w:tc>
      </w:tr>
      <w:tr w:rsidR="006F39A5" w14:paraId="4A201456" w14:textId="77777777">
        <w:trPr>
          <w:cantSplit/>
        </w:trPr>
        <w:tc>
          <w:tcPr>
            <w:tcW w:w="1927" w:type="dxa"/>
            <w:tcBorders>
              <w:top w:val="single" w:sz="4" w:space="0" w:color="000000"/>
              <w:left w:val="single" w:sz="4" w:space="0" w:color="000000"/>
              <w:bottom w:val="single" w:sz="4" w:space="0" w:color="000000"/>
            </w:tcBorders>
            <w:shd w:val="clear" w:color="auto" w:fill="auto"/>
          </w:tcPr>
          <w:p w14:paraId="012E6BAA" w14:textId="77777777" w:rsidR="006F39A5" w:rsidRDefault="006F39A5">
            <w:pPr>
              <w:rPr>
                <w:rFonts w:ascii="Arial" w:hAnsi="Arial" w:cs="Arial"/>
                <w:szCs w:val="22"/>
              </w:rPr>
            </w:pPr>
            <w:r>
              <w:rPr>
                <w:rFonts w:ascii="Arial" w:eastAsia="Symbol" w:hAnsi="Arial" w:cs="Arial"/>
                <w:b/>
                <w:szCs w:val="22"/>
                <w:lang w:val="en-GB"/>
              </w:rPr>
              <w:t>Pheasant</w:t>
            </w:r>
          </w:p>
        </w:tc>
        <w:tc>
          <w:tcPr>
            <w:tcW w:w="1617" w:type="dxa"/>
            <w:tcBorders>
              <w:top w:val="single" w:sz="4" w:space="0" w:color="000000"/>
              <w:left w:val="single" w:sz="4" w:space="0" w:color="000000"/>
              <w:bottom w:val="single" w:sz="4" w:space="0" w:color="000000"/>
            </w:tcBorders>
            <w:shd w:val="clear" w:color="auto" w:fill="auto"/>
          </w:tcPr>
          <w:p w14:paraId="6CE4F7ED" w14:textId="77777777" w:rsidR="006F39A5" w:rsidRDefault="006F39A5">
            <w:pPr>
              <w:jc w:val="center"/>
              <w:rPr>
                <w:rFonts w:ascii="Arial" w:hAnsi="Arial" w:cs="Arial"/>
                <w:szCs w:val="22"/>
              </w:rPr>
            </w:pPr>
            <w:r>
              <w:rPr>
                <w:rFonts w:ascii="Arial" w:eastAsia="Symbol" w:hAnsi="Arial" w:cs="Arial"/>
                <w:szCs w:val="22"/>
                <w:lang w:val="en-GB"/>
              </w:rPr>
              <w:t>953</w:t>
            </w:r>
          </w:p>
        </w:tc>
        <w:tc>
          <w:tcPr>
            <w:tcW w:w="1843" w:type="dxa"/>
            <w:tcBorders>
              <w:top w:val="single" w:sz="4" w:space="0" w:color="000000"/>
              <w:left w:val="single" w:sz="4" w:space="0" w:color="000000"/>
              <w:bottom w:val="single" w:sz="4" w:space="0" w:color="000000"/>
            </w:tcBorders>
            <w:shd w:val="clear" w:color="auto" w:fill="auto"/>
          </w:tcPr>
          <w:p w14:paraId="27082E85" w14:textId="77777777" w:rsidR="006F39A5" w:rsidRDefault="006F39A5">
            <w:pPr>
              <w:jc w:val="center"/>
              <w:rPr>
                <w:rFonts w:ascii="Arial" w:hAnsi="Arial" w:cs="Arial"/>
                <w:szCs w:val="22"/>
              </w:rPr>
            </w:pPr>
            <w:r>
              <w:rPr>
                <w:rFonts w:ascii="Arial" w:eastAsia="Symbol" w:hAnsi="Arial" w:cs="Arial"/>
                <w:szCs w:val="22"/>
                <w:lang w:val="en-GB"/>
              </w:rPr>
              <w:t>102.7</w:t>
            </w:r>
            <w:r>
              <w:rPr>
                <w:rFonts w:ascii="Arial" w:eastAsia="Symbol" w:hAnsi="Arial" w:cs="Arial"/>
                <w:szCs w:val="22"/>
                <w:vertAlign w:val="superscript"/>
                <w:lang w:val="en-GB"/>
              </w:rPr>
              <w:t>a</w:t>
            </w:r>
          </w:p>
        </w:tc>
        <w:tc>
          <w:tcPr>
            <w:tcW w:w="1701" w:type="dxa"/>
            <w:tcBorders>
              <w:top w:val="single" w:sz="4" w:space="0" w:color="000000"/>
              <w:left w:val="single" w:sz="4" w:space="0" w:color="000000"/>
              <w:bottom w:val="single" w:sz="4" w:space="0" w:color="000000"/>
            </w:tcBorders>
            <w:shd w:val="clear" w:color="auto" w:fill="auto"/>
          </w:tcPr>
          <w:p w14:paraId="7FED6739" w14:textId="77777777" w:rsidR="006F39A5" w:rsidRDefault="006F39A5">
            <w:pPr>
              <w:jc w:val="center"/>
              <w:rPr>
                <w:rFonts w:ascii="Arial" w:hAnsi="Arial" w:cs="Arial"/>
                <w:szCs w:val="22"/>
              </w:rPr>
            </w:pPr>
            <w:r>
              <w:rPr>
                <w:rFonts w:ascii="Arial" w:eastAsia="Symbol" w:hAnsi="Arial" w:cs="Arial"/>
                <w:szCs w:val="22"/>
                <w:lang w:val="en-GB"/>
              </w:rPr>
              <w:t>50</w:t>
            </w:r>
          </w:p>
        </w:tc>
        <w:tc>
          <w:tcPr>
            <w:tcW w:w="1276" w:type="dxa"/>
            <w:tcBorders>
              <w:top w:val="single" w:sz="4" w:space="0" w:color="000000"/>
              <w:left w:val="single" w:sz="4" w:space="0" w:color="000000"/>
              <w:bottom w:val="single" w:sz="4" w:space="0" w:color="000000"/>
            </w:tcBorders>
            <w:shd w:val="clear" w:color="auto" w:fill="auto"/>
            <w:vAlign w:val="center"/>
          </w:tcPr>
          <w:p w14:paraId="519DFDC7" w14:textId="77777777" w:rsidR="006F39A5" w:rsidRDefault="006F39A5">
            <w:pPr>
              <w:jc w:val="center"/>
              <w:rPr>
                <w:rFonts w:ascii="Arial" w:hAnsi="Arial" w:cs="Arial"/>
                <w:szCs w:val="22"/>
              </w:rPr>
            </w:pPr>
            <w:r>
              <w:rPr>
                <w:rFonts w:ascii="Arial" w:eastAsia="Symbol" w:hAnsi="Arial" w:cs="Arial"/>
                <w:szCs w:val="22"/>
              </w:rPr>
              <w:t>5.39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D8FBD" w14:textId="77777777" w:rsidR="006F39A5" w:rsidRDefault="006F39A5">
            <w:pPr>
              <w:jc w:val="center"/>
              <w:rPr>
                <w:rFonts w:ascii="Arial" w:hAnsi="Arial" w:cs="Arial"/>
                <w:szCs w:val="22"/>
              </w:rPr>
            </w:pPr>
            <w:r>
              <w:rPr>
                <w:rFonts w:ascii="Arial" w:eastAsia="Symbol" w:hAnsi="Arial" w:cs="Arial"/>
                <w:szCs w:val="22"/>
              </w:rPr>
              <w:t>3.88</w:t>
            </w:r>
          </w:p>
        </w:tc>
      </w:tr>
    </w:tbl>
    <w:p w14:paraId="4BB8F671" w14:textId="77777777" w:rsidR="006F39A5" w:rsidRDefault="006F39A5">
      <w:pPr>
        <w:rPr>
          <w:rFonts w:ascii="Arial" w:eastAsia="Symbol" w:hAnsi="Arial" w:cs="Arial"/>
          <w:szCs w:val="22"/>
          <w:vertAlign w:val="superscript"/>
          <w:lang w:val="en-GB"/>
        </w:rPr>
      </w:pPr>
      <w:r>
        <w:rPr>
          <w:rFonts w:ascii="Arial" w:eastAsia="Symbol" w:hAnsi="Arial" w:cs="Arial"/>
          <w:szCs w:val="22"/>
          <w:vertAlign w:val="superscript"/>
          <w:lang w:val="en-GB"/>
        </w:rPr>
        <w:t>a</w:t>
      </w:r>
      <w:r>
        <w:rPr>
          <w:rFonts w:ascii="Arial" w:eastAsia="Symbol" w:hAnsi="Arial" w:cs="Arial"/>
          <w:szCs w:val="22"/>
          <w:lang w:val="en-GB"/>
        </w:rPr>
        <w:t xml:space="preserve"> From ESD TP14, Table 3.1, Section 3.2.1.</w:t>
      </w:r>
    </w:p>
    <w:p w14:paraId="11D326AB" w14:textId="77777777" w:rsidR="006F39A5" w:rsidRDefault="006F39A5">
      <w:pPr>
        <w:spacing w:line="276" w:lineRule="auto"/>
        <w:jc w:val="both"/>
        <w:rPr>
          <w:rFonts w:ascii="Arial" w:eastAsia="Symbol" w:hAnsi="Arial" w:cs="Arial"/>
          <w:szCs w:val="22"/>
          <w:lang w:val="en-GB"/>
        </w:rPr>
      </w:pPr>
      <w:r>
        <w:rPr>
          <w:rFonts w:ascii="Arial" w:eastAsia="Symbol" w:hAnsi="Arial" w:cs="Arial"/>
          <w:szCs w:val="22"/>
          <w:vertAlign w:val="superscript"/>
          <w:lang w:val="en-GB"/>
        </w:rPr>
        <w:t>b</w:t>
      </w:r>
      <w:r>
        <w:rPr>
          <w:rFonts w:ascii="Arial" w:eastAsia="Symbol" w:hAnsi="Arial" w:cs="Arial"/>
          <w:szCs w:val="22"/>
          <w:lang w:val="en-GB"/>
        </w:rPr>
        <w:t xml:space="preserve"> From ESD TP14, using the equation log FIR = 0.822 log BW – 0.629 (for mammals)</w:t>
      </w:r>
    </w:p>
    <w:p w14:paraId="6C7F2AE3" w14:textId="77777777" w:rsidR="006F39A5" w:rsidRDefault="006F39A5">
      <w:pPr>
        <w:spacing w:line="276" w:lineRule="auto"/>
        <w:jc w:val="both"/>
        <w:rPr>
          <w:rFonts w:ascii="Arial" w:eastAsia="Symbol" w:hAnsi="Arial" w:cs="Arial"/>
          <w:szCs w:val="22"/>
          <w:lang w:val="en-GB"/>
        </w:rPr>
      </w:pPr>
    </w:p>
    <w:p w14:paraId="659D2C37" w14:textId="77777777" w:rsidR="006F39A5" w:rsidRDefault="006F39A5">
      <w:pPr>
        <w:spacing w:line="276" w:lineRule="auto"/>
        <w:jc w:val="both"/>
        <w:rPr>
          <w:rFonts w:ascii="Arial" w:eastAsia="Symbol" w:hAnsi="Arial" w:cs="Arial"/>
          <w:szCs w:val="22"/>
          <w:lang w:val="en-GB"/>
        </w:rPr>
      </w:pPr>
    </w:p>
    <w:p w14:paraId="59B62D98" w14:textId="77777777" w:rsidR="006F39A5" w:rsidRDefault="006F39A5">
      <w:pPr>
        <w:spacing w:line="276" w:lineRule="auto"/>
        <w:jc w:val="both"/>
        <w:rPr>
          <w:rFonts w:ascii="Arial" w:eastAsia="Symbol" w:hAnsi="Arial" w:cs="Arial"/>
          <w:szCs w:val="22"/>
          <w:lang w:val="en-GB"/>
        </w:rPr>
      </w:pPr>
    </w:p>
    <w:p w14:paraId="3D000479" w14:textId="77777777" w:rsidR="006F39A5" w:rsidRDefault="006F39A5" w:rsidP="00A569B7">
      <w:pPr>
        <w:pStyle w:val="Titre5"/>
        <w:numPr>
          <w:ilvl w:val="5"/>
          <w:numId w:val="48"/>
        </w:numPr>
      </w:pPr>
      <w:r>
        <w:t>Primary poisoning – Tier 2 assessment, long-term exposure</w:t>
      </w:r>
    </w:p>
    <w:p w14:paraId="44B87125" w14:textId="77777777" w:rsidR="006F39A5" w:rsidRDefault="006F39A5">
      <w:pPr>
        <w:pStyle w:val="Corpsdetexte"/>
        <w:rPr>
          <w:rFonts w:ascii="Arial" w:eastAsia="Symbol" w:hAnsi="Arial" w:cs="Arial"/>
          <w:szCs w:val="22"/>
          <w:lang w:val="en-US"/>
        </w:rPr>
      </w:pPr>
    </w:p>
    <w:p w14:paraId="72D97473" w14:textId="77777777" w:rsidR="006F39A5" w:rsidRDefault="006F39A5">
      <w:pPr>
        <w:pStyle w:val="Corpsdetexte"/>
        <w:spacing w:line="240" w:lineRule="auto"/>
        <w:jc w:val="both"/>
        <w:rPr>
          <w:rFonts w:ascii="Arial" w:eastAsia="Arial" w:hAnsi="Arial" w:cs="Arial"/>
          <w:b/>
          <w:szCs w:val="22"/>
          <w:lang w:val="en-GB" w:eastAsia="en-US"/>
        </w:rPr>
      </w:pPr>
      <w:r>
        <w:rPr>
          <w:rFonts w:ascii="Arial" w:eastAsia="Symbol" w:hAnsi="Arial" w:cs="Arial"/>
          <w:szCs w:val="22"/>
          <w:lang w:val="en-GB"/>
        </w:rPr>
        <w:t xml:space="preserve">The long-term risks of brodifacoum are determined by the expected concentrations (EC) in the animal after metabolism and elimination, which is regarded as PEC. The EC are calculated by using the dose of the substance consumed by a non-target animal each day (ETE) using the realistic worst case scenario (Step 2), calculated above. When calculating the long-term risks, elimination and metabolism of the substance (El) have to be considered. Calculations are performed according to the equation 20 of the </w:t>
      </w:r>
      <w:r>
        <w:rPr>
          <w:rFonts w:ascii="Arial" w:eastAsia="Symbol" w:hAnsi="Arial" w:cs="Arial"/>
          <w:color w:val="000000"/>
          <w:szCs w:val="22"/>
          <w:lang w:val="en-GB"/>
        </w:rPr>
        <w:t>ESD TP14</w:t>
      </w:r>
      <w:r>
        <w:rPr>
          <w:rFonts w:ascii="Arial" w:eastAsia="Symbol" w:hAnsi="Arial" w:cs="Arial"/>
          <w:szCs w:val="22"/>
          <w:lang w:val="en-GB"/>
        </w:rPr>
        <w:t>.</w:t>
      </w:r>
    </w:p>
    <w:p w14:paraId="1B556215" w14:textId="77777777" w:rsidR="006F39A5" w:rsidRDefault="006F39A5">
      <w:pPr>
        <w:pStyle w:val="Corpsdetexte"/>
        <w:spacing w:line="240" w:lineRule="auto"/>
        <w:ind w:left="3540"/>
        <w:rPr>
          <w:rFonts w:ascii="Arial" w:eastAsia="Symbol" w:hAnsi="Arial" w:cs="Arial"/>
          <w:szCs w:val="22"/>
          <w:lang w:val="en-GB"/>
        </w:rPr>
      </w:pPr>
      <w:r>
        <w:rPr>
          <w:rFonts w:ascii="Arial" w:eastAsia="Symbol" w:hAnsi="Arial" w:cs="Arial"/>
          <w:b/>
          <w:szCs w:val="22"/>
          <w:lang w:val="en-GB" w:eastAsia="en-US"/>
        </w:rPr>
        <w:lastRenderedPageBreak/>
        <w:t>EC = ETE*(1-El)</w:t>
      </w:r>
    </w:p>
    <w:p w14:paraId="35A06E4F" w14:textId="77777777" w:rsidR="006F39A5" w:rsidRDefault="006F39A5">
      <w:pPr>
        <w:pStyle w:val="Corpsdetexte"/>
        <w:spacing w:line="240" w:lineRule="auto"/>
        <w:jc w:val="both"/>
        <w:rPr>
          <w:rFonts w:ascii="Arial" w:eastAsia="Symbol" w:hAnsi="Arial" w:cs="Arial"/>
          <w:szCs w:val="22"/>
          <w:lang w:val="en-GB"/>
        </w:rPr>
      </w:pPr>
      <w:r>
        <w:rPr>
          <w:rFonts w:ascii="Arial" w:eastAsia="Symbol" w:hAnsi="Arial" w:cs="Arial"/>
          <w:szCs w:val="22"/>
          <w:lang w:val="en-GB"/>
        </w:rPr>
        <w:t xml:space="preserve">According to the </w:t>
      </w:r>
      <w:r>
        <w:rPr>
          <w:rFonts w:ascii="Arial" w:eastAsia="Symbol" w:hAnsi="Arial" w:cs="Arial"/>
          <w:color w:val="000000"/>
          <w:szCs w:val="22"/>
          <w:lang w:val="en-GB"/>
        </w:rPr>
        <w:t>ESD TP14</w:t>
      </w:r>
      <w:r>
        <w:rPr>
          <w:rFonts w:ascii="Arial" w:eastAsia="Symbol" w:hAnsi="Arial" w:cs="Arial"/>
          <w:szCs w:val="22"/>
          <w:lang w:val="en-GB"/>
        </w:rPr>
        <w:t>, a default value of 0.3 for daily uptake eliminated (El) can be used if no studies are submitted. The EC values are the expected concentrations of active substance brodifacoum in non-target animals in primary poisoning scenarios after one meal followed by 24 hour elimination period.</w:t>
      </w:r>
    </w:p>
    <w:p w14:paraId="66B4ACC1" w14:textId="77777777" w:rsidR="006F39A5" w:rsidRDefault="006F39A5">
      <w:pPr>
        <w:pStyle w:val="Corpsdetexte"/>
        <w:spacing w:line="240" w:lineRule="auto"/>
        <w:jc w:val="both"/>
        <w:rPr>
          <w:rFonts w:ascii="Arial" w:eastAsia="Symbol" w:hAnsi="Arial" w:cs="Arial"/>
          <w:szCs w:val="22"/>
          <w:lang w:val="en-GB"/>
        </w:rPr>
      </w:pPr>
    </w:p>
    <w:p w14:paraId="3C546312" w14:textId="77777777" w:rsidR="006F39A5" w:rsidRDefault="006F39A5">
      <w:pPr>
        <w:pStyle w:val="Lgende"/>
        <w:rPr>
          <w:rFonts w:ascii="Arial" w:eastAsia="Symbol" w:hAnsi="Arial" w:cs="Arial"/>
          <w:b w:val="0"/>
          <w:szCs w:val="22"/>
          <w:lang w:val="en-GB"/>
        </w:rPr>
      </w:pPr>
      <w:r>
        <w:t xml:space="preserve">Table </w:t>
      </w:r>
      <w:r w:rsidR="00002ECC">
        <w:fldChar w:fldCharType="begin"/>
      </w:r>
      <w:r>
        <w:instrText xml:space="preserve"> SEQ Table \* ARABIC </w:instrText>
      </w:r>
      <w:r w:rsidR="00002ECC">
        <w:fldChar w:fldCharType="separate"/>
      </w:r>
      <w:r w:rsidR="003B1604">
        <w:rPr>
          <w:noProof/>
        </w:rPr>
        <w:t>32</w:t>
      </w:r>
      <w:r w:rsidR="00002ECC">
        <w:fldChar w:fldCharType="end"/>
      </w:r>
      <w:r w:rsidR="00F24BF6">
        <w:fldChar w:fldCharType="begin"/>
      </w:r>
      <w:r w:rsidR="00F24BF6">
        <w:fldChar w:fldCharType="separate"/>
      </w:r>
      <w:r>
        <w:rPr>
          <w:rFonts w:ascii="Arial" w:eastAsia="Symbol" w:hAnsi="Arial" w:cs="Arial"/>
          <w:b w:val="0"/>
          <w:szCs w:val="22"/>
          <w:lang w:val="en-GB" w:eastAsia="fr-FR"/>
        </w:rPr>
        <w:t>2.8.4</w:t>
      </w:r>
      <w:r>
        <w:rPr>
          <w:rFonts w:ascii="Arial" w:eastAsia="Symbol" w:hAnsi="Arial" w:cs="Arial"/>
          <w:b w:val="0"/>
          <w:szCs w:val="22"/>
          <w:lang w:val="en-GB"/>
        </w:rPr>
        <w:noBreakHyphen/>
      </w:r>
      <w:r w:rsidR="00002ECC">
        <w:rPr>
          <w:rFonts w:ascii="Arial" w:eastAsia="Symbol" w:hAnsi="Arial" w:cs="Arial"/>
          <w:b w:val="0"/>
          <w:szCs w:val="22"/>
          <w:lang w:val="en-GB"/>
        </w:rPr>
        <w:fldChar w:fldCharType="begin"/>
      </w:r>
      <w:r>
        <w:rPr>
          <w:rFonts w:ascii="Arial" w:eastAsia="Symbol" w:hAnsi="Arial" w:cs="Arial"/>
          <w:b w:val="0"/>
          <w:szCs w:val="22"/>
          <w:lang w:val="en-GB"/>
        </w:rPr>
        <w:instrText xml:space="preserve"> SEQ "Table" \* ARABIC </w:instrText>
      </w:r>
      <w:r w:rsidR="00002ECC">
        <w:rPr>
          <w:rFonts w:ascii="Arial" w:eastAsia="Symbol" w:hAnsi="Arial" w:cs="Arial"/>
          <w:b w:val="0"/>
          <w:szCs w:val="22"/>
          <w:lang w:val="en-GB"/>
        </w:rPr>
        <w:fldChar w:fldCharType="separate"/>
      </w:r>
      <w:r w:rsidR="003B1604">
        <w:rPr>
          <w:rFonts w:ascii="Arial" w:eastAsia="Symbol" w:hAnsi="Arial" w:cs="Arial"/>
          <w:b w:val="0"/>
          <w:noProof/>
          <w:szCs w:val="22"/>
          <w:lang w:val="en-GB"/>
        </w:rPr>
        <w:t>33</w:t>
      </w:r>
      <w:r w:rsidR="00002ECC">
        <w:rPr>
          <w:rFonts w:ascii="Arial" w:eastAsia="Symbol" w:hAnsi="Arial" w:cs="Arial"/>
          <w:b w:val="0"/>
          <w:szCs w:val="22"/>
          <w:lang w:val="en-GB"/>
        </w:rPr>
        <w:fldChar w:fldCharType="end"/>
      </w:r>
      <w:r w:rsidR="00F24BF6">
        <w:rPr>
          <w:rFonts w:ascii="Arial" w:eastAsia="Symbol" w:hAnsi="Arial" w:cs="Arial"/>
          <w:b w:val="0"/>
          <w:szCs w:val="22"/>
          <w:lang w:val="en-GB"/>
        </w:rPr>
        <w:fldChar w:fldCharType="end"/>
      </w:r>
      <w:r>
        <w:rPr>
          <w:rFonts w:ascii="Arial" w:eastAsia="Symbol" w:hAnsi="Arial" w:cs="Arial"/>
          <w:b w:val="0"/>
          <w:szCs w:val="22"/>
          <w:lang w:val="en-GB"/>
        </w:rPr>
        <w:t>Expected concentrations of brodifacoum in non-target animals in realistic worst case (Step 2) for long-term situation.</w:t>
      </w:r>
    </w:p>
    <w:p w14:paraId="0C698627" w14:textId="77777777" w:rsidR="006F39A5" w:rsidRDefault="006F39A5">
      <w:pPr>
        <w:pStyle w:val="Corpsdetexte"/>
        <w:spacing w:line="240" w:lineRule="auto"/>
        <w:jc w:val="both"/>
        <w:rPr>
          <w:rFonts w:ascii="Arial" w:eastAsia="Symbol" w:hAnsi="Arial" w:cs="Arial"/>
          <w:b/>
          <w:szCs w:val="22"/>
          <w:lang w:val="en-GB"/>
        </w:rPr>
      </w:pPr>
    </w:p>
    <w:tbl>
      <w:tblPr>
        <w:tblW w:w="0" w:type="auto"/>
        <w:tblInd w:w="108" w:type="dxa"/>
        <w:tblLayout w:type="fixed"/>
        <w:tblLook w:val="0000" w:firstRow="0" w:lastRow="0" w:firstColumn="0" w:lastColumn="0" w:noHBand="0" w:noVBand="0"/>
      </w:tblPr>
      <w:tblGrid>
        <w:gridCol w:w="2268"/>
        <w:gridCol w:w="4193"/>
      </w:tblGrid>
      <w:tr w:rsidR="006F39A5" w14:paraId="51DB2BFF" w14:textId="77777777">
        <w:tc>
          <w:tcPr>
            <w:tcW w:w="2268" w:type="dxa"/>
            <w:tcBorders>
              <w:top w:val="single" w:sz="4" w:space="0" w:color="000000"/>
              <w:left w:val="single" w:sz="4" w:space="0" w:color="000000"/>
              <w:bottom w:val="single" w:sz="4" w:space="0" w:color="000000"/>
            </w:tcBorders>
            <w:shd w:val="clear" w:color="auto" w:fill="D9D9D9"/>
            <w:vAlign w:val="center"/>
          </w:tcPr>
          <w:p w14:paraId="474C4D20" w14:textId="77777777" w:rsidR="006F39A5" w:rsidRDefault="006F39A5">
            <w:pPr>
              <w:jc w:val="center"/>
              <w:rPr>
                <w:rFonts w:ascii="Arial" w:hAnsi="Arial" w:cs="Arial"/>
                <w:szCs w:val="22"/>
              </w:rPr>
            </w:pPr>
            <w:r>
              <w:rPr>
                <w:rFonts w:ascii="Arial" w:eastAsia="Symbol" w:hAnsi="Arial" w:cs="Arial"/>
                <w:b/>
                <w:szCs w:val="22"/>
                <w:lang w:val="en-US" w:eastAsia="en-GB"/>
              </w:rPr>
              <w:t>Non-target animal</w:t>
            </w:r>
          </w:p>
        </w:tc>
        <w:tc>
          <w:tcPr>
            <w:tcW w:w="41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379EFD" w14:textId="77777777" w:rsidR="006F39A5" w:rsidRDefault="006F39A5">
            <w:pPr>
              <w:jc w:val="center"/>
              <w:rPr>
                <w:rFonts w:ascii="Arial" w:hAnsi="Arial" w:cs="Arial"/>
                <w:szCs w:val="22"/>
              </w:rPr>
            </w:pPr>
            <w:r>
              <w:rPr>
                <w:rFonts w:ascii="Arial" w:eastAsia="Symbol" w:hAnsi="Arial" w:cs="Arial"/>
                <w:b/>
                <w:szCs w:val="22"/>
                <w:lang w:val="en-US" w:eastAsia="en-GB"/>
              </w:rPr>
              <w:t>PEC: EC, concentration of brodifacoum after one day elimination (mg/kg)</w:t>
            </w:r>
          </w:p>
        </w:tc>
      </w:tr>
      <w:tr w:rsidR="006F39A5" w14:paraId="7444726E" w14:textId="77777777">
        <w:trPr>
          <w:cantSplit/>
        </w:trPr>
        <w:tc>
          <w:tcPr>
            <w:tcW w:w="2268" w:type="dxa"/>
            <w:tcBorders>
              <w:top w:val="single" w:sz="4" w:space="0" w:color="000000"/>
              <w:left w:val="single" w:sz="4" w:space="0" w:color="000000"/>
              <w:bottom w:val="single" w:sz="4" w:space="0" w:color="000000"/>
            </w:tcBorders>
            <w:shd w:val="clear" w:color="auto" w:fill="auto"/>
            <w:vAlign w:val="center"/>
          </w:tcPr>
          <w:p w14:paraId="6033B88A" w14:textId="77777777" w:rsidR="006F39A5" w:rsidRDefault="006F39A5">
            <w:pPr>
              <w:rPr>
                <w:rFonts w:ascii="Arial" w:hAnsi="Arial" w:cs="Arial"/>
                <w:szCs w:val="22"/>
              </w:rPr>
            </w:pPr>
            <w:r>
              <w:rPr>
                <w:rFonts w:ascii="Arial" w:eastAsia="Symbol" w:hAnsi="Arial" w:cs="Arial"/>
                <w:szCs w:val="22"/>
                <w:lang w:val="en-US" w:eastAsia="en-GB"/>
              </w:rPr>
              <w:t>Dog</w:t>
            </w:r>
          </w:p>
        </w:tc>
        <w:tc>
          <w:tcPr>
            <w:tcW w:w="4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B7D58" w14:textId="77777777" w:rsidR="006F39A5" w:rsidRDefault="006F39A5">
            <w:pPr>
              <w:jc w:val="center"/>
              <w:rPr>
                <w:rFonts w:ascii="Arial" w:hAnsi="Arial" w:cs="Arial"/>
                <w:szCs w:val="22"/>
              </w:rPr>
            </w:pPr>
            <w:r>
              <w:rPr>
                <w:rFonts w:ascii="Arial" w:eastAsia="Symbol" w:hAnsi="Arial" w:cs="Arial"/>
                <w:szCs w:val="22"/>
                <w:lang w:val="en-US" w:eastAsia="en-GB"/>
              </w:rPr>
              <w:t>1.15</w:t>
            </w:r>
          </w:p>
        </w:tc>
      </w:tr>
      <w:tr w:rsidR="006F39A5" w14:paraId="59578080" w14:textId="77777777">
        <w:trPr>
          <w:cantSplit/>
        </w:trPr>
        <w:tc>
          <w:tcPr>
            <w:tcW w:w="2268" w:type="dxa"/>
            <w:tcBorders>
              <w:top w:val="single" w:sz="4" w:space="0" w:color="000000"/>
              <w:left w:val="single" w:sz="4" w:space="0" w:color="000000"/>
              <w:bottom w:val="single" w:sz="4" w:space="0" w:color="000000"/>
            </w:tcBorders>
            <w:shd w:val="clear" w:color="auto" w:fill="auto"/>
            <w:vAlign w:val="center"/>
          </w:tcPr>
          <w:p w14:paraId="00E6E186" w14:textId="77777777" w:rsidR="006F39A5" w:rsidRDefault="006F39A5">
            <w:pPr>
              <w:rPr>
                <w:rFonts w:ascii="Arial" w:hAnsi="Arial" w:cs="Arial"/>
                <w:szCs w:val="22"/>
              </w:rPr>
            </w:pPr>
            <w:r>
              <w:rPr>
                <w:rFonts w:ascii="Arial" w:eastAsia="Symbol" w:hAnsi="Arial" w:cs="Arial"/>
                <w:szCs w:val="22"/>
                <w:lang w:val="en-US" w:eastAsia="en-GB"/>
              </w:rPr>
              <w:t>Pig</w:t>
            </w:r>
          </w:p>
        </w:tc>
        <w:tc>
          <w:tcPr>
            <w:tcW w:w="4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67306" w14:textId="77777777" w:rsidR="006F39A5" w:rsidRDefault="006F39A5">
            <w:pPr>
              <w:jc w:val="center"/>
              <w:rPr>
                <w:rFonts w:ascii="Arial" w:hAnsi="Arial" w:cs="Arial"/>
                <w:szCs w:val="22"/>
              </w:rPr>
            </w:pPr>
            <w:r>
              <w:rPr>
                <w:rFonts w:ascii="Arial" w:eastAsia="Symbol" w:hAnsi="Arial" w:cs="Arial"/>
                <w:szCs w:val="22"/>
                <w:lang w:val="en-US" w:eastAsia="en-GB"/>
              </w:rPr>
              <w:t>0.19</w:t>
            </w:r>
          </w:p>
        </w:tc>
      </w:tr>
      <w:tr w:rsidR="006F39A5" w14:paraId="7BC87335" w14:textId="77777777">
        <w:trPr>
          <w:cantSplit/>
        </w:trPr>
        <w:tc>
          <w:tcPr>
            <w:tcW w:w="2268" w:type="dxa"/>
            <w:tcBorders>
              <w:top w:val="single" w:sz="4" w:space="0" w:color="000000"/>
              <w:left w:val="single" w:sz="4" w:space="0" w:color="000000"/>
              <w:bottom w:val="single" w:sz="4" w:space="0" w:color="000000"/>
            </w:tcBorders>
            <w:shd w:val="clear" w:color="auto" w:fill="auto"/>
            <w:vAlign w:val="center"/>
          </w:tcPr>
          <w:p w14:paraId="0CE9933F" w14:textId="77777777" w:rsidR="006F39A5" w:rsidRDefault="006F39A5">
            <w:pPr>
              <w:rPr>
                <w:rFonts w:ascii="Arial" w:hAnsi="Arial" w:cs="Arial"/>
                <w:szCs w:val="22"/>
              </w:rPr>
            </w:pPr>
            <w:r>
              <w:rPr>
                <w:rFonts w:ascii="Arial" w:eastAsia="Symbol" w:hAnsi="Arial" w:cs="Arial"/>
                <w:szCs w:val="22"/>
                <w:lang w:val="en-US" w:eastAsia="en-GB"/>
              </w:rPr>
              <w:t>Pig, young</w:t>
            </w:r>
          </w:p>
        </w:tc>
        <w:tc>
          <w:tcPr>
            <w:tcW w:w="4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807F" w14:textId="77777777" w:rsidR="006F39A5" w:rsidRDefault="006F39A5">
            <w:pPr>
              <w:jc w:val="center"/>
              <w:rPr>
                <w:rFonts w:ascii="Arial" w:hAnsi="Arial" w:cs="Arial"/>
                <w:szCs w:val="22"/>
              </w:rPr>
            </w:pPr>
            <w:r>
              <w:rPr>
                <w:rFonts w:ascii="Arial" w:eastAsia="Symbol" w:hAnsi="Arial" w:cs="Arial"/>
                <w:szCs w:val="22"/>
                <w:lang w:val="en-US" w:eastAsia="en-GB"/>
              </w:rPr>
              <w:t>0.60</w:t>
            </w:r>
          </w:p>
        </w:tc>
      </w:tr>
      <w:tr w:rsidR="006F39A5" w14:paraId="2B89CDE2" w14:textId="77777777">
        <w:trPr>
          <w:cantSplit/>
        </w:trPr>
        <w:tc>
          <w:tcPr>
            <w:tcW w:w="2268" w:type="dxa"/>
            <w:tcBorders>
              <w:top w:val="single" w:sz="4" w:space="0" w:color="000000"/>
              <w:left w:val="single" w:sz="4" w:space="0" w:color="000000"/>
              <w:bottom w:val="single" w:sz="4" w:space="0" w:color="000000"/>
            </w:tcBorders>
            <w:shd w:val="clear" w:color="auto" w:fill="auto"/>
            <w:vAlign w:val="center"/>
          </w:tcPr>
          <w:p w14:paraId="53F8A7D2" w14:textId="77777777" w:rsidR="006F39A5" w:rsidRDefault="006F39A5">
            <w:pPr>
              <w:rPr>
                <w:rFonts w:ascii="Arial" w:hAnsi="Arial" w:cs="Arial"/>
                <w:szCs w:val="22"/>
              </w:rPr>
            </w:pPr>
            <w:r>
              <w:rPr>
                <w:rFonts w:ascii="Arial" w:eastAsia="Symbol" w:hAnsi="Arial" w:cs="Arial"/>
                <w:szCs w:val="22"/>
                <w:lang w:val="en-US" w:eastAsia="en-GB"/>
              </w:rPr>
              <w:t>Tree sparrow</w:t>
            </w:r>
          </w:p>
        </w:tc>
        <w:tc>
          <w:tcPr>
            <w:tcW w:w="4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B0EF7" w14:textId="77777777" w:rsidR="006F39A5" w:rsidRDefault="006F39A5">
            <w:pPr>
              <w:jc w:val="center"/>
              <w:rPr>
                <w:rFonts w:ascii="Arial" w:hAnsi="Arial" w:cs="Arial"/>
                <w:szCs w:val="22"/>
              </w:rPr>
            </w:pPr>
            <w:r>
              <w:rPr>
                <w:rFonts w:ascii="Arial" w:eastAsia="Symbol" w:hAnsi="Arial" w:cs="Arial"/>
                <w:szCs w:val="22"/>
                <w:lang w:val="en-US" w:eastAsia="en-GB"/>
              </w:rPr>
              <w:t>8.71</w:t>
            </w:r>
          </w:p>
        </w:tc>
      </w:tr>
      <w:tr w:rsidR="006F39A5" w14:paraId="148D7777" w14:textId="77777777">
        <w:trPr>
          <w:cantSplit/>
        </w:trPr>
        <w:tc>
          <w:tcPr>
            <w:tcW w:w="2268" w:type="dxa"/>
            <w:tcBorders>
              <w:top w:val="single" w:sz="4" w:space="0" w:color="000000"/>
              <w:left w:val="single" w:sz="4" w:space="0" w:color="000000"/>
              <w:bottom w:val="single" w:sz="4" w:space="0" w:color="000000"/>
            </w:tcBorders>
            <w:shd w:val="clear" w:color="auto" w:fill="auto"/>
            <w:vAlign w:val="center"/>
          </w:tcPr>
          <w:p w14:paraId="60AC1AC3" w14:textId="77777777" w:rsidR="006F39A5" w:rsidRDefault="006F39A5">
            <w:pPr>
              <w:rPr>
                <w:rFonts w:ascii="Arial" w:hAnsi="Arial" w:cs="Arial"/>
                <w:szCs w:val="22"/>
              </w:rPr>
            </w:pPr>
            <w:r>
              <w:rPr>
                <w:rFonts w:ascii="Arial" w:eastAsia="Symbol" w:hAnsi="Arial" w:cs="Arial"/>
                <w:szCs w:val="22"/>
                <w:lang w:val="en-US" w:eastAsia="en-GB"/>
              </w:rPr>
              <w:t>Chaffinch</w:t>
            </w:r>
          </w:p>
        </w:tc>
        <w:tc>
          <w:tcPr>
            <w:tcW w:w="4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B8581" w14:textId="77777777" w:rsidR="006F39A5" w:rsidRDefault="006F39A5">
            <w:pPr>
              <w:jc w:val="center"/>
              <w:rPr>
                <w:rFonts w:ascii="Arial" w:hAnsi="Arial" w:cs="Arial"/>
                <w:szCs w:val="22"/>
              </w:rPr>
            </w:pPr>
            <w:r>
              <w:rPr>
                <w:rFonts w:ascii="Arial" w:eastAsia="Symbol" w:hAnsi="Arial" w:cs="Arial"/>
                <w:szCs w:val="22"/>
                <w:lang w:val="en-US" w:eastAsia="en-GB"/>
              </w:rPr>
              <w:t>7.56</w:t>
            </w:r>
          </w:p>
        </w:tc>
      </w:tr>
      <w:tr w:rsidR="006F39A5" w14:paraId="0F46E3D1" w14:textId="77777777">
        <w:trPr>
          <w:cantSplit/>
        </w:trPr>
        <w:tc>
          <w:tcPr>
            <w:tcW w:w="2268" w:type="dxa"/>
            <w:tcBorders>
              <w:top w:val="single" w:sz="4" w:space="0" w:color="000000"/>
              <w:left w:val="single" w:sz="4" w:space="0" w:color="000000"/>
              <w:bottom w:val="single" w:sz="4" w:space="0" w:color="000000"/>
            </w:tcBorders>
            <w:shd w:val="clear" w:color="auto" w:fill="auto"/>
            <w:vAlign w:val="center"/>
          </w:tcPr>
          <w:p w14:paraId="122CBC4B" w14:textId="77777777" w:rsidR="006F39A5" w:rsidRDefault="006F39A5">
            <w:pPr>
              <w:rPr>
                <w:rFonts w:ascii="Arial" w:hAnsi="Arial" w:cs="Arial"/>
                <w:szCs w:val="22"/>
              </w:rPr>
            </w:pPr>
            <w:r>
              <w:rPr>
                <w:rFonts w:ascii="Arial" w:eastAsia="Symbol" w:hAnsi="Arial" w:cs="Arial"/>
                <w:szCs w:val="22"/>
                <w:lang w:val="en-US" w:eastAsia="en-GB"/>
              </w:rPr>
              <w:t>Wood pigeon</w:t>
            </w:r>
          </w:p>
        </w:tc>
        <w:tc>
          <w:tcPr>
            <w:tcW w:w="4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0353A" w14:textId="77777777" w:rsidR="006F39A5" w:rsidRDefault="006F39A5">
            <w:pPr>
              <w:jc w:val="center"/>
              <w:rPr>
                <w:rFonts w:ascii="Arial" w:hAnsi="Arial" w:cs="Arial"/>
                <w:szCs w:val="22"/>
              </w:rPr>
            </w:pPr>
            <w:r>
              <w:rPr>
                <w:rFonts w:ascii="Arial" w:eastAsia="Symbol" w:hAnsi="Arial" w:cs="Arial"/>
                <w:szCs w:val="22"/>
                <w:lang w:val="en-US" w:eastAsia="en-GB"/>
              </w:rPr>
              <w:t>2.73</w:t>
            </w:r>
          </w:p>
        </w:tc>
      </w:tr>
      <w:tr w:rsidR="006F39A5" w14:paraId="0B002FD6" w14:textId="77777777">
        <w:trPr>
          <w:cantSplit/>
        </w:trPr>
        <w:tc>
          <w:tcPr>
            <w:tcW w:w="2268" w:type="dxa"/>
            <w:tcBorders>
              <w:top w:val="single" w:sz="4" w:space="0" w:color="000000"/>
              <w:left w:val="single" w:sz="4" w:space="0" w:color="000000"/>
              <w:bottom w:val="single" w:sz="4" w:space="0" w:color="000000"/>
            </w:tcBorders>
            <w:shd w:val="clear" w:color="auto" w:fill="auto"/>
            <w:vAlign w:val="center"/>
          </w:tcPr>
          <w:p w14:paraId="2D9E7210" w14:textId="77777777" w:rsidR="006F39A5" w:rsidRDefault="006F39A5">
            <w:pPr>
              <w:rPr>
                <w:rFonts w:ascii="Arial" w:hAnsi="Arial" w:cs="Arial"/>
                <w:szCs w:val="22"/>
              </w:rPr>
            </w:pPr>
            <w:r>
              <w:rPr>
                <w:rFonts w:ascii="Arial" w:eastAsia="Symbol" w:hAnsi="Arial" w:cs="Arial"/>
                <w:szCs w:val="22"/>
                <w:lang w:val="en-US" w:eastAsia="en-GB"/>
              </w:rPr>
              <w:t>Pheasant</w:t>
            </w:r>
          </w:p>
        </w:tc>
        <w:tc>
          <w:tcPr>
            <w:tcW w:w="4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A9EF0" w14:textId="77777777" w:rsidR="006F39A5" w:rsidRDefault="006F39A5">
            <w:pPr>
              <w:jc w:val="center"/>
              <w:rPr>
                <w:rFonts w:ascii="Arial" w:hAnsi="Arial" w:cs="Arial"/>
                <w:szCs w:val="22"/>
              </w:rPr>
            </w:pPr>
            <w:r>
              <w:rPr>
                <w:rFonts w:ascii="Arial" w:eastAsia="Symbol" w:hAnsi="Arial" w:cs="Arial"/>
                <w:szCs w:val="22"/>
                <w:lang w:val="en-US" w:eastAsia="en-GB"/>
              </w:rPr>
              <w:t>2.72</w:t>
            </w:r>
          </w:p>
        </w:tc>
      </w:tr>
    </w:tbl>
    <w:p w14:paraId="2137E5A2" w14:textId="77777777" w:rsidR="006F39A5" w:rsidRDefault="006F39A5">
      <w:pPr>
        <w:pStyle w:val="Titre5"/>
        <w:numPr>
          <w:ilvl w:val="0"/>
          <w:numId w:val="0"/>
        </w:numPr>
        <w:ind w:left="3573"/>
      </w:pPr>
    </w:p>
    <w:p w14:paraId="787136DD" w14:textId="77777777" w:rsidR="006F39A5" w:rsidRDefault="006F39A5" w:rsidP="00A569B7">
      <w:pPr>
        <w:pStyle w:val="Titre5"/>
        <w:numPr>
          <w:ilvl w:val="4"/>
          <w:numId w:val="48"/>
        </w:numPr>
      </w:pPr>
      <w:r>
        <w:t>Secondary poisoning</w:t>
      </w:r>
    </w:p>
    <w:p w14:paraId="2A52B346" w14:textId="77777777" w:rsidR="006F39A5" w:rsidRDefault="006F39A5">
      <w:pPr>
        <w:pStyle w:val="Titre6"/>
        <w:numPr>
          <w:ilvl w:val="0"/>
          <w:numId w:val="0"/>
        </w:numPr>
        <w:rPr>
          <w:rFonts w:eastAsia="Symbol"/>
          <w:lang w:val="en-GB"/>
        </w:rPr>
      </w:pPr>
      <w:r>
        <w:rPr>
          <w:rFonts w:eastAsia="Symbol"/>
          <w:b/>
          <w:i/>
          <w:lang w:val="en-GB"/>
        </w:rPr>
        <w:t>Secondary poisoning via the aquatic food chain</w:t>
      </w:r>
    </w:p>
    <w:p w14:paraId="41B448FD" w14:textId="77777777" w:rsidR="006F39A5" w:rsidRDefault="006F39A5">
      <w:pPr>
        <w:pStyle w:val="Corpsdetexte"/>
        <w:spacing w:line="240" w:lineRule="auto"/>
        <w:jc w:val="both"/>
        <w:rPr>
          <w:rFonts w:ascii="Arial" w:eastAsia="Symbol" w:hAnsi="Arial" w:cs="Arial"/>
          <w:b/>
          <w:i/>
          <w:szCs w:val="22"/>
          <w:lang w:val="en-GB"/>
        </w:rPr>
      </w:pPr>
      <w:r>
        <w:rPr>
          <w:rFonts w:ascii="Arial" w:eastAsia="Symbol" w:hAnsi="Arial" w:cs="Arial"/>
          <w:szCs w:val="22"/>
          <w:lang w:val="en-GB"/>
        </w:rPr>
        <w:t>As no exposure of the aquatic compartment is foreseen with the use of FANGA RONGEUR PRO in and around buildings, in open areas and in waste dumps, no risk assessment for secondary poisoning through the aquatic food chain is required.</w:t>
      </w:r>
    </w:p>
    <w:p w14:paraId="3C60F378" w14:textId="77777777" w:rsidR="006F39A5" w:rsidRDefault="006F39A5">
      <w:pPr>
        <w:pStyle w:val="Titre6"/>
        <w:keepNext/>
        <w:numPr>
          <w:ilvl w:val="0"/>
          <w:numId w:val="0"/>
        </w:numPr>
        <w:rPr>
          <w:rFonts w:eastAsia="Symbol"/>
          <w:lang w:val="en-GB"/>
        </w:rPr>
      </w:pPr>
      <w:r>
        <w:rPr>
          <w:rFonts w:eastAsia="Symbol"/>
          <w:b/>
          <w:i/>
          <w:lang w:val="en-GB"/>
        </w:rPr>
        <w:t>Secondary poisoning via the terrestrial food chain</w:t>
      </w:r>
    </w:p>
    <w:p w14:paraId="6E690919" w14:textId="77777777" w:rsidR="006F39A5" w:rsidRDefault="006F39A5">
      <w:pPr>
        <w:pStyle w:val="Corpsdetexte"/>
        <w:keepNext/>
        <w:spacing w:line="240" w:lineRule="auto"/>
        <w:jc w:val="both"/>
        <w:rPr>
          <w:rFonts w:ascii="Arial" w:eastAsia="Symbol" w:hAnsi="Arial" w:cs="Arial"/>
          <w:szCs w:val="22"/>
          <w:lang w:val="en-GB"/>
        </w:rPr>
      </w:pPr>
      <w:r>
        <w:rPr>
          <w:rFonts w:ascii="Arial" w:eastAsia="Symbol" w:hAnsi="Arial" w:cs="Arial"/>
          <w:szCs w:val="22"/>
          <w:lang w:val="en-GB"/>
        </w:rPr>
        <w:t>According to the TGD,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localised, the exposure of earthworm was deemed negligible in this case.</w:t>
      </w:r>
    </w:p>
    <w:p w14:paraId="4E8F015D" w14:textId="77777777" w:rsidR="006F39A5" w:rsidRDefault="006F39A5">
      <w:pPr>
        <w:pStyle w:val="Corpsdetexte"/>
        <w:keepNext/>
        <w:spacing w:line="240" w:lineRule="auto"/>
        <w:jc w:val="both"/>
        <w:rPr>
          <w:rFonts w:ascii="Arial" w:eastAsia="Symbol" w:hAnsi="Arial" w:cs="Arial"/>
          <w:szCs w:val="22"/>
          <w:lang w:val="en-GB"/>
        </w:rPr>
      </w:pPr>
    </w:p>
    <w:p w14:paraId="5F341B3C" w14:textId="77777777" w:rsidR="006F39A5" w:rsidRDefault="006F39A5">
      <w:pPr>
        <w:pStyle w:val="Corpsdetexte"/>
        <w:spacing w:line="240" w:lineRule="auto"/>
        <w:rPr>
          <w:rFonts w:ascii="Arial" w:eastAsia="Symbol" w:hAnsi="Arial" w:cs="Arial"/>
          <w:b/>
          <w:szCs w:val="22"/>
          <w:lang w:val="en-GB"/>
        </w:rPr>
      </w:pPr>
      <w:r>
        <w:rPr>
          <w:rFonts w:ascii="Arial" w:eastAsia="Symbol" w:hAnsi="Arial" w:cs="Arial"/>
          <w:szCs w:val="22"/>
          <w:lang w:val="en-GB"/>
        </w:rPr>
        <w:t>The calculation is done according to equation 80 and 82 (TGD):</w:t>
      </w:r>
    </w:p>
    <w:p w14:paraId="6D05AD74" w14:textId="77777777" w:rsidR="006F39A5" w:rsidRDefault="006F39A5">
      <w:pPr>
        <w:pStyle w:val="Default"/>
        <w:jc w:val="center"/>
        <w:rPr>
          <w:rFonts w:ascii="Arial" w:eastAsia="Symbol" w:hAnsi="Arial" w:cs="Arial"/>
          <w:b/>
          <w:sz w:val="22"/>
          <w:szCs w:val="22"/>
          <w:lang w:val="en-GB"/>
        </w:rPr>
      </w:pPr>
      <w:r>
        <w:rPr>
          <w:rFonts w:ascii="Arial" w:eastAsia="Symbol" w:hAnsi="Arial" w:cs="Arial"/>
          <w:b/>
          <w:sz w:val="22"/>
          <w:szCs w:val="22"/>
          <w:lang w:val="en-GB"/>
        </w:rPr>
        <w:t xml:space="preserve">PEC oral, </w:t>
      </w:r>
      <w:r>
        <w:rPr>
          <w:rFonts w:ascii="Arial" w:eastAsia="Symbol" w:hAnsi="Arial" w:cs="Arial"/>
          <w:b/>
          <w:sz w:val="22"/>
          <w:szCs w:val="22"/>
          <w:vertAlign w:val="subscript"/>
          <w:lang w:val="en-GB"/>
        </w:rPr>
        <w:t xml:space="preserve">predator </w:t>
      </w:r>
      <w:r>
        <w:rPr>
          <w:rFonts w:ascii="Arial" w:eastAsia="Symbol" w:hAnsi="Arial" w:cs="Arial"/>
          <w:b/>
          <w:sz w:val="22"/>
          <w:szCs w:val="22"/>
          <w:lang w:val="en-GB"/>
        </w:rPr>
        <w:t xml:space="preserve">= C </w:t>
      </w:r>
      <w:r>
        <w:rPr>
          <w:rFonts w:ascii="Arial" w:eastAsia="Symbol" w:hAnsi="Arial" w:cs="Arial"/>
          <w:b/>
          <w:sz w:val="22"/>
          <w:szCs w:val="22"/>
          <w:vertAlign w:val="subscript"/>
          <w:lang w:val="en-GB"/>
        </w:rPr>
        <w:t>earthworm</w:t>
      </w:r>
    </w:p>
    <w:p w14:paraId="0DDC211F" w14:textId="77777777" w:rsidR="006F39A5" w:rsidRDefault="006F39A5">
      <w:pPr>
        <w:pStyle w:val="Corpsdetexte"/>
        <w:spacing w:line="240" w:lineRule="auto"/>
        <w:jc w:val="center"/>
        <w:rPr>
          <w:rFonts w:ascii="Arial" w:eastAsia="Symbol" w:hAnsi="Arial" w:cs="Arial"/>
          <w:szCs w:val="22"/>
          <w:lang w:val="en-GB"/>
        </w:rPr>
      </w:pPr>
      <w:r>
        <w:rPr>
          <w:rFonts w:ascii="Arial" w:eastAsia="Symbol" w:hAnsi="Arial" w:cs="Arial"/>
          <w:b/>
          <w:szCs w:val="22"/>
          <w:lang w:val="en-GB"/>
        </w:rPr>
        <w:t xml:space="preserve">C </w:t>
      </w:r>
      <w:r>
        <w:rPr>
          <w:rFonts w:ascii="Arial" w:eastAsia="Symbol" w:hAnsi="Arial" w:cs="Arial"/>
          <w:b/>
          <w:szCs w:val="22"/>
          <w:vertAlign w:val="subscript"/>
          <w:lang w:val="en-GB"/>
        </w:rPr>
        <w:t>earthworm</w:t>
      </w:r>
      <w:r>
        <w:rPr>
          <w:rFonts w:ascii="Arial" w:eastAsia="Symbol" w:hAnsi="Arial" w:cs="Arial"/>
          <w:b/>
          <w:szCs w:val="22"/>
          <w:lang w:val="en-GB"/>
        </w:rPr>
        <w:t xml:space="preserve"> = (BCF </w:t>
      </w:r>
      <w:r>
        <w:rPr>
          <w:rFonts w:ascii="Arial" w:eastAsia="Symbol" w:hAnsi="Arial" w:cs="Arial"/>
          <w:b/>
          <w:szCs w:val="22"/>
          <w:vertAlign w:val="subscript"/>
          <w:lang w:val="en-GB"/>
        </w:rPr>
        <w:t xml:space="preserve">earthworm </w:t>
      </w:r>
      <w:r>
        <w:rPr>
          <w:rFonts w:ascii="Arial" w:eastAsia="Symbol" w:hAnsi="Arial" w:cs="Arial"/>
          <w:b/>
          <w:szCs w:val="22"/>
          <w:lang w:val="en-GB"/>
        </w:rPr>
        <w:t xml:space="preserve">* C </w:t>
      </w:r>
      <w:r>
        <w:rPr>
          <w:rFonts w:ascii="Arial" w:eastAsia="Symbol" w:hAnsi="Arial" w:cs="Arial"/>
          <w:b/>
          <w:szCs w:val="22"/>
          <w:vertAlign w:val="subscript"/>
          <w:lang w:val="en-GB"/>
        </w:rPr>
        <w:t xml:space="preserve">porewater) </w:t>
      </w:r>
      <w:r>
        <w:rPr>
          <w:rFonts w:ascii="Arial" w:eastAsia="Symbol" w:hAnsi="Arial" w:cs="Arial"/>
          <w:b/>
          <w:szCs w:val="22"/>
          <w:lang w:val="en-GB"/>
        </w:rPr>
        <w:t xml:space="preserve">+ C local </w:t>
      </w:r>
      <w:r>
        <w:rPr>
          <w:rFonts w:ascii="Arial" w:eastAsia="Symbol" w:hAnsi="Arial" w:cs="Arial"/>
          <w:b/>
          <w:szCs w:val="22"/>
          <w:vertAlign w:val="subscript"/>
          <w:lang w:val="en-GB"/>
        </w:rPr>
        <w:t xml:space="preserve">soil mean concentration </w:t>
      </w:r>
      <w:r>
        <w:rPr>
          <w:rFonts w:ascii="Arial" w:eastAsia="Symbol" w:hAnsi="Arial" w:cs="Arial"/>
          <w:b/>
          <w:szCs w:val="22"/>
          <w:lang w:val="en-GB"/>
        </w:rPr>
        <w:t xml:space="preserve">* F </w:t>
      </w:r>
      <w:r>
        <w:rPr>
          <w:rFonts w:ascii="Arial" w:eastAsia="Symbol" w:hAnsi="Arial" w:cs="Arial"/>
          <w:b/>
          <w:szCs w:val="22"/>
          <w:vertAlign w:val="subscript"/>
          <w:lang w:val="en-GB"/>
        </w:rPr>
        <w:t xml:space="preserve">gut </w:t>
      </w:r>
      <w:r>
        <w:rPr>
          <w:rFonts w:ascii="Arial" w:eastAsia="Symbol" w:hAnsi="Arial" w:cs="Arial"/>
          <w:b/>
          <w:szCs w:val="22"/>
          <w:lang w:val="en-GB"/>
        </w:rPr>
        <w:t xml:space="preserve">* CONV </w:t>
      </w:r>
      <w:r>
        <w:rPr>
          <w:rFonts w:ascii="Arial" w:eastAsia="Symbol" w:hAnsi="Arial" w:cs="Arial"/>
          <w:b/>
          <w:szCs w:val="22"/>
          <w:vertAlign w:val="subscript"/>
          <w:lang w:val="en-GB"/>
        </w:rPr>
        <w:t>soil</w:t>
      </w:r>
      <w:r>
        <w:rPr>
          <w:rFonts w:ascii="Arial" w:eastAsia="Symbol" w:hAnsi="Arial" w:cs="Arial"/>
          <w:b/>
          <w:szCs w:val="22"/>
          <w:lang w:val="en-GB"/>
        </w:rPr>
        <w:t>) / (1+F</w:t>
      </w:r>
      <w:r>
        <w:rPr>
          <w:rFonts w:ascii="Arial" w:eastAsia="Symbol" w:hAnsi="Arial" w:cs="Arial"/>
          <w:b/>
          <w:szCs w:val="22"/>
          <w:vertAlign w:val="subscript"/>
          <w:lang w:val="en-GB"/>
        </w:rPr>
        <w:t xml:space="preserve">gut </w:t>
      </w:r>
      <w:r>
        <w:rPr>
          <w:rFonts w:ascii="Arial" w:eastAsia="Symbol" w:hAnsi="Arial" w:cs="Arial"/>
          <w:b/>
          <w:szCs w:val="22"/>
          <w:lang w:val="en-GB"/>
        </w:rPr>
        <w:t>* CONV </w:t>
      </w:r>
      <w:r>
        <w:rPr>
          <w:rFonts w:ascii="Arial" w:eastAsia="Symbol" w:hAnsi="Arial" w:cs="Arial"/>
          <w:b/>
          <w:szCs w:val="22"/>
          <w:vertAlign w:val="subscript"/>
          <w:lang w:val="en-GB"/>
        </w:rPr>
        <w:t>soil</w:t>
      </w:r>
      <w:r>
        <w:rPr>
          <w:rFonts w:ascii="Arial" w:eastAsia="Symbol" w:hAnsi="Arial" w:cs="Arial"/>
          <w:b/>
          <w:szCs w:val="22"/>
          <w:lang w:val="en-GB"/>
        </w:rPr>
        <w:t>)</w:t>
      </w:r>
    </w:p>
    <w:p w14:paraId="50EF5DFB" w14:textId="77777777" w:rsidR="006F39A5" w:rsidRDefault="006F39A5">
      <w:pPr>
        <w:spacing w:line="240" w:lineRule="auto"/>
        <w:ind w:left="360"/>
        <w:jc w:val="both"/>
        <w:rPr>
          <w:rFonts w:ascii="Arial" w:eastAsia="Symbol" w:hAnsi="Arial" w:cs="Arial"/>
          <w:szCs w:val="22"/>
          <w:lang w:val="en-GB"/>
        </w:rPr>
      </w:pPr>
      <w:r>
        <w:rPr>
          <w:rFonts w:ascii="Arial" w:eastAsia="Symbol" w:hAnsi="Arial" w:cs="Arial"/>
          <w:szCs w:val="22"/>
          <w:lang w:val="en-GB"/>
        </w:rPr>
        <w:t>With (example for rat treatment application in and around building):</w:t>
      </w:r>
    </w:p>
    <w:p w14:paraId="09F5371C" w14:textId="77777777" w:rsidR="006F39A5" w:rsidRDefault="006F39A5">
      <w:pPr>
        <w:spacing w:line="240" w:lineRule="auto"/>
        <w:ind w:left="709"/>
        <w:jc w:val="both"/>
        <w:rPr>
          <w:rFonts w:ascii="Arial" w:eastAsia="Symbol" w:hAnsi="Arial" w:cs="Arial"/>
          <w:szCs w:val="22"/>
          <w:lang w:val="en-GB"/>
        </w:rPr>
      </w:pPr>
      <w:r>
        <w:rPr>
          <w:rFonts w:ascii="Arial" w:eastAsia="Symbol" w:hAnsi="Arial" w:cs="Arial"/>
          <w:szCs w:val="22"/>
          <w:lang w:val="en-GB"/>
        </w:rPr>
        <w:t xml:space="preserve">BCF </w:t>
      </w:r>
      <w:r>
        <w:rPr>
          <w:rFonts w:ascii="Arial" w:eastAsia="Symbol" w:hAnsi="Arial" w:cs="Arial"/>
          <w:szCs w:val="22"/>
          <w:vertAlign w:val="subscript"/>
          <w:lang w:val="en-GB"/>
        </w:rPr>
        <w:t>earthworm</w:t>
      </w:r>
      <w:r>
        <w:rPr>
          <w:rFonts w:ascii="Arial" w:eastAsia="Symbol" w:hAnsi="Arial" w:cs="Arial"/>
          <w:szCs w:val="22"/>
          <w:lang w:val="en-GB"/>
        </w:rPr>
        <w:t xml:space="preserve"> (bioconcentration factor for earthworms on wet weight basis) =</w:t>
      </w:r>
      <w:r>
        <w:rPr>
          <w:rFonts w:ascii="Arial" w:eastAsia="Symbol" w:hAnsi="Arial" w:cs="Arial"/>
          <w:b/>
          <w:szCs w:val="22"/>
          <w:lang w:val="en-GB"/>
        </w:rPr>
        <w:t>15 820</w:t>
      </w:r>
      <w:r>
        <w:rPr>
          <w:rFonts w:ascii="Arial" w:eastAsia="Symbol" w:hAnsi="Arial" w:cs="Arial"/>
          <w:szCs w:val="22"/>
          <w:lang w:val="en-GB"/>
        </w:rPr>
        <w:t xml:space="preserve"> L.kg </w:t>
      </w:r>
      <w:r>
        <w:rPr>
          <w:rFonts w:ascii="Arial" w:eastAsia="Symbol" w:hAnsi="Arial" w:cs="Arial"/>
          <w:szCs w:val="22"/>
          <w:vertAlign w:val="subscript"/>
          <w:lang w:val="en-GB"/>
        </w:rPr>
        <w:t>wet earthworm</w:t>
      </w:r>
      <w:r>
        <w:rPr>
          <w:rFonts w:ascii="Arial" w:eastAsia="Symbol" w:hAnsi="Arial" w:cs="Arial"/>
          <w:szCs w:val="22"/>
          <w:vertAlign w:val="superscript"/>
          <w:lang w:val="en-GB"/>
        </w:rPr>
        <w:t>-1</w:t>
      </w:r>
      <w:r>
        <w:rPr>
          <w:rFonts w:ascii="Arial" w:eastAsia="Symbol" w:hAnsi="Arial" w:cs="Arial"/>
          <w:szCs w:val="22"/>
          <w:lang w:val="en-GB"/>
        </w:rPr>
        <w:t>,</w:t>
      </w:r>
    </w:p>
    <w:p w14:paraId="1F4FE73E" w14:textId="77777777" w:rsidR="006F39A5" w:rsidRDefault="006F39A5">
      <w:pPr>
        <w:spacing w:line="240" w:lineRule="auto"/>
        <w:ind w:left="709"/>
        <w:jc w:val="both"/>
        <w:rPr>
          <w:rFonts w:ascii="Arial" w:eastAsia="Symbol" w:hAnsi="Arial" w:cs="Arial"/>
          <w:szCs w:val="22"/>
          <w:lang w:val="en-GB"/>
        </w:rPr>
      </w:pPr>
      <w:r>
        <w:rPr>
          <w:rFonts w:ascii="Arial" w:eastAsia="Symbol" w:hAnsi="Arial" w:cs="Arial"/>
          <w:szCs w:val="22"/>
          <w:lang w:val="en-GB"/>
        </w:rPr>
        <w:t>C</w:t>
      </w:r>
      <w:r>
        <w:rPr>
          <w:rFonts w:ascii="Arial" w:eastAsia="Symbol" w:hAnsi="Arial" w:cs="Arial"/>
          <w:szCs w:val="22"/>
          <w:vertAlign w:val="subscript"/>
          <w:lang w:val="en-GB"/>
        </w:rPr>
        <w:t>porewater</w:t>
      </w:r>
      <w:r>
        <w:rPr>
          <w:rFonts w:ascii="Arial" w:eastAsia="Symbol" w:hAnsi="Arial" w:cs="Arial"/>
          <w:szCs w:val="22"/>
          <w:lang w:val="en-GB"/>
        </w:rPr>
        <w:t xml:space="preserve"> (concentration in pore water) = </w:t>
      </w:r>
      <w:r>
        <w:rPr>
          <w:rFonts w:ascii="Arial" w:eastAsia="Symbol" w:hAnsi="Arial" w:cs="Arial"/>
          <w:b/>
          <w:szCs w:val="22"/>
          <w:lang w:val="en-GB"/>
        </w:rPr>
        <w:t>8.94E-06</w:t>
      </w:r>
      <w:r>
        <w:rPr>
          <w:rFonts w:ascii="Arial" w:eastAsia="Symbol" w:hAnsi="Arial" w:cs="Arial"/>
          <w:szCs w:val="22"/>
          <w:lang w:val="en-GB"/>
        </w:rPr>
        <w:t> mg.L</w:t>
      </w:r>
      <w:r>
        <w:rPr>
          <w:rFonts w:ascii="Arial" w:eastAsia="Symbol" w:hAnsi="Arial" w:cs="Arial"/>
          <w:szCs w:val="22"/>
          <w:vertAlign w:val="superscript"/>
          <w:lang w:val="en-GB"/>
        </w:rPr>
        <w:t>-1</w:t>
      </w:r>
      <w:r>
        <w:rPr>
          <w:rFonts w:ascii="Arial" w:eastAsia="Symbol" w:hAnsi="Arial" w:cs="Arial"/>
          <w:szCs w:val="22"/>
          <w:lang w:val="en-GB"/>
        </w:rPr>
        <w:t>, based on mean concentration in soil– typical case,</w:t>
      </w:r>
    </w:p>
    <w:p w14:paraId="57670698" w14:textId="77777777" w:rsidR="006F39A5" w:rsidRDefault="006F39A5">
      <w:pPr>
        <w:spacing w:line="240" w:lineRule="auto"/>
        <w:ind w:left="709"/>
        <w:jc w:val="both"/>
        <w:rPr>
          <w:rFonts w:ascii="Arial" w:eastAsia="Symbol" w:hAnsi="Arial" w:cs="Arial"/>
          <w:szCs w:val="22"/>
          <w:lang w:val="en-GB"/>
        </w:rPr>
      </w:pPr>
      <w:r>
        <w:rPr>
          <w:rFonts w:ascii="Arial" w:eastAsia="Symbol" w:hAnsi="Arial" w:cs="Arial"/>
          <w:szCs w:val="22"/>
          <w:lang w:val="en-GB"/>
        </w:rPr>
        <w:t xml:space="preserve">C local </w:t>
      </w:r>
      <w:r>
        <w:rPr>
          <w:rFonts w:ascii="Arial" w:eastAsia="Symbol" w:hAnsi="Arial" w:cs="Arial"/>
          <w:szCs w:val="22"/>
          <w:vertAlign w:val="subscript"/>
          <w:lang w:val="en-GB"/>
        </w:rPr>
        <w:t xml:space="preserve">soil mean concentration </w:t>
      </w:r>
      <w:r>
        <w:rPr>
          <w:rFonts w:ascii="Arial" w:eastAsia="Symbol" w:hAnsi="Arial" w:cs="Arial"/>
          <w:szCs w:val="22"/>
          <w:lang w:val="en-GB"/>
        </w:rPr>
        <w:t xml:space="preserve">(concentration in soil) = </w:t>
      </w:r>
      <w:r>
        <w:rPr>
          <w:rFonts w:ascii="Arial" w:eastAsia="Symbol" w:hAnsi="Arial" w:cs="Arial"/>
          <w:b/>
          <w:szCs w:val="22"/>
          <w:lang w:val="en-GB"/>
        </w:rPr>
        <w:t>1.45E-03</w:t>
      </w:r>
      <w:r>
        <w:rPr>
          <w:rFonts w:ascii="Arial" w:eastAsia="Symbol" w:hAnsi="Arial" w:cs="Arial"/>
          <w:szCs w:val="22"/>
          <w:lang w:val="en-GB"/>
        </w:rPr>
        <w:t> mg.kg</w:t>
      </w:r>
      <w:r>
        <w:rPr>
          <w:rFonts w:ascii="Arial" w:eastAsia="Symbol" w:hAnsi="Arial" w:cs="Arial"/>
          <w:szCs w:val="22"/>
          <w:vertAlign w:val="superscript"/>
          <w:lang w:val="en-GB"/>
        </w:rPr>
        <w:t>-1</w:t>
      </w:r>
      <w:r>
        <w:rPr>
          <w:rFonts w:ascii="Arial" w:eastAsia="Symbol" w:hAnsi="Arial" w:cs="Arial"/>
          <w:szCs w:val="22"/>
          <w:vertAlign w:val="subscript"/>
          <w:lang w:val="en-GB"/>
        </w:rPr>
        <w:t>wwt</w:t>
      </w:r>
      <w:r>
        <w:rPr>
          <w:rFonts w:ascii="Arial" w:eastAsia="Symbol" w:hAnsi="Arial" w:cs="Arial"/>
          <w:szCs w:val="22"/>
          <w:lang w:val="en-GB"/>
        </w:rPr>
        <w:t>, based on mean concentration in soil– typical case,</w:t>
      </w:r>
    </w:p>
    <w:p w14:paraId="2674E397" w14:textId="77777777" w:rsidR="006F39A5" w:rsidRDefault="006F39A5">
      <w:pPr>
        <w:spacing w:line="240" w:lineRule="auto"/>
        <w:ind w:left="709"/>
        <w:jc w:val="both"/>
        <w:rPr>
          <w:rFonts w:ascii="Arial" w:eastAsia="Symbol" w:hAnsi="Arial" w:cs="Arial"/>
          <w:szCs w:val="22"/>
          <w:lang w:val="en-GB"/>
        </w:rPr>
      </w:pPr>
      <w:r>
        <w:rPr>
          <w:rFonts w:ascii="Arial" w:eastAsia="Symbol" w:hAnsi="Arial" w:cs="Arial"/>
          <w:szCs w:val="22"/>
          <w:lang w:val="en-GB"/>
        </w:rPr>
        <w:t>F </w:t>
      </w:r>
      <w:r>
        <w:rPr>
          <w:rFonts w:ascii="Arial" w:eastAsia="Symbol" w:hAnsi="Arial" w:cs="Arial"/>
          <w:szCs w:val="22"/>
          <w:vertAlign w:val="subscript"/>
          <w:lang w:val="en-GB"/>
        </w:rPr>
        <w:t>gut</w:t>
      </w:r>
      <w:r>
        <w:rPr>
          <w:rFonts w:ascii="Arial" w:eastAsia="Symbol" w:hAnsi="Arial" w:cs="Arial"/>
          <w:szCs w:val="22"/>
          <w:lang w:val="en-GB"/>
        </w:rPr>
        <w:t xml:space="preserve"> (fraction of gut loading in worm, default value) = 0.1 kg </w:t>
      </w:r>
      <w:r>
        <w:rPr>
          <w:rFonts w:ascii="Arial" w:eastAsia="Symbol" w:hAnsi="Arial" w:cs="Arial"/>
          <w:szCs w:val="22"/>
          <w:vertAlign w:val="subscript"/>
          <w:lang w:val="en-GB"/>
        </w:rPr>
        <w:t>dwt</w:t>
      </w:r>
      <w:r>
        <w:rPr>
          <w:rFonts w:ascii="Arial" w:eastAsia="Symbol" w:hAnsi="Arial" w:cs="Arial"/>
          <w:szCs w:val="22"/>
          <w:lang w:val="en-GB"/>
        </w:rPr>
        <w:t xml:space="preserve">.kg </w:t>
      </w:r>
      <w:r>
        <w:rPr>
          <w:rFonts w:ascii="Arial" w:eastAsia="Symbol" w:hAnsi="Arial" w:cs="Arial"/>
          <w:szCs w:val="22"/>
          <w:vertAlign w:val="subscript"/>
          <w:lang w:val="en-GB"/>
        </w:rPr>
        <w:t>wwt</w:t>
      </w:r>
      <w:r>
        <w:rPr>
          <w:rFonts w:ascii="Arial" w:eastAsia="Symbol" w:hAnsi="Arial" w:cs="Arial"/>
          <w:szCs w:val="22"/>
          <w:vertAlign w:val="superscript"/>
          <w:lang w:val="en-GB"/>
        </w:rPr>
        <w:t>-1</w:t>
      </w:r>
      <w:r>
        <w:rPr>
          <w:rFonts w:ascii="Arial" w:eastAsia="Symbol" w:hAnsi="Arial" w:cs="Arial"/>
          <w:szCs w:val="22"/>
          <w:lang w:val="en-GB"/>
        </w:rPr>
        <w:t>,</w:t>
      </w:r>
    </w:p>
    <w:p w14:paraId="6D4BE0AF" w14:textId="77777777" w:rsidR="006F39A5" w:rsidRDefault="006F39A5">
      <w:pPr>
        <w:spacing w:line="240" w:lineRule="auto"/>
        <w:ind w:left="709"/>
        <w:jc w:val="both"/>
        <w:rPr>
          <w:rFonts w:ascii="Arial" w:eastAsia="Symbol" w:hAnsi="Arial" w:cs="Arial"/>
          <w:szCs w:val="22"/>
          <w:lang w:val="en-GB"/>
        </w:rPr>
      </w:pPr>
      <w:r>
        <w:rPr>
          <w:rFonts w:ascii="Arial" w:eastAsia="Symbol" w:hAnsi="Arial" w:cs="Arial"/>
          <w:szCs w:val="22"/>
          <w:lang w:val="en-GB"/>
        </w:rPr>
        <w:t xml:space="preserve">CONV </w:t>
      </w:r>
      <w:r>
        <w:rPr>
          <w:rFonts w:ascii="Arial" w:eastAsia="Symbol" w:hAnsi="Arial" w:cs="Arial"/>
          <w:szCs w:val="22"/>
          <w:vertAlign w:val="subscript"/>
          <w:lang w:val="en-GB"/>
        </w:rPr>
        <w:t>soil</w:t>
      </w:r>
      <w:r>
        <w:rPr>
          <w:rFonts w:ascii="Arial" w:eastAsia="Symbol" w:hAnsi="Arial" w:cs="Arial"/>
          <w:szCs w:val="22"/>
          <w:lang w:val="en-GB"/>
        </w:rPr>
        <w:t xml:space="preserve"> (conversion factor for soil concentration wet-dry weight soil) = 1.13 kg </w:t>
      </w:r>
      <w:r>
        <w:rPr>
          <w:rFonts w:ascii="Arial" w:eastAsia="Symbol" w:hAnsi="Arial" w:cs="Arial"/>
          <w:szCs w:val="22"/>
          <w:vertAlign w:val="subscript"/>
          <w:lang w:val="en-GB"/>
        </w:rPr>
        <w:t>wwt</w:t>
      </w:r>
      <w:r>
        <w:rPr>
          <w:rFonts w:ascii="Arial" w:eastAsia="Symbol" w:hAnsi="Arial" w:cs="Arial"/>
          <w:szCs w:val="22"/>
          <w:lang w:val="en-GB"/>
        </w:rPr>
        <w:t>.kg d</w:t>
      </w:r>
      <w:r>
        <w:rPr>
          <w:rFonts w:ascii="Arial" w:eastAsia="Symbol" w:hAnsi="Arial" w:cs="Arial"/>
          <w:szCs w:val="22"/>
          <w:vertAlign w:val="subscript"/>
          <w:lang w:val="en-GB"/>
        </w:rPr>
        <w:t>wt</w:t>
      </w:r>
      <w:r>
        <w:rPr>
          <w:rFonts w:ascii="Arial" w:eastAsia="Symbol" w:hAnsi="Arial" w:cs="Arial"/>
          <w:szCs w:val="22"/>
          <w:vertAlign w:val="superscript"/>
          <w:lang w:val="en-GB"/>
        </w:rPr>
        <w:t>-1</w:t>
      </w:r>
      <w:r>
        <w:rPr>
          <w:rFonts w:ascii="Arial" w:eastAsia="Symbol" w:hAnsi="Arial" w:cs="Arial"/>
          <w:szCs w:val="22"/>
          <w:lang w:val="en-GB"/>
        </w:rPr>
        <w:t>,</w:t>
      </w:r>
    </w:p>
    <w:p w14:paraId="12F788B2" w14:textId="77777777" w:rsidR="006F39A5" w:rsidRDefault="006F39A5">
      <w:pPr>
        <w:spacing w:before="120" w:after="480" w:line="240" w:lineRule="auto"/>
        <w:jc w:val="both"/>
        <w:rPr>
          <w:rFonts w:ascii="Arial" w:eastAsia="Symbol" w:hAnsi="Arial" w:cs="Arial"/>
          <w:szCs w:val="22"/>
          <w:lang w:val="en-GB"/>
        </w:rPr>
      </w:pPr>
      <w:r>
        <w:rPr>
          <w:rFonts w:ascii="Arial" w:eastAsia="Symbol" w:hAnsi="Arial" w:cs="Arial"/>
          <w:szCs w:val="22"/>
          <w:lang w:val="en-GB"/>
        </w:rPr>
        <w:t xml:space="preserve">According to the TGD, the most appropriate scenario is that 50% of the diet comes from a local area and 50% comes from the regional area, thus when the PEC local, soil is used in calculation, the PEC oral, predator to be used in risk assessment is C </w:t>
      </w:r>
      <w:r>
        <w:rPr>
          <w:rFonts w:ascii="Arial" w:eastAsia="Symbol" w:hAnsi="Arial" w:cs="Arial"/>
          <w:szCs w:val="22"/>
          <w:vertAlign w:val="subscript"/>
          <w:lang w:val="en-GB"/>
        </w:rPr>
        <w:t>earthworm</w:t>
      </w:r>
      <w:r>
        <w:rPr>
          <w:rFonts w:ascii="Arial" w:eastAsia="Symbol" w:hAnsi="Arial" w:cs="Arial"/>
          <w:szCs w:val="22"/>
          <w:lang w:val="en-GB"/>
        </w:rPr>
        <w:t xml:space="preserve"> x 0.5.</w:t>
      </w:r>
    </w:p>
    <w:p w14:paraId="3D43D687" w14:textId="77777777" w:rsidR="006F39A5" w:rsidRDefault="006F39A5">
      <w:pPr>
        <w:pStyle w:val="Lgende"/>
        <w:rPr>
          <w:rFonts w:ascii="Arial" w:hAnsi="Arial" w:cs="Arial"/>
          <w:szCs w:val="22"/>
        </w:rPr>
      </w:pPr>
      <w:r>
        <w:lastRenderedPageBreak/>
        <w:t xml:space="preserve">Table </w:t>
      </w:r>
      <w:r w:rsidR="00002ECC">
        <w:fldChar w:fldCharType="begin"/>
      </w:r>
      <w:r>
        <w:instrText xml:space="preserve"> SEQ Table \* ARABIC </w:instrText>
      </w:r>
      <w:r w:rsidR="00002ECC">
        <w:fldChar w:fldCharType="separate"/>
      </w:r>
      <w:r w:rsidR="003B1604">
        <w:rPr>
          <w:noProof/>
        </w:rPr>
        <w:t>34</w:t>
      </w:r>
      <w:r w:rsidR="00002ECC">
        <w:fldChar w:fldCharType="end"/>
      </w:r>
      <w:r w:rsidR="00F24BF6">
        <w:fldChar w:fldCharType="begin"/>
      </w:r>
      <w:r w:rsidR="00F24BF6">
        <w:fldChar w:fldCharType="separate"/>
      </w:r>
      <w:r>
        <w:rPr>
          <w:rFonts w:ascii="Arial" w:eastAsia="Symbol" w:hAnsi="Arial" w:cs="Arial"/>
          <w:b w:val="0"/>
          <w:szCs w:val="22"/>
          <w:lang w:val="en-GB" w:eastAsia="fr-FR"/>
        </w:rPr>
        <w:t>2.8.4</w:t>
      </w:r>
      <w:r>
        <w:rPr>
          <w:rFonts w:ascii="Arial" w:eastAsia="Symbol" w:hAnsi="Arial" w:cs="Arial"/>
          <w:b w:val="0"/>
          <w:szCs w:val="22"/>
          <w:lang w:val="en-GB"/>
        </w:rPr>
        <w:noBreakHyphen/>
      </w:r>
      <w:r w:rsidR="00002ECC">
        <w:rPr>
          <w:rFonts w:ascii="Arial" w:eastAsia="Symbol" w:hAnsi="Arial" w:cs="Arial"/>
          <w:b w:val="0"/>
          <w:szCs w:val="22"/>
          <w:lang w:val="en-GB"/>
        </w:rPr>
        <w:fldChar w:fldCharType="begin"/>
      </w:r>
      <w:r>
        <w:rPr>
          <w:rFonts w:ascii="Arial" w:eastAsia="Symbol" w:hAnsi="Arial" w:cs="Arial"/>
          <w:b w:val="0"/>
          <w:szCs w:val="22"/>
          <w:lang w:val="en-GB"/>
        </w:rPr>
        <w:instrText xml:space="preserve"> SEQ "Table" \* ARABIC </w:instrText>
      </w:r>
      <w:r w:rsidR="00002ECC">
        <w:rPr>
          <w:rFonts w:ascii="Arial" w:eastAsia="Symbol" w:hAnsi="Arial" w:cs="Arial"/>
          <w:b w:val="0"/>
          <w:szCs w:val="22"/>
          <w:lang w:val="en-GB"/>
        </w:rPr>
        <w:fldChar w:fldCharType="separate"/>
      </w:r>
      <w:r w:rsidR="003B1604">
        <w:rPr>
          <w:rFonts w:ascii="Arial" w:eastAsia="Symbol" w:hAnsi="Arial" w:cs="Arial"/>
          <w:b w:val="0"/>
          <w:noProof/>
          <w:szCs w:val="22"/>
          <w:lang w:val="en-GB"/>
        </w:rPr>
        <w:t>35</w:t>
      </w:r>
      <w:r w:rsidR="00002ECC">
        <w:rPr>
          <w:rFonts w:ascii="Arial" w:eastAsia="Symbol" w:hAnsi="Arial" w:cs="Arial"/>
          <w:b w:val="0"/>
          <w:szCs w:val="22"/>
          <w:lang w:val="en-GB"/>
        </w:rPr>
        <w:fldChar w:fldCharType="end"/>
      </w:r>
      <w:r w:rsidR="00F24BF6">
        <w:rPr>
          <w:rFonts w:ascii="Arial" w:eastAsia="Symbol" w:hAnsi="Arial" w:cs="Arial"/>
          <w:b w:val="0"/>
          <w:szCs w:val="22"/>
          <w:lang w:val="en-GB"/>
        </w:rPr>
        <w:fldChar w:fldCharType="end"/>
      </w:r>
      <w:r>
        <w:rPr>
          <w:rFonts w:ascii="Arial" w:eastAsia="Symbol" w:hAnsi="Arial" w:cs="Arial"/>
          <w:b w:val="0"/>
          <w:szCs w:val="22"/>
          <w:lang w:val="en-GB"/>
        </w:rPr>
        <w:t xml:space="preserve"> Expected concentrations of </w:t>
      </w:r>
      <w:r>
        <w:rPr>
          <w:rFonts w:ascii="Arial" w:eastAsia="Symbol" w:hAnsi="Arial" w:cs="Arial"/>
          <w:szCs w:val="22"/>
        </w:rPr>
        <w:t>brodifacoum in predator</w:t>
      </w:r>
    </w:p>
    <w:tbl>
      <w:tblPr>
        <w:tblW w:w="0" w:type="auto"/>
        <w:tblInd w:w="5" w:type="dxa"/>
        <w:tblLayout w:type="fixed"/>
        <w:tblCellMar>
          <w:left w:w="0" w:type="dxa"/>
          <w:right w:w="0" w:type="dxa"/>
        </w:tblCellMar>
        <w:tblLook w:val="0000" w:firstRow="0" w:lastRow="0" w:firstColumn="0" w:lastColumn="0" w:noHBand="0" w:noVBand="0"/>
      </w:tblPr>
      <w:tblGrid>
        <w:gridCol w:w="2868"/>
        <w:gridCol w:w="2989"/>
        <w:gridCol w:w="249"/>
        <w:gridCol w:w="557"/>
        <w:gridCol w:w="10"/>
      </w:tblGrid>
      <w:tr w:rsidR="006F39A5" w14:paraId="595596CE" w14:textId="77777777">
        <w:trPr>
          <w:cantSplit/>
        </w:trPr>
        <w:tc>
          <w:tcPr>
            <w:tcW w:w="2868" w:type="dxa"/>
            <w:vMerge w:val="restart"/>
            <w:tcBorders>
              <w:left w:val="single" w:sz="4" w:space="0" w:color="000000"/>
              <w:bottom w:val="single" w:sz="4" w:space="0" w:color="000000"/>
            </w:tcBorders>
            <w:shd w:val="clear" w:color="auto" w:fill="auto"/>
            <w:vAlign w:val="center"/>
          </w:tcPr>
          <w:p w14:paraId="6E89C5EB" w14:textId="77777777" w:rsidR="006F39A5" w:rsidRDefault="006F39A5">
            <w:pPr>
              <w:pStyle w:val="Default"/>
              <w:snapToGrid w:val="0"/>
              <w:spacing w:line="260" w:lineRule="atLeast"/>
              <w:rPr>
                <w:rFonts w:ascii="Arial" w:hAnsi="Arial" w:cs="Arial"/>
                <w:sz w:val="22"/>
                <w:szCs w:val="22"/>
                <w:lang w:val="en-US"/>
              </w:rPr>
            </w:pPr>
          </w:p>
        </w:tc>
        <w:tc>
          <w:tcPr>
            <w:tcW w:w="3238" w:type="dxa"/>
            <w:gridSpan w:val="2"/>
            <w:tcBorders>
              <w:top w:val="single" w:sz="4" w:space="0" w:color="000000"/>
              <w:left w:val="single" w:sz="4" w:space="0" w:color="000000"/>
              <w:bottom w:val="single" w:sz="4" w:space="0" w:color="000000"/>
            </w:tcBorders>
            <w:shd w:val="clear" w:color="auto" w:fill="D9D9D9"/>
            <w:vAlign w:val="center"/>
          </w:tcPr>
          <w:p w14:paraId="367AB026" w14:textId="77777777" w:rsidR="006F39A5" w:rsidRDefault="006F39A5">
            <w:pPr>
              <w:pStyle w:val="Default"/>
              <w:spacing w:line="260" w:lineRule="atLeast"/>
              <w:jc w:val="center"/>
              <w:rPr>
                <w:rFonts w:ascii="Arial" w:hAnsi="Arial" w:cs="Arial"/>
                <w:sz w:val="22"/>
                <w:szCs w:val="22"/>
                <w:lang w:val="en-US"/>
              </w:rPr>
            </w:pPr>
            <w:r>
              <w:rPr>
                <w:rFonts w:ascii="Arial" w:eastAsia="Symbol" w:hAnsi="Arial" w:cs="Arial"/>
                <w:b/>
                <w:sz w:val="22"/>
                <w:szCs w:val="22"/>
                <w:lang w:val="en-GB"/>
              </w:rPr>
              <w:t xml:space="preserve">PEC oral, </w:t>
            </w:r>
            <w:r>
              <w:rPr>
                <w:rFonts w:ascii="Arial" w:eastAsia="Symbol" w:hAnsi="Arial" w:cs="Arial"/>
                <w:b/>
                <w:sz w:val="22"/>
                <w:szCs w:val="22"/>
                <w:vertAlign w:val="subscript"/>
                <w:lang w:val="en-GB"/>
              </w:rPr>
              <w:t>predator</w:t>
            </w:r>
            <w:r>
              <w:rPr>
                <w:rFonts w:ascii="Arial" w:eastAsia="Symbol" w:hAnsi="Arial" w:cs="Arial"/>
                <w:b/>
                <w:bCs/>
                <w:sz w:val="22"/>
                <w:szCs w:val="22"/>
                <w:lang w:val="en-GB"/>
              </w:rPr>
              <w:t xml:space="preserve">mg/kg </w:t>
            </w:r>
            <w:r>
              <w:rPr>
                <w:rFonts w:ascii="Arial" w:eastAsia="Symbol" w:hAnsi="Arial" w:cs="Arial"/>
                <w:b/>
                <w:bCs/>
                <w:sz w:val="22"/>
                <w:szCs w:val="22"/>
                <w:vertAlign w:val="subscript"/>
                <w:lang w:val="en-GB"/>
              </w:rPr>
              <w:t>wet earthworm</w:t>
            </w:r>
            <w:r>
              <w:rPr>
                <w:rFonts w:ascii="Arial" w:eastAsia="Symbol" w:hAnsi="Arial" w:cs="Arial"/>
                <w:b/>
                <w:bCs/>
                <w:sz w:val="22"/>
                <w:szCs w:val="22"/>
                <w:vertAlign w:val="superscript"/>
                <w:lang w:val="en-GB"/>
              </w:rPr>
              <w:t>-1</w:t>
            </w:r>
          </w:p>
        </w:tc>
        <w:tc>
          <w:tcPr>
            <w:tcW w:w="567" w:type="dxa"/>
            <w:gridSpan w:val="2"/>
            <w:tcBorders>
              <w:left w:val="single" w:sz="4" w:space="0" w:color="000000"/>
              <w:bottom w:val="single" w:sz="4" w:space="0" w:color="000000"/>
            </w:tcBorders>
            <w:shd w:val="clear" w:color="auto" w:fill="auto"/>
          </w:tcPr>
          <w:p w14:paraId="1BC46B50" w14:textId="77777777" w:rsidR="006F39A5" w:rsidRDefault="006F39A5">
            <w:pPr>
              <w:snapToGrid w:val="0"/>
              <w:rPr>
                <w:rFonts w:ascii="Arial" w:hAnsi="Arial" w:cs="Arial"/>
                <w:szCs w:val="22"/>
              </w:rPr>
            </w:pPr>
          </w:p>
        </w:tc>
      </w:tr>
      <w:tr w:rsidR="006F39A5" w14:paraId="25209F28" w14:textId="77777777">
        <w:trPr>
          <w:cantSplit/>
        </w:trPr>
        <w:tc>
          <w:tcPr>
            <w:tcW w:w="2868" w:type="dxa"/>
            <w:vMerge/>
            <w:tcBorders>
              <w:top w:val="single" w:sz="4" w:space="0" w:color="000000"/>
              <w:left w:val="single" w:sz="4" w:space="0" w:color="000000"/>
              <w:bottom w:val="single" w:sz="4" w:space="0" w:color="000000"/>
            </w:tcBorders>
            <w:shd w:val="clear" w:color="auto" w:fill="auto"/>
            <w:vAlign w:val="center"/>
          </w:tcPr>
          <w:p w14:paraId="43874643" w14:textId="77777777" w:rsidR="006F39A5" w:rsidRDefault="006F39A5">
            <w:pPr>
              <w:snapToGrid w:val="0"/>
              <w:spacing w:line="240" w:lineRule="auto"/>
              <w:jc w:val="center"/>
              <w:rPr>
                <w:rFonts w:ascii="Arial" w:hAnsi="Arial" w:cs="Arial"/>
                <w:szCs w:val="22"/>
              </w:rPr>
            </w:pPr>
          </w:p>
        </w:tc>
        <w:tc>
          <w:tcPr>
            <w:tcW w:w="3238" w:type="dxa"/>
            <w:gridSpan w:val="2"/>
            <w:tcBorders>
              <w:top w:val="single" w:sz="4" w:space="0" w:color="000000"/>
              <w:left w:val="single" w:sz="4" w:space="0" w:color="000000"/>
              <w:bottom w:val="single" w:sz="4" w:space="0" w:color="000000"/>
            </w:tcBorders>
            <w:shd w:val="clear" w:color="auto" w:fill="D9D9D9"/>
            <w:vAlign w:val="center"/>
          </w:tcPr>
          <w:p w14:paraId="379F419F" w14:textId="77777777" w:rsidR="006F39A5" w:rsidRDefault="006F39A5">
            <w:pPr>
              <w:spacing w:line="240" w:lineRule="auto"/>
              <w:jc w:val="center"/>
              <w:rPr>
                <w:rFonts w:ascii="Arial" w:hAnsi="Arial" w:cs="Arial"/>
                <w:szCs w:val="22"/>
              </w:rPr>
            </w:pPr>
            <w:r>
              <w:rPr>
                <w:rFonts w:ascii="Arial" w:eastAsia="Symbol" w:hAnsi="Arial" w:cs="Arial"/>
                <w:b/>
                <w:bCs/>
                <w:szCs w:val="22"/>
                <w:lang w:val="en-GB"/>
              </w:rPr>
              <w:t>In and around building</w:t>
            </w:r>
          </w:p>
        </w:tc>
        <w:tc>
          <w:tcPr>
            <w:tcW w:w="567" w:type="dxa"/>
            <w:gridSpan w:val="2"/>
            <w:tcBorders>
              <w:left w:val="single" w:sz="4" w:space="0" w:color="000000"/>
              <w:bottom w:val="single" w:sz="4" w:space="0" w:color="000000"/>
            </w:tcBorders>
            <w:shd w:val="clear" w:color="auto" w:fill="auto"/>
          </w:tcPr>
          <w:p w14:paraId="73A53CF6" w14:textId="77777777" w:rsidR="006F39A5" w:rsidRDefault="006F39A5">
            <w:pPr>
              <w:snapToGrid w:val="0"/>
              <w:rPr>
                <w:rFonts w:ascii="Arial" w:hAnsi="Arial" w:cs="Arial"/>
                <w:szCs w:val="22"/>
              </w:rPr>
            </w:pPr>
          </w:p>
        </w:tc>
      </w:tr>
      <w:tr w:rsidR="006F39A5" w14:paraId="65310F6A" w14:textId="77777777">
        <w:trPr>
          <w:trHeight w:val="340"/>
        </w:trPr>
        <w:tc>
          <w:tcPr>
            <w:tcW w:w="6106" w:type="dxa"/>
            <w:gridSpan w:val="3"/>
            <w:tcBorders>
              <w:top w:val="single" w:sz="4" w:space="0" w:color="000000"/>
              <w:left w:val="single" w:sz="4" w:space="0" w:color="000000"/>
              <w:bottom w:val="single" w:sz="4" w:space="0" w:color="000000"/>
            </w:tcBorders>
            <w:shd w:val="clear" w:color="auto" w:fill="auto"/>
            <w:vAlign w:val="center"/>
          </w:tcPr>
          <w:p w14:paraId="6F8689AF" w14:textId="77777777" w:rsidR="006F39A5" w:rsidRDefault="006F39A5">
            <w:pPr>
              <w:pStyle w:val="Default"/>
              <w:spacing w:line="260" w:lineRule="atLeast"/>
              <w:rPr>
                <w:rFonts w:ascii="Arial" w:hAnsi="Arial" w:cs="Arial"/>
                <w:sz w:val="22"/>
                <w:szCs w:val="22"/>
                <w:lang w:val="en-US"/>
              </w:rPr>
            </w:pPr>
            <w:r>
              <w:rPr>
                <w:rFonts w:ascii="Arial" w:eastAsia="Symbol" w:hAnsi="Arial" w:cs="Arial"/>
                <w:b/>
                <w:bCs/>
                <w:i/>
                <w:sz w:val="22"/>
                <w:szCs w:val="22"/>
                <w:lang w:val="en-GB"/>
              </w:rPr>
              <w:t>TIER I: Worst case (based on the total concentration in soil)</w:t>
            </w:r>
          </w:p>
        </w:tc>
        <w:tc>
          <w:tcPr>
            <w:tcW w:w="567" w:type="dxa"/>
            <w:gridSpan w:val="2"/>
            <w:tcBorders>
              <w:left w:val="single" w:sz="4" w:space="0" w:color="000000"/>
              <w:bottom w:val="single" w:sz="4" w:space="0" w:color="000000"/>
            </w:tcBorders>
            <w:shd w:val="clear" w:color="auto" w:fill="auto"/>
          </w:tcPr>
          <w:p w14:paraId="175CFBB5" w14:textId="77777777" w:rsidR="006F39A5" w:rsidRDefault="006F39A5">
            <w:pPr>
              <w:snapToGrid w:val="0"/>
              <w:rPr>
                <w:rFonts w:ascii="Arial" w:hAnsi="Arial" w:cs="Arial"/>
                <w:szCs w:val="22"/>
              </w:rPr>
            </w:pPr>
          </w:p>
        </w:tc>
      </w:tr>
      <w:tr w:rsidR="006F39A5" w14:paraId="70B0EECE" w14:textId="77777777">
        <w:trPr>
          <w:trHeight w:val="340"/>
        </w:trPr>
        <w:tc>
          <w:tcPr>
            <w:tcW w:w="2868" w:type="dxa"/>
            <w:tcBorders>
              <w:top w:val="single" w:sz="4" w:space="0" w:color="000000"/>
              <w:left w:val="single" w:sz="4" w:space="0" w:color="000000"/>
              <w:bottom w:val="single" w:sz="4" w:space="0" w:color="000000"/>
            </w:tcBorders>
            <w:shd w:val="clear" w:color="auto" w:fill="auto"/>
            <w:vAlign w:val="center"/>
          </w:tcPr>
          <w:p w14:paraId="26294C59" w14:textId="77777777" w:rsidR="006F39A5" w:rsidRDefault="006F39A5">
            <w:pPr>
              <w:pStyle w:val="Default"/>
              <w:spacing w:line="260" w:lineRule="atLeast"/>
              <w:rPr>
                <w:rFonts w:ascii="Arial" w:hAnsi="Arial" w:cs="Arial"/>
                <w:sz w:val="22"/>
                <w:szCs w:val="22"/>
              </w:rPr>
            </w:pPr>
            <w:r>
              <w:rPr>
                <w:rFonts w:ascii="Arial" w:eastAsia="Symbol" w:hAnsi="Arial" w:cs="Arial"/>
                <w:bCs/>
                <w:i/>
                <w:sz w:val="22"/>
                <w:szCs w:val="22"/>
                <w:lang w:val="en-GB"/>
              </w:rPr>
              <w:t>Rat treatment</w:t>
            </w:r>
          </w:p>
        </w:tc>
        <w:tc>
          <w:tcPr>
            <w:tcW w:w="3238" w:type="dxa"/>
            <w:gridSpan w:val="2"/>
            <w:tcBorders>
              <w:top w:val="single" w:sz="4" w:space="0" w:color="000000"/>
              <w:left w:val="single" w:sz="4" w:space="0" w:color="000000"/>
              <w:bottom w:val="single" w:sz="4" w:space="0" w:color="000000"/>
            </w:tcBorders>
            <w:shd w:val="clear" w:color="auto" w:fill="auto"/>
            <w:vAlign w:val="bottom"/>
          </w:tcPr>
          <w:p w14:paraId="1962A8F5" w14:textId="77777777" w:rsidR="006F39A5" w:rsidRDefault="006F39A5">
            <w:pPr>
              <w:jc w:val="center"/>
              <w:rPr>
                <w:rFonts w:ascii="Arial" w:hAnsi="Arial" w:cs="Arial"/>
                <w:szCs w:val="22"/>
              </w:rPr>
            </w:pPr>
            <w:r>
              <w:rPr>
                <w:rFonts w:ascii="Arial" w:eastAsia="Symbol" w:hAnsi="Arial" w:cs="Arial"/>
                <w:szCs w:val="22"/>
              </w:rPr>
              <w:t>4.94E-01</w:t>
            </w:r>
          </w:p>
        </w:tc>
        <w:tc>
          <w:tcPr>
            <w:tcW w:w="567" w:type="dxa"/>
            <w:gridSpan w:val="2"/>
            <w:tcBorders>
              <w:left w:val="single" w:sz="4" w:space="0" w:color="000000"/>
              <w:bottom w:val="single" w:sz="4" w:space="0" w:color="000000"/>
            </w:tcBorders>
            <w:shd w:val="clear" w:color="auto" w:fill="auto"/>
          </w:tcPr>
          <w:p w14:paraId="78F88270" w14:textId="77777777" w:rsidR="006F39A5" w:rsidRDefault="006F39A5">
            <w:pPr>
              <w:snapToGrid w:val="0"/>
              <w:rPr>
                <w:rFonts w:ascii="Arial" w:hAnsi="Arial" w:cs="Arial"/>
                <w:szCs w:val="22"/>
              </w:rPr>
            </w:pPr>
          </w:p>
        </w:tc>
      </w:tr>
      <w:tr w:rsidR="006F39A5" w14:paraId="08B2AA0B" w14:textId="77777777">
        <w:trPr>
          <w:trHeight w:val="340"/>
        </w:trPr>
        <w:tc>
          <w:tcPr>
            <w:tcW w:w="2868" w:type="dxa"/>
            <w:tcBorders>
              <w:top w:val="single" w:sz="4" w:space="0" w:color="000000"/>
              <w:left w:val="single" w:sz="4" w:space="0" w:color="000000"/>
              <w:bottom w:val="single" w:sz="4" w:space="0" w:color="000000"/>
            </w:tcBorders>
            <w:shd w:val="clear" w:color="auto" w:fill="auto"/>
            <w:vAlign w:val="center"/>
          </w:tcPr>
          <w:p w14:paraId="4EC6593C" w14:textId="77777777" w:rsidR="006F39A5" w:rsidRDefault="006F39A5">
            <w:pPr>
              <w:pStyle w:val="Default"/>
              <w:spacing w:line="260" w:lineRule="atLeast"/>
              <w:rPr>
                <w:rFonts w:ascii="Arial" w:hAnsi="Arial" w:cs="Arial"/>
                <w:sz w:val="22"/>
                <w:szCs w:val="22"/>
              </w:rPr>
            </w:pPr>
            <w:r>
              <w:rPr>
                <w:rFonts w:ascii="Arial" w:eastAsia="Symbol" w:hAnsi="Arial" w:cs="Arial"/>
                <w:bCs/>
                <w:i/>
                <w:sz w:val="22"/>
                <w:szCs w:val="22"/>
                <w:lang w:val="en-GB"/>
              </w:rPr>
              <w:t>Mice treatment</w:t>
            </w:r>
          </w:p>
        </w:tc>
        <w:tc>
          <w:tcPr>
            <w:tcW w:w="3238" w:type="dxa"/>
            <w:gridSpan w:val="2"/>
            <w:tcBorders>
              <w:top w:val="single" w:sz="4" w:space="0" w:color="000000"/>
              <w:left w:val="single" w:sz="4" w:space="0" w:color="000000"/>
              <w:bottom w:val="single" w:sz="4" w:space="0" w:color="000000"/>
            </w:tcBorders>
            <w:shd w:val="clear" w:color="auto" w:fill="auto"/>
            <w:vAlign w:val="bottom"/>
          </w:tcPr>
          <w:p w14:paraId="2A5A2B24" w14:textId="77777777" w:rsidR="006F39A5" w:rsidRDefault="006F39A5">
            <w:pPr>
              <w:jc w:val="center"/>
              <w:rPr>
                <w:rFonts w:ascii="Arial" w:hAnsi="Arial" w:cs="Arial"/>
                <w:szCs w:val="22"/>
              </w:rPr>
            </w:pPr>
            <w:r>
              <w:rPr>
                <w:rFonts w:ascii="Arial" w:eastAsia="Symbol" w:hAnsi="Arial" w:cs="Arial"/>
                <w:szCs w:val="22"/>
              </w:rPr>
              <w:t>1.49E-01</w:t>
            </w:r>
          </w:p>
        </w:tc>
        <w:tc>
          <w:tcPr>
            <w:tcW w:w="567" w:type="dxa"/>
            <w:gridSpan w:val="2"/>
            <w:tcBorders>
              <w:left w:val="single" w:sz="4" w:space="0" w:color="000000"/>
              <w:bottom w:val="single" w:sz="4" w:space="0" w:color="000000"/>
            </w:tcBorders>
            <w:shd w:val="clear" w:color="auto" w:fill="auto"/>
          </w:tcPr>
          <w:p w14:paraId="6035BD79" w14:textId="77777777" w:rsidR="006F39A5" w:rsidRDefault="006F39A5">
            <w:pPr>
              <w:snapToGrid w:val="0"/>
              <w:rPr>
                <w:rFonts w:ascii="Arial" w:hAnsi="Arial" w:cs="Arial"/>
                <w:szCs w:val="22"/>
              </w:rPr>
            </w:pPr>
          </w:p>
        </w:tc>
      </w:tr>
      <w:tr w:rsidR="006F39A5" w14:paraId="5D6BC1C7" w14:textId="77777777">
        <w:trPr>
          <w:trHeight w:val="340"/>
        </w:trPr>
        <w:tc>
          <w:tcPr>
            <w:tcW w:w="6106" w:type="dxa"/>
            <w:gridSpan w:val="3"/>
            <w:tcBorders>
              <w:top w:val="single" w:sz="4" w:space="0" w:color="000000"/>
              <w:left w:val="single" w:sz="4" w:space="0" w:color="000000"/>
              <w:bottom w:val="single" w:sz="4" w:space="0" w:color="000000"/>
            </w:tcBorders>
            <w:shd w:val="clear" w:color="auto" w:fill="auto"/>
            <w:vAlign w:val="center"/>
          </w:tcPr>
          <w:p w14:paraId="49322EBA" w14:textId="77777777" w:rsidR="006F39A5" w:rsidRDefault="006F39A5">
            <w:pPr>
              <w:pStyle w:val="Default"/>
              <w:spacing w:line="260" w:lineRule="atLeast"/>
              <w:rPr>
                <w:rFonts w:ascii="Arial" w:hAnsi="Arial" w:cs="Arial"/>
                <w:sz w:val="22"/>
                <w:szCs w:val="22"/>
                <w:lang w:val="en-US"/>
              </w:rPr>
            </w:pPr>
            <w:r>
              <w:rPr>
                <w:rFonts w:ascii="Arial" w:eastAsia="Symbol" w:hAnsi="Arial" w:cs="Arial"/>
                <w:b/>
                <w:i/>
                <w:sz w:val="22"/>
                <w:szCs w:val="22"/>
                <w:lang w:val="en-GB"/>
              </w:rPr>
              <w:t xml:space="preserve">TIER I: Mean (based on the mean concentration in soil) </w:t>
            </w:r>
          </w:p>
        </w:tc>
        <w:tc>
          <w:tcPr>
            <w:tcW w:w="567" w:type="dxa"/>
            <w:gridSpan w:val="2"/>
            <w:tcBorders>
              <w:left w:val="single" w:sz="4" w:space="0" w:color="000000"/>
              <w:bottom w:val="single" w:sz="4" w:space="0" w:color="000000"/>
            </w:tcBorders>
            <w:shd w:val="clear" w:color="auto" w:fill="auto"/>
          </w:tcPr>
          <w:p w14:paraId="25378165" w14:textId="77777777" w:rsidR="006F39A5" w:rsidRDefault="006F39A5">
            <w:pPr>
              <w:snapToGrid w:val="0"/>
              <w:rPr>
                <w:rFonts w:ascii="Arial" w:hAnsi="Arial" w:cs="Arial"/>
                <w:szCs w:val="22"/>
              </w:rPr>
            </w:pPr>
          </w:p>
        </w:tc>
      </w:tr>
      <w:tr w:rsidR="006F39A5" w14:paraId="49BBEEC2" w14:textId="77777777">
        <w:trPr>
          <w:trHeight w:val="340"/>
        </w:trPr>
        <w:tc>
          <w:tcPr>
            <w:tcW w:w="2868" w:type="dxa"/>
            <w:tcBorders>
              <w:top w:val="single" w:sz="4" w:space="0" w:color="000000"/>
              <w:left w:val="single" w:sz="4" w:space="0" w:color="000000"/>
              <w:bottom w:val="single" w:sz="4" w:space="0" w:color="000000"/>
            </w:tcBorders>
            <w:shd w:val="clear" w:color="auto" w:fill="auto"/>
            <w:vAlign w:val="center"/>
          </w:tcPr>
          <w:p w14:paraId="09F5D114" w14:textId="77777777" w:rsidR="006F39A5" w:rsidRDefault="006F39A5">
            <w:pPr>
              <w:pStyle w:val="Default"/>
              <w:spacing w:line="260" w:lineRule="atLeast"/>
              <w:rPr>
                <w:rFonts w:ascii="Arial" w:hAnsi="Arial" w:cs="Arial"/>
                <w:sz w:val="22"/>
                <w:szCs w:val="22"/>
              </w:rPr>
            </w:pPr>
            <w:r>
              <w:rPr>
                <w:rFonts w:ascii="Arial" w:eastAsia="Symbol" w:hAnsi="Arial" w:cs="Arial"/>
                <w:bCs/>
                <w:i/>
                <w:sz w:val="22"/>
                <w:szCs w:val="22"/>
                <w:lang w:val="en-GB"/>
              </w:rPr>
              <w:t>Rat treatment</w:t>
            </w:r>
          </w:p>
        </w:tc>
        <w:tc>
          <w:tcPr>
            <w:tcW w:w="3238" w:type="dxa"/>
            <w:gridSpan w:val="2"/>
            <w:tcBorders>
              <w:top w:val="single" w:sz="4" w:space="0" w:color="000000"/>
              <w:left w:val="single" w:sz="4" w:space="0" w:color="000000"/>
              <w:bottom w:val="single" w:sz="4" w:space="0" w:color="000000"/>
            </w:tcBorders>
            <w:shd w:val="clear" w:color="auto" w:fill="auto"/>
            <w:vAlign w:val="bottom"/>
          </w:tcPr>
          <w:p w14:paraId="3662A151" w14:textId="77777777" w:rsidR="006F39A5" w:rsidRDefault="006F39A5">
            <w:pPr>
              <w:jc w:val="center"/>
              <w:rPr>
                <w:rFonts w:ascii="Arial" w:hAnsi="Arial" w:cs="Arial"/>
                <w:szCs w:val="22"/>
              </w:rPr>
            </w:pPr>
            <w:r>
              <w:rPr>
                <w:rFonts w:ascii="Arial" w:eastAsia="Symbol" w:hAnsi="Arial" w:cs="Arial"/>
                <w:szCs w:val="22"/>
              </w:rPr>
              <w:t>3.18E-02</w:t>
            </w:r>
          </w:p>
        </w:tc>
        <w:tc>
          <w:tcPr>
            <w:tcW w:w="567" w:type="dxa"/>
            <w:gridSpan w:val="2"/>
            <w:tcBorders>
              <w:left w:val="single" w:sz="4" w:space="0" w:color="000000"/>
              <w:bottom w:val="single" w:sz="4" w:space="0" w:color="000000"/>
            </w:tcBorders>
            <w:shd w:val="clear" w:color="auto" w:fill="auto"/>
          </w:tcPr>
          <w:p w14:paraId="00D36AFC" w14:textId="77777777" w:rsidR="006F39A5" w:rsidRDefault="006F39A5">
            <w:pPr>
              <w:snapToGrid w:val="0"/>
              <w:rPr>
                <w:rFonts w:ascii="Arial" w:hAnsi="Arial" w:cs="Arial"/>
                <w:szCs w:val="22"/>
              </w:rPr>
            </w:pPr>
          </w:p>
        </w:tc>
      </w:tr>
      <w:tr w:rsidR="006F39A5" w14:paraId="03BE0E52" w14:textId="77777777">
        <w:trPr>
          <w:trHeight w:val="340"/>
        </w:trPr>
        <w:tc>
          <w:tcPr>
            <w:tcW w:w="2868" w:type="dxa"/>
            <w:tcBorders>
              <w:top w:val="single" w:sz="4" w:space="0" w:color="000000"/>
              <w:left w:val="single" w:sz="4" w:space="0" w:color="000000"/>
              <w:bottom w:val="single" w:sz="4" w:space="0" w:color="000000"/>
            </w:tcBorders>
            <w:shd w:val="clear" w:color="auto" w:fill="auto"/>
            <w:vAlign w:val="center"/>
          </w:tcPr>
          <w:p w14:paraId="49C35E92" w14:textId="77777777" w:rsidR="006F39A5" w:rsidRDefault="006F39A5">
            <w:pPr>
              <w:pStyle w:val="Default"/>
              <w:spacing w:line="260" w:lineRule="atLeast"/>
              <w:rPr>
                <w:rFonts w:ascii="Arial" w:hAnsi="Arial" w:cs="Arial"/>
                <w:sz w:val="22"/>
                <w:szCs w:val="22"/>
              </w:rPr>
            </w:pPr>
            <w:r>
              <w:rPr>
                <w:rFonts w:ascii="Arial" w:eastAsia="Symbol" w:hAnsi="Arial" w:cs="Arial"/>
                <w:bCs/>
                <w:i/>
                <w:sz w:val="22"/>
                <w:szCs w:val="22"/>
                <w:lang w:val="en-GB"/>
              </w:rPr>
              <w:t>Mice treatment</w:t>
            </w:r>
          </w:p>
        </w:tc>
        <w:tc>
          <w:tcPr>
            <w:tcW w:w="3238" w:type="dxa"/>
            <w:gridSpan w:val="2"/>
            <w:tcBorders>
              <w:top w:val="single" w:sz="4" w:space="0" w:color="000000"/>
              <w:left w:val="single" w:sz="4" w:space="0" w:color="000000"/>
              <w:bottom w:val="single" w:sz="4" w:space="0" w:color="000000"/>
            </w:tcBorders>
            <w:shd w:val="clear" w:color="auto" w:fill="auto"/>
            <w:vAlign w:val="bottom"/>
          </w:tcPr>
          <w:p w14:paraId="670FE107" w14:textId="77777777" w:rsidR="006F39A5" w:rsidRDefault="006F39A5">
            <w:pPr>
              <w:jc w:val="center"/>
              <w:rPr>
                <w:rFonts w:ascii="Arial" w:hAnsi="Arial" w:cs="Arial"/>
                <w:szCs w:val="22"/>
              </w:rPr>
            </w:pPr>
            <w:r>
              <w:rPr>
                <w:rFonts w:ascii="Arial" w:eastAsia="Symbol" w:hAnsi="Arial" w:cs="Arial"/>
                <w:szCs w:val="22"/>
              </w:rPr>
              <w:t>3.18E-02</w:t>
            </w:r>
          </w:p>
        </w:tc>
        <w:tc>
          <w:tcPr>
            <w:tcW w:w="567" w:type="dxa"/>
            <w:gridSpan w:val="2"/>
            <w:tcBorders>
              <w:left w:val="single" w:sz="4" w:space="0" w:color="000000"/>
              <w:bottom w:val="single" w:sz="4" w:space="0" w:color="000000"/>
            </w:tcBorders>
            <w:shd w:val="clear" w:color="auto" w:fill="auto"/>
          </w:tcPr>
          <w:p w14:paraId="6738A926" w14:textId="77777777" w:rsidR="006F39A5" w:rsidRDefault="006F39A5">
            <w:pPr>
              <w:snapToGrid w:val="0"/>
              <w:rPr>
                <w:rFonts w:ascii="Arial" w:hAnsi="Arial" w:cs="Arial"/>
                <w:szCs w:val="22"/>
              </w:rPr>
            </w:pPr>
          </w:p>
        </w:tc>
      </w:tr>
      <w:tr w:rsidR="006F39A5" w14:paraId="7AEEE71D" w14:textId="77777777">
        <w:trPr>
          <w:trHeight w:val="340"/>
        </w:trPr>
        <w:tc>
          <w:tcPr>
            <w:tcW w:w="6106" w:type="dxa"/>
            <w:gridSpan w:val="3"/>
            <w:tcBorders>
              <w:top w:val="single" w:sz="4" w:space="0" w:color="000000"/>
              <w:left w:val="single" w:sz="4" w:space="0" w:color="000000"/>
              <w:bottom w:val="single" w:sz="4" w:space="0" w:color="000000"/>
            </w:tcBorders>
            <w:shd w:val="clear" w:color="auto" w:fill="auto"/>
            <w:vAlign w:val="center"/>
          </w:tcPr>
          <w:p w14:paraId="2D380867" w14:textId="77777777" w:rsidR="006F39A5" w:rsidRDefault="006F39A5">
            <w:pPr>
              <w:pStyle w:val="Default"/>
              <w:spacing w:line="260" w:lineRule="atLeast"/>
              <w:rPr>
                <w:rFonts w:ascii="Arial" w:hAnsi="Arial" w:cs="Arial"/>
                <w:sz w:val="22"/>
                <w:szCs w:val="22"/>
                <w:lang w:val="en-US"/>
              </w:rPr>
            </w:pPr>
            <w:r>
              <w:rPr>
                <w:rFonts w:ascii="Arial" w:eastAsia="Symbol" w:hAnsi="Arial" w:cs="Arial"/>
                <w:b/>
                <w:i/>
                <w:sz w:val="22"/>
                <w:szCs w:val="22"/>
                <w:lang w:val="en-GB"/>
              </w:rPr>
              <w:t>TIER II: Mean (based on the mean concentration in soil) + considering degradation in soil (twa over 180 d with DT50 soil=298)</w:t>
            </w:r>
          </w:p>
        </w:tc>
        <w:tc>
          <w:tcPr>
            <w:tcW w:w="567" w:type="dxa"/>
            <w:gridSpan w:val="2"/>
            <w:tcBorders>
              <w:left w:val="single" w:sz="4" w:space="0" w:color="000000"/>
              <w:bottom w:val="single" w:sz="4" w:space="0" w:color="000000"/>
            </w:tcBorders>
            <w:shd w:val="clear" w:color="auto" w:fill="auto"/>
          </w:tcPr>
          <w:p w14:paraId="59A71C20" w14:textId="77777777" w:rsidR="006F39A5" w:rsidRDefault="006F39A5">
            <w:pPr>
              <w:snapToGrid w:val="0"/>
              <w:rPr>
                <w:rFonts w:ascii="Arial" w:hAnsi="Arial" w:cs="Arial"/>
                <w:szCs w:val="22"/>
              </w:rPr>
            </w:pPr>
          </w:p>
        </w:tc>
      </w:tr>
      <w:tr w:rsidR="006F39A5" w14:paraId="0FCDBD62" w14:textId="77777777">
        <w:trPr>
          <w:trHeight w:val="340"/>
        </w:trPr>
        <w:tc>
          <w:tcPr>
            <w:tcW w:w="2868" w:type="dxa"/>
            <w:tcBorders>
              <w:top w:val="single" w:sz="4" w:space="0" w:color="000000"/>
              <w:left w:val="single" w:sz="4" w:space="0" w:color="000000"/>
              <w:bottom w:val="single" w:sz="4" w:space="0" w:color="000000"/>
            </w:tcBorders>
            <w:shd w:val="clear" w:color="auto" w:fill="auto"/>
            <w:vAlign w:val="center"/>
          </w:tcPr>
          <w:p w14:paraId="3A254E87" w14:textId="77777777" w:rsidR="006F39A5" w:rsidRDefault="006F39A5">
            <w:pPr>
              <w:pStyle w:val="Default"/>
              <w:spacing w:line="260" w:lineRule="atLeast"/>
              <w:rPr>
                <w:rFonts w:ascii="Arial" w:hAnsi="Arial" w:cs="Arial"/>
                <w:sz w:val="22"/>
                <w:szCs w:val="22"/>
              </w:rPr>
            </w:pPr>
            <w:r>
              <w:rPr>
                <w:rFonts w:ascii="Arial" w:eastAsia="Symbol" w:hAnsi="Arial" w:cs="Arial"/>
                <w:bCs/>
                <w:i/>
                <w:sz w:val="22"/>
                <w:szCs w:val="22"/>
                <w:lang w:val="en-GB"/>
              </w:rPr>
              <w:t>Rat treatment</w:t>
            </w:r>
          </w:p>
        </w:tc>
        <w:tc>
          <w:tcPr>
            <w:tcW w:w="3238" w:type="dxa"/>
            <w:gridSpan w:val="2"/>
            <w:tcBorders>
              <w:top w:val="single" w:sz="4" w:space="0" w:color="000000"/>
              <w:left w:val="single" w:sz="4" w:space="0" w:color="000000"/>
              <w:bottom w:val="single" w:sz="4" w:space="0" w:color="000000"/>
            </w:tcBorders>
            <w:shd w:val="clear" w:color="auto" w:fill="auto"/>
            <w:vAlign w:val="bottom"/>
          </w:tcPr>
          <w:p w14:paraId="444268C9" w14:textId="77777777" w:rsidR="006F39A5" w:rsidRDefault="006F39A5">
            <w:pPr>
              <w:jc w:val="center"/>
              <w:rPr>
                <w:rFonts w:ascii="Arial" w:hAnsi="Arial" w:cs="Arial"/>
                <w:szCs w:val="22"/>
              </w:rPr>
            </w:pPr>
            <w:r>
              <w:rPr>
                <w:rFonts w:ascii="Arial" w:eastAsia="Symbol" w:hAnsi="Arial" w:cs="Arial"/>
                <w:szCs w:val="22"/>
              </w:rPr>
              <w:t>3.07E-02</w:t>
            </w:r>
          </w:p>
        </w:tc>
        <w:tc>
          <w:tcPr>
            <w:tcW w:w="567" w:type="dxa"/>
            <w:gridSpan w:val="2"/>
            <w:tcBorders>
              <w:left w:val="single" w:sz="4" w:space="0" w:color="000000"/>
              <w:bottom w:val="single" w:sz="4" w:space="0" w:color="000000"/>
            </w:tcBorders>
            <w:shd w:val="clear" w:color="auto" w:fill="auto"/>
          </w:tcPr>
          <w:p w14:paraId="42BAB565" w14:textId="77777777" w:rsidR="006F39A5" w:rsidRDefault="006F39A5">
            <w:pPr>
              <w:snapToGrid w:val="0"/>
              <w:rPr>
                <w:rFonts w:ascii="Arial" w:hAnsi="Arial" w:cs="Arial"/>
                <w:szCs w:val="22"/>
              </w:rPr>
            </w:pPr>
          </w:p>
        </w:tc>
      </w:tr>
      <w:tr w:rsidR="006F39A5" w14:paraId="764C13FD" w14:textId="77777777">
        <w:trPr>
          <w:trHeight w:val="340"/>
        </w:trPr>
        <w:tc>
          <w:tcPr>
            <w:tcW w:w="2868" w:type="dxa"/>
            <w:tcBorders>
              <w:top w:val="single" w:sz="4" w:space="0" w:color="000000"/>
              <w:left w:val="single" w:sz="4" w:space="0" w:color="000000"/>
              <w:bottom w:val="single" w:sz="4" w:space="0" w:color="000000"/>
            </w:tcBorders>
            <w:shd w:val="clear" w:color="auto" w:fill="auto"/>
            <w:vAlign w:val="center"/>
          </w:tcPr>
          <w:p w14:paraId="62E71C56" w14:textId="77777777" w:rsidR="006F39A5" w:rsidRDefault="006F39A5">
            <w:pPr>
              <w:pStyle w:val="Default"/>
              <w:spacing w:line="260" w:lineRule="atLeast"/>
              <w:rPr>
                <w:rFonts w:ascii="Arial" w:hAnsi="Arial" w:cs="Arial"/>
                <w:sz w:val="22"/>
                <w:szCs w:val="22"/>
              </w:rPr>
            </w:pPr>
            <w:r>
              <w:rPr>
                <w:rFonts w:ascii="Arial" w:eastAsia="Symbol" w:hAnsi="Arial" w:cs="Arial"/>
                <w:bCs/>
                <w:i/>
                <w:sz w:val="22"/>
                <w:szCs w:val="22"/>
                <w:lang w:val="en-GB"/>
              </w:rPr>
              <w:t>Mice treatment</w:t>
            </w:r>
          </w:p>
        </w:tc>
        <w:tc>
          <w:tcPr>
            <w:tcW w:w="3238" w:type="dxa"/>
            <w:gridSpan w:val="2"/>
            <w:tcBorders>
              <w:top w:val="single" w:sz="4" w:space="0" w:color="000000"/>
              <w:left w:val="single" w:sz="4" w:space="0" w:color="000000"/>
              <w:bottom w:val="single" w:sz="4" w:space="0" w:color="000000"/>
            </w:tcBorders>
            <w:shd w:val="clear" w:color="auto" w:fill="auto"/>
            <w:vAlign w:val="bottom"/>
          </w:tcPr>
          <w:p w14:paraId="5736F0DF" w14:textId="77777777" w:rsidR="006F39A5" w:rsidRDefault="006F39A5">
            <w:pPr>
              <w:jc w:val="center"/>
              <w:rPr>
                <w:rFonts w:ascii="Arial" w:hAnsi="Arial" w:cs="Arial"/>
                <w:szCs w:val="22"/>
              </w:rPr>
            </w:pPr>
            <w:r>
              <w:rPr>
                <w:rFonts w:ascii="Arial" w:eastAsia="Symbol" w:hAnsi="Arial" w:cs="Arial"/>
                <w:szCs w:val="22"/>
              </w:rPr>
              <w:t>3.07E-02</w:t>
            </w:r>
          </w:p>
        </w:tc>
        <w:tc>
          <w:tcPr>
            <w:tcW w:w="567" w:type="dxa"/>
            <w:gridSpan w:val="2"/>
            <w:tcBorders>
              <w:left w:val="single" w:sz="4" w:space="0" w:color="000000"/>
              <w:bottom w:val="single" w:sz="4" w:space="0" w:color="000000"/>
            </w:tcBorders>
            <w:shd w:val="clear" w:color="auto" w:fill="auto"/>
          </w:tcPr>
          <w:p w14:paraId="71C38ED9" w14:textId="77777777" w:rsidR="006F39A5" w:rsidRDefault="006F39A5">
            <w:pPr>
              <w:snapToGrid w:val="0"/>
              <w:rPr>
                <w:rFonts w:ascii="Arial" w:hAnsi="Arial" w:cs="Arial"/>
                <w:szCs w:val="22"/>
              </w:rPr>
            </w:pPr>
          </w:p>
        </w:tc>
      </w:tr>
      <w:tr w:rsidR="006F39A5" w14:paraId="137AA575" w14:textId="77777777">
        <w:tblPrEx>
          <w:tblCellMar>
            <w:left w:w="108" w:type="dxa"/>
            <w:right w:w="108" w:type="dxa"/>
          </w:tblCellMar>
        </w:tblPrEx>
        <w:trPr>
          <w:gridAfter w:val="1"/>
          <w:wAfter w:w="10" w:type="dxa"/>
          <w:trHeight w:val="340"/>
        </w:trPr>
        <w:tc>
          <w:tcPr>
            <w:tcW w:w="2868" w:type="dxa"/>
            <w:tcBorders>
              <w:top w:val="single" w:sz="4" w:space="0" w:color="000000"/>
            </w:tcBorders>
            <w:shd w:val="clear" w:color="auto" w:fill="auto"/>
            <w:vAlign w:val="center"/>
          </w:tcPr>
          <w:p w14:paraId="5FA7C62C" w14:textId="77777777" w:rsidR="006F39A5" w:rsidRDefault="006F39A5">
            <w:pPr>
              <w:pStyle w:val="Default"/>
              <w:spacing w:line="260" w:lineRule="atLeast"/>
              <w:rPr>
                <w:rFonts w:ascii="Arial" w:hAnsi="Arial" w:cs="Arial"/>
                <w:sz w:val="22"/>
                <w:szCs w:val="22"/>
              </w:rPr>
            </w:pPr>
            <w:r>
              <w:rPr>
                <w:rFonts w:ascii="Arial" w:eastAsia="Symbol" w:hAnsi="Arial" w:cs="Arial"/>
                <w:bCs/>
                <w:i/>
                <w:sz w:val="22"/>
                <w:szCs w:val="22"/>
                <w:lang w:val="en-GB"/>
              </w:rPr>
              <w:t>*NA=not assessed</w:t>
            </w:r>
          </w:p>
        </w:tc>
        <w:tc>
          <w:tcPr>
            <w:tcW w:w="2989" w:type="dxa"/>
            <w:tcBorders>
              <w:top w:val="single" w:sz="4" w:space="0" w:color="000000"/>
            </w:tcBorders>
            <w:shd w:val="clear" w:color="auto" w:fill="auto"/>
            <w:vAlign w:val="bottom"/>
          </w:tcPr>
          <w:p w14:paraId="426A6A2A" w14:textId="77777777" w:rsidR="006F39A5" w:rsidRDefault="006F39A5">
            <w:pPr>
              <w:snapToGrid w:val="0"/>
              <w:jc w:val="center"/>
              <w:rPr>
                <w:rFonts w:ascii="Arial" w:hAnsi="Arial" w:cs="Arial"/>
                <w:szCs w:val="22"/>
              </w:rPr>
            </w:pPr>
          </w:p>
        </w:tc>
        <w:tc>
          <w:tcPr>
            <w:tcW w:w="806" w:type="dxa"/>
            <w:gridSpan w:val="2"/>
            <w:shd w:val="clear" w:color="auto" w:fill="auto"/>
            <w:vAlign w:val="bottom"/>
          </w:tcPr>
          <w:p w14:paraId="0777A17B" w14:textId="77777777" w:rsidR="006F39A5" w:rsidRDefault="006F39A5">
            <w:pPr>
              <w:snapToGrid w:val="0"/>
              <w:jc w:val="center"/>
              <w:rPr>
                <w:rFonts w:ascii="Arial" w:hAnsi="Arial" w:cs="Arial"/>
                <w:szCs w:val="22"/>
              </w:rPr>
            </w:pPr>
          </w:p>
        </w:tc>
      </w:tr>
    </w:tbl>
    <w:p w14:paraId="632A2EB4" w14:textId="77777777" w:rsidR="006F39A5" w:rsidRDefault="006F39A5">
      <w:pPr>
        <w:pStyle w:val="Titre6"/>
        <w:numPr>
          <w:ilvl w:val="0"/>
          <w:numId w:val="0"/>
        </w:numPr>
        <w:spacing w:before="480" w:after="60"/>
        <w:rPr>
          <w:rFonts w:eastAsia="Symbol"/>
          <w:lang w:val="en-GB"/>
        </w:rPr>
      </w:pPr>
      <w:r>
        <w:rPr>
          <w:rFonts w:eastAsia="Symbol"/>
          <w:b/>
          <w:i/>
          <w:lang w:val="en-GB"/>
        </w:rPr>
        <w:t>Secondary poisoning for the rodent-eating mammal or the rodent-eating bird</w:t>
      </w:r>
    </w:p>
    <w:p w14:paraId="644E87E1" w14:textId="77777777" w:rsidR="006F39A5" w:rsidRDefault="006F39A5">
      <w:pPr>
        <w:pStyle w:val="Corpsdetexte"/>
        <w:spacing w:before="240" w:line="240" w:lineRule="auto"/>
        <w:jc w:val="both"/>
        <w:rPr>
          <w:rFonts w:ascii="Arial" w:eastAsia="Symbol" w:hAnsi="Arial" w:cs="Arial"/>
          <w:szCs w:val="22"/>
          <w:lang w:val="en-GB"/>
        </w:rPr>
      </w:pPr>
      <w:r>
        <w:rPr>
          <w:rFonts w:ascii="Arial" w:eastAsia="Symbol" w:hAnsi="Arial" w:cs="Arial"/>
          <w:szCs w:val="22"/>
          <w:lang w:val="en-GB"/>
        </w:rPr>
        <w:t>According to the ESD TP14 document, for uses ‘in and around buildings’, ‘open areas’ and ‘waste dumps’, it is assumed that predators among mammals and birds may occur inside buildings or they may hunt rats in the immediate vicinity of buildings (parks and gardens or further away). Scavengers may also search for food close to buildings. 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33BFB06F" w14:textId="77777777" w:rsidR="006F39A5" w:rsidRDefault="006F39A5" w:rsidP="00A569B7">
      <w:pPr>
        <w:pStyle w:val="Titre5"/>
        <w:numPr>
          <w:ilvl w:val="5"/>
          <w:numId w:val="48"/>
        </w:numPr>
      </w:pPr>
      <w:r>
        <w:t>Secondary poisoning - Tier 1 assessment, acute</w:t>
      </w:r>
    </w:p>
    <w:p w14:paraId="5BE0692A" w14:textId="77777777" w:rsidR="006F39A5" w:rsidRDefault="006F39A5">
      <w:pPr>
        <w:pStyle w:val="Corpsdetexte"/>
        <w:keepNext/>
        <w:spacing w:before="120" w:line="240" w:lineRule="auto"/>
        <w:jc w:val="both"/>
        <w:rPr>
          <w:rFonts w:ascii="Arial" w:eastAsia="Symbol" w:hAnsi="Arial" w:cs="Arial"/>
          <w:szCs w:val="22"/>
          <w:lang w:val="en-GB"/>
        </w:rPr>
      </w:pPr>
      <w:r>
        <w:rPr>
          <w:rFonts w:ascii="Arial" w:eastAsia="Symbol" w:hAnsi="Arial" w:cs="Arial"/>
          <w:szCs w:val="22"/>
          <w:lang w:val="en-GB"/>
        </w:rPr>
        <w:t>Calculations of the risk for secondary poisoning of scavengers and predators are done by determining the concentration of brodifacoum in their food, i.e. the poisoned rodents. This PECoral is then compared to the LC50 values for a qualitative risk assessment in accordance with the decision from TM III-06. According to the ESD TP14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is 1, which means no avoidance, since rats is their natural prey, and the fraction of diet (PT) obtained in the area is set to 1.</w:t>
      </w:r>
    </w:p>
    <w:p w14:paraId="4B2F5E1A" w14:textId="77777777" w:rsidR="006F39A5" w:rsidRDefault="006F39A5">
      <w:pPr>
        <w:pStyle w:val="Corpsdetexte"/>
        <w:keepNext/>
        <w:spacing w:before="120" w:line="240" w:lineRule="auto"/>
        <w:jc w:val="both"/>
        <w:rPr>
          <w:rFonts w:ascii="Arial" w:eastAsia="Symbol" w:hAnsi="Arial" w:cs="Arial"/>
          <w:szCs w:val="22"/>
          <w:lang w:val="en-GB"/>
        </w:rPr>
      </w:pPr>
    </w:p>
    <w:p w14:paraId="7339F039" w14:textId="77777777" w:rsidR="006F39A5" w:rsidRDefault="006F39A5">
      <w:pPr>
        <w:pStyle w:val="Corpsdetexte"/>
        <w:spacing w:line="240" w:lineRule="auto"/>
        <w:rPr>
          <w:rFonts w:ascii="Arial" w:eastAsia="Symbol" w:hAnsi="Arial" w:cs="Arial"/>
          <w:szCs w:val="22"/>
          <w:lang w:val="en-GB"/>
        </w:rPr>
      </w:pPr>
      <w:r>
        <w:rPr>
          <w:rFonts w:ascii="Arial" w:eastAsia="Symbol" w:hAnsi="Arial" w:cs="Arial"/>
          <w:szCs w:val="22"/>
          <w:lang w:val="en-GB"/>
        </w:rPr>
        <w:t>The calculation is done according to equation 19 in the ESD:</w:t>
      </w:r>
    </w:p>
    <w:p w14:paraId="10C1A050" w14:textId="77777777" w:rsidR="006F39A5" w:rsidRDefault="006F39A5">
      <w:pPr>
        <w:pStyle w:val="Corpsdetexte"/>
        <w:spacing w:line="240" w:lineRule="auto"/>
        <w:rPr>
          <w:rFonts w:ascii="Arial" w:eastAsia="Symbol" w:hAnsi="Arial" w:cs="Arial"/>
          <w:b/>
          <w:szCs w:val="22"/>
          <w:lang w:val="en-GB"/>
        </w:rPr>
      </w:pPr>
    </w:p>
    <w:p w14:paraId="6F2FDC39" w14:textId="77777777" w:rsidR="006F39A5" w:rsidRDefault="006F39A5">
      <w:pPr>
        <w:pStyle w:val="Corpsdetexte"/>
        <w:spacing w:line="240" w:lineRule="auto"/>
        <w:jc w:val="center"/>
        <w:rPr>
          <w:rFonts w:ascii="Arial" w:eastAsia="Symbol" w:hAnsi="Arial" w:cs="Arial"/>
          <w:szCs w:val="22"/>
          <w:lang w:val="en-GB"/>
        </w:rPr>
      </w:pPr>
      <w:r>
        <w:rPr>
          <w:rFonts w:ascii="Arial" w:eastAsia="Symbol" w:hAnsi="Arial" w:cs="Arial"/>
          <w:b/>
          <w:szCs w:val="22"/>
          <w:lang w:val="en-GB"/>
        </w:rPr>
        <w:t>ETE = (FIR/BW) * C * AV * PT * PD (mg </w:t>
      </w:r>
      <w:r>
        <w:rPr>
          <w:rFonts w:ascii="Arial" w:eastAsia="Symbol" w:hAnsi="Arial" w:cs="Arial"/>
          <w:b/>
          <w:szCs w:val="22"/>
          <w:vertAlign w:val="subscript"/>
          <w:lang w:val="en-GB"/>
        </w:rPr>
        <w:t>brodifacoum</w:t>
      </w:r>
      <w:r>
        <w:rPr>
          <w:rFonts w:ascii="Arial" w:eastAsia="Symbol" w:hAnsi="Arial" w:cs="Arial"/>
          <w:b/>
          <w:szCs w:val="22"/>
          <w:lang w:val="en-GB"/>
        </w:rPr>
        <w:t xml:space="preserve">.kg </w:t>
      </w:r>
      <w:r>
        <w:rPr>
          <w:rFonts w:ascii="Arial" w:eastAsia="Symbol" w:hAnsi="Arial" w:cs="Arial"/>
          <w:b/>
          <w:szCs w:val="22"/>
          <w:vertAlign w:val="subscript"/>
          <w:lang w:val="en-GB"/>
        </w:rPr>
        <w:t>bw</w:t>
      </w:r>
      <w:r>
        <w:rPr>
          <w:rFonts w:ascii="Arial" w:eastAsia="Symbol" w:hAnsi="Arial" w:cs="Arial"/>
          <w:b/>
          <w:szCs w:val="22"/>
          <w:vertAlign w:val="superscript"/>
          <w:lang w:val="en-GB"/>
        </w:rPr>
        <w:t>-1</w:t>
      </w:r>
      <w:r>
        <w:rPr>
          <w:rFonts w:ascii="Arial" w:eastAsia="Symbol" w:hAnsi="Arial" w:cs="Arial"/>
          <w:b/>
          <w:szCs w:val="22"/>
          <w:lang w:val="en-GB"/>
        </w:rPr>
        <w:t>.day</w:t>
      </w:r>
      <w:r>
        <w:rPr>
          <w:rFonts w:ascii="Arial" w:eastAsia="Symbol" w:hAnsi="Arial" w:cs="Arial"/>
          <w:b/>
          <w:szCs w:val="22"/>
          <w:vertAlign w:val="superscript"/>
          <w:lang w:val="en-GB"/>
        </w:rPr>
        <w:t>-1</w:t>
      </w:r>
      <w:r>
        <w:rPr>
          <w:rFonts w:ascii="Arial" w:eastAsia="Symbol" w:hAnsi="Arial" w:cs="Arial"/>
          <w:b/>
          <w:szCs w:val="22"/>
          <w:lang w:val="en-GB"/>
        </w:rPr>
        <w:t>)</w:t>
      </w:r>
    </w:p>
    <w:p w14:paraId="1A207BA2" w14:textId="77777777" w:rsidR="006F39A5" w:rsidRDefault="006F39A5">
      <w:pPr>
        <w:pStyle w:val="Corpsdetexte"/>
        <w:spacing w:line="240" w:lineRule="auto"/>
        <w:jc w:val="both"/>
        <w:rPr>
          <w:rFonts w:ascii="Arial" w:eastAsia="Symbol" w:hAnsi="Arial" w:cs="Arial"/>
          <w:szCs w:val="22"/>
          <w:lang w:val="en-GB"/>
        </w:rPr>
      </w:pPr>
    </w:p>
    <w:p w14:paraId="6B33B251" w14:textId="77777777" w:rsidR="006F39A5" w:rsidRDefault="006F39A5">
      <w:pPr>
        <w:pStyle w:val="Corpsdetexte"/>
        <w:spacing w:line="240" w:lineRule="auto"/>
        <w:jc w:val="both"/>
        <w:rPr>
          <w:rFonts w:ascii="Arial" w:hAnsi="Arial" w:cs="Arial"/>
          <w:szCs w:val="22"/>
        </w:rPr>
      </w:pPr>
      <w:r>
        <w:rPr>
          <w:rFonts w:ascii="Arial" w:eastAsia="Symbol" w:hAnsi="Arial" w:cs="Arial"/>
          <w:szCs w:val="22"/>
          <w:lang w:val="en-GB"/>
        </w:rPr>
        <w:t>This equation gives the concentration of brodifacoum in the rat (PECoral) after a meal the first day. Considering the elimination rate and that the mean time to death is seven days the concentration in the rodents each day can be calculated by the equation 21 in the ESD:</w:t>
      </w:r>
    </w:p>
    <w:p w14:paraId="394CBDAB" w14:textId="25D5B268" w:rsidR="006F39A5" w:rsidRDefault="00CC1CEF">
      <w:pPr>
        <w:pStyle w:val="Corpsdetexte"/>
        <w:spacing w:line="240" w:lineRule="auto"/>
        <w:jc w:val="center"/>
        <w:rPr>
          <w:rFonts w:ascii="Arial" w:hAnsi="Arial" w:cs="Arial"/>
          <w:szCs w:val="22"/>
          <w:lang w:val="en-GB"/>
        </w:rPr>
      </w:pPr>
      <w:r>
        <w:rPr>
          <w:rFonts w:ascii="Arial" w:hAnsi="Arial" w:cs="Arial"/>
          <w:noProof/>
          <w:position w:val="-24"/>
          <w:szCs w:val="22"/>
          <w:lang w:val="fr-FR" w:eastAsia="fr-FR"/>
        </w:rPr>
        <w:drawing>
          <wp:inline distT="0" distB="0" distL="0" distR="0" wp14:anchorId="3ABCD98F" wp14:editId="54965207">
            <wp:extent cx="1581150" cy="4286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solidFill>
                      <a:srgbClr val="FFFFFF"/>
                    </a:solidFill>
                    <a:ln>
                      <a:noFill/>
                    </a:ln>
                  </pic:spPr>
                </pic:pic>
              </a:graphicData>
            </a:graphic>
          </wp:inline>
        </w:drawing>
      </w:r>
      <w:r w:rsidR="006F39A5">
        <w:rPr>
          <w:rFonts w:ascii="Arial" w:eastAsia="Times New Roman" w:hAnsi="Arial" w:cs="Arial"/>
          <w:szCs w:val="22"/>
          <w:vertAlign w:val="superscript"/>
          <w:lang w:val="en-GB" w:eastAsia="en-GB"/>
        </w:rPr>
        <w:t xml:space="preserve">n  </w:t>
      </w:r>
    </w:p>
    <w:p w14:paraId="501526DB" w14:textId="77777777" w:rsidR="006F39A5" w:rsidRDefault="006F39A5">
      <w:pPr>
        <w:pStyle w:val="Corpsdetexte"/>
        <w:spacing w:line="240" w:lineRule="auto"/>
        <w:jc w:val="both"/>
        <w:rPr>
          <w:rFonts w:ascii="Arial" w:hAnsi="Arial" w:cs="Arial"/>
          <w:szCs w:val="22"/>
          <w:lang w:val="en-GB"/>
        </w:rPr>
      </w:pPr>
      <w:r>
        <w:rPr>
          <w:rFonts w:ascii="Arial" w:hAnsi="Arial" w:cs="Arial"/>
          <w:szCs w:val="22"/>
          <w:lang w:val="en-GB"/>
        </w:rPr>
        <w:t>For the active substance brodifacoum, the default value of 0.3 is used for elimination (El).</w:t>
      </w:r>
    </w:p>
    <w:p w14:paraId="56808250" w14:textId="77777777" w:rsidR="006F39A5" w:rsidRDefault="006F39A5">
      <w:pPr>
        <w:pStyle w:val="Corpsdetexte"/>
        <w:spacing w:line="240" w:lineRule="auto"/>
        <w:jc w:val="both"/>
        <w:rPr>
          <w:rFonts w:ascii="Arial" w:hAnsi="Arial" w:cs="Arial"/>
          <w:szCs w:val="22"/>
          <w:lang w:val="en-GB"/>
        </w:rPr>
      </w:pPr>
    </w:p>
    <w:p w14:paraId="1B142057" w14:textId="77777777" w:rsidR="006F39A5" w:rsidRDefault="006F39A5">
      <w:pPr>
        <w:pStyle w:val="Corpsdetexte"/>
        <w:spacing w:line="240" w:lineRule="auto"/>
        <w:jc w:val="both"/>
        <w:rPr>
          <w:rFonts w:ascii="Arial" w:hAnsi="Arial" w:cs="Arial"/>
          <w:szCs w:val="22"/>
          <w:lang w:val="en-GB"/>
        </w:rPr>
      </w:pPr>
    </w:p>
    <w:p w14:paraId="6E2964F2" w14:textId="77777777" w:rsidR="006F39A5" w:rsidRDefault="006F39A5">
      <w:pPr>
        <w:pStyle w:val="Corpsdetexte"/>
        <w:spacing w:line="240" w:lineRule="auto"/>
        <w:jc w:val="both"/>
        <w:rPr>
          <w:rFonts w:ascii="Arial" w:hAnsi="Arial" w:cs="Arial"/>
          <w:szCs w:val="22"/>
          <w:lang w:val="en-GB"/>
        </w:rPr>
      </w:pPr>
    </w:p>
    <w:p w14:paraId="451292B9" w14:textId="77777777" w:rsidR="006F39A5" w:rsidRDefault="006F39A5">
      <w:pPr>
        <w:pStyle w:val="Corpsdetexte"/>
        <w:spacing w:line="240" w:lineRule="auto"/>
        <w:jc w:val="both"/>
        <w:rPr>
          <w:rFonts w:ascii="Arial" w:hAnsi="Arial" w:cs="Arial"/>
          <w:szCs w:val="22"/>
          <w:lang w:val="en-GB"/>
        </w:rPr>
      </w:pPr>
    </w:p>
    <w:p w14:paraId="749391F4" w14:textId="77777777" w:rsidR="006F39A5" w:rsidRDefault="006F39A5">
      <w:pPr>
        <w:pStyle w:val="Lgende"/>
        <w:rPr>
          <w:rFonts w:ascii="Arial" w:hAnsi="Arial" w:cs="Arial"/>
          <w:lang w:val="en-GB"/>
        </w:rPr>
      </w:pPr>
      <w:r>
        <w:t xml:space="preserve">Table </w:t>
      </w:r>
      <w:r w:rsidR="00002ECC">
        <w:fldChar w:fldCharType="begin"/>
      </w:r>
      <w:r>
        <w:instrText xml:space="preserve"> SEQ Table \* ARABIC </w:instrText>
      </w:r>
      <w:r w:rsidR="00002ECC">
        <w:fldChar w:fldCharType="separate"/>
      </w:r>
      <w:r w:rsidR="003B1604">
        <w:rPr>
          <w:noProof/>
        </w:rPr>
        <w:t>36</w:t>
      </w:r>
      <w:r w:rsidR="00002ECC">
        <w:fldChar w:fldCharType="end"/>
      </w:r>
      <w:r>
        <w:t xml:space="preserve">: </w:t>
      </w:r>
      <w:r>
        <w:rPr>
          <w:rFonts w:ascii="Arial" w:hAnsi="Arial" w:cs="Arial"/>
          <w:lang w:val="en-GB"/>
        </w:rPr>
        <w:t>Residues of brodifacoum in target animals at specific point in times and varying bait consumption</w:t>
      </w:r>
    </w:p>
    <w:p w14:paraId="5C533A2C" w14:textId="77777777" w:rsidR="006F39A5" w:rsidRDefault="006F39A5">
      <w:pPr>
        <w:pStyle w:val="Legende"/>
        <w:rPr>
          <w:rFonts w:ascii="Arial" w:hAnsi="Arial" w:cs="Arial"/>
          <w:lang w:val="en-GB"/>
        </w:rPr>
      </w:pPr>
    </w:p>
    <w:tbl>
      <w:tblPr>
        <w:tblW w:w="0" w:type="auto"/>
        <w:tblInd w:w="108" w:type="dxa"/>
        <w:tblLayout w:type="fixed"/>
        <w:tblLook w:val="0000" w:firstRow="0" w:lastRow="0" w:firstColumn="0" w:lastColumn="0" w:noHBand="0" w:noVBand="0"/>
      </w:tblPr>
      <w:tblGrid>
        <w:gridCol w:w="3471"/>
        <w:gridCol w:w="1504"/>
        <w:gridCol w:w="1504"/>
        <w:gridCol w:w="1646"/>
      </w:tblGrid>
      <w:tr w:rsidR="006F39A5" w14:paraId="0017AAD2" w14:textId="77777777">
        <w:trPr>
          <w:cantSplit/>
        </w:trPr>
        <w:tc>
          <w:tcPr>
            <w:tcW w:w="3471" w:type="dxa"/>
            <w:vMerge w:val="restart"/>
            <w:tcBorders>
              <w:top w:val="double" w:sz="4" w:space="0" w:color="000000"/>
              <w:left w:val="double" w:sz="4" w:space="0" w:color="000000"/>
              <w:bottom w:val="single" w:sz="4" w:space="0" w:color="000000"/>
            </w:tcBorders>
            <w:shd w:val="clear" w:color="auto" w:fill="D9D9D9"/>
          </w:tcPr>
          <w:p w14:paraId="7FEB7FA0" w14:textId="77777777" w:rsidR="006F39A5" w:rsidRDefault="006F39A5">
            <w:pPr>
              <w:snapToGrid w:val="0"/>
              <w:spacing w:line="240" w:lineRule="auto"/>
              <w:jc w:val="center"/>
              <w:rPr>
                <w:rFonts w:ascii="Arial" w:hAnsi="Arial" w:cs="Arial"/>
                <w:szCs w:val="22"/>
              </w:rPr>
            </w:pPr>
          </w:p>
        </w:tc>
        <w:tc>
          <w:tcPr>
            <w:tcW w:w="4654" w:type="dxa"/>
            <w:gridSpan w:val="3"/>
            <w:tcBorders>
              <w:top w:val="double" w:sz="4" w:space="0" w:color="000000"/>
              <w:left w:val="single" w:sz="4" w:space="0" w:color="000000"/>
              <w:bottom w:val="single" w:sz="4" w:space="0" w:color="000000"/>
              <w:right w:val="double" w:sz="4" w:space="0" w:color="000000"/>
            </w:tcBorders>
            <w:shd w:val="clear" w:color="auto" w:fill="D9D9D9"/>
          </w:tcPr>
          <w:p w14:paraId="088C0E92" w14:textId="77777777" w:rsidR="006F39A5" w:rsidRDefault="006F39A5">
            <w:pPr>
              <w:spacing w:line="240" w:lineRule="auto"/>
              <w:jc w:val="center"/>
              <w:rPr>
                <w:rFonts w:ascii="Arial" w:hAnsi="Arial" w:cs="Arial"/>
                <w:szCs w:val="22"/>
              </w:rPr>
            </w:pPr>
            <w:r>
              <w:rPr>
                <w:rFonts w:ascii="Arial" w:hAnsi="Arial" w:cs="Arial"/>
                <w:b/>
                <w:bCs/>
                <w:szCs w:val="22"/>
                <w:lang w:val="en-GB"/>
              </w:rPr>
              <w:t>Residues in target animal (mg.kg</w:t>
            </w:r>
            <w:r>
              <w:rPr>
                <w:rFonts w:ascii="Arial" w:hAnsi="Arial" w:cs="Arial"/>
                <w:b/>
                <w:bCs/>
                <w:szCs w:val="22"/>
                <w:vertAlign w:val="superscript"/>
                <w:lang w:val="en-GB"/>
              </w:rPr>
              <w:t xml:space="preserve">-1 </w:t>
            </w:r>
            <w:r>
              <w:rPr>
                <w:rFonts w:ascii="Arial" w:hAnsi="Arial" w:cs="Arial"/>
                <w:b/>
                <w:bCs/>
                <w:szCs w:val="22"/>
                <w:lang w:val="en-GB"/>
              </w:rPr>
              <w:t>bw)</w:t>
            </w:r>
          </w:p>
        </w:tc>
      </w:tr>
      <w:tr w:rsidR="006F39A5" w14:paraId="45DE14EF" w14:textId="77777777">
        <w:trPr>
          <w:cantSplit/>
        </w:trPr>
        <w:tc>
          <w:tcPr>
            <w:tcW w:w="3471" w:type="dxa"/>
            <w:vMerge/>
            <w:tcBorders>
              <w:top w:val="single" w:sz="4" w:space="0" w:color="000000"/>
              <w:left w:val="double" w:sz="4" w:space="0" w:color="000000"/>
              <w:bottom w:val="single" w:sz="4" w:space="0" w:color="000000"/>
            </w:tcBorders>
            <w:shd w:val="clear" w:color="auto" w:fill="D9D9D9"/>
          </w:tcPr>
          <w:p w14:paraId="2700DB1C" w14:textId="77777777" w:rsidR="006F39A5" w:rsidRDefault="006F39A5">
            <w:pPr>
              <w:snapToGrid w:val="0"/>
              <w:spacing w:line="240" w:lineRule="auto"/>
              <w:jc w:val="center"/>
              <w:rPr>
                <w:rFonts w:ascii="Arial" w:hAnsi="Arial" w:cs="Arial"/>
                <w:szCs w:val="22"/>
              </w:rPr>
            </w:pPr>
          </w:p>
        </w:tc>
        <w:tc>
          <w:tcPr>
            <w:tcW w:w="1504" w:type="dxa"/>
            <w:tcBorders>
              <w:top w:val="single" w:sz="4" w:space="0" w:color="000000"/>
              <w:left w:val="single" w:sz="4" w:space="0" w:color="000000"/>
              <w:bottom w:val="single" w:sz="4" w:space="0" w:color="000000"/>
            </w:tcBorders>
            <w:shd w:val="clear" w:color="auto" w:fill="D9D9D9"/>
          </w:tcPr>
          <w:p w14:paraId="66E28A14" w14:textId="77777777" w:rsidR="006F39A5" w:rsidRDefault="006F39A5">
            <w:pPr>
              <w:spacing w:line="240" w:lineRule="auto"/>
              <w:jc w:val="center"/>
              <w:rPr>
                <w:rFonts w:ascii="Arial" w:hAnsi="Arial" w:cs="Arial"/>
                <w:szCs w:val="22"/>
              </w:rPr>
            </w:pPr>
            <w:r>
              <w:rPr>
                <w:rFonts w:ascii="Arial" w:hAnsi="Arial" w:cs="Arial"/>
                <w:b/>
                <w:bCs/>
                <w:szCs w:val="22"/>
                <w:lang w:val="en-GB"/>
              </w:rPr>
              <w:t>20%</w:t>
            </w:r>
          </w:p>
        </w:tc>
        <w:tc>
          <w:tcPr>
            <w:tcW w:w="1504" w:type="dxa"/>
            <w:tcBorders>
              <w:top w:val="single" w:sz="4" w:space="0" w:color="000000"/>
              <w:left w:val="single" w:sz="4" w:space="0" w:color="000000"/>
              <w:bottom w:val="single" w:sz="4" w:space="0" w:color="000000"/>
            </w:tcBorders>
            <w:shd w:val="clear" w:color="auto" w:fill="D9D9D9"/>
          </w:tcPr>
          <w:p w14:paraId="1BD7FEA1" w14:textId="77777777" w:rsidR="006F39A5" w:rsidRDefault="006F39A5">
            <w:pPr>
              <w:spacing w:line="240" w:lineRule="auto"/>
              <w:jc w:val="center"/>
              <w:rPr>
                <w:rFonts w:ascii="Arial" w:hAnsi="Arial" w:cs="Arial"/>
                <w:szCs w:val="22"/>
              </w:rPr>
            </w:pPr>
            <w:r>
              <w:rPr>
                <w:rFonts w:ascii="Arial" w:hAnsi="Arial" w:cs="Arial"/>
                <w:b/>
                <w:bCs/>
                <w:szCs w:val="22"/>
                <w:lang w:val="en-GB"/>
              </w:rPr>
              <w:t>50%</w:t>
            </w:r>
          </w:p>
        </w:tc>
        <w:tc>
          <w:tcPr>
            <w:tcW w:w="1646" w:type="dxa"/>
            <w:tcBorders>
              <w:top w:val="single" w:sz="4" w:space="0" w:color="000000"/>
              <w:left w:val="single" w:sz="4" w:space="0" w:color="000000"/>
              <w:bottom w:val="single" w:sz="4" w:space="0" w:color="000000"/>
              <w:right w:val="double" w:sz="4" w:space="0" w:color="000000"/>
            </w:tcBorders>
            <w:shd w:val="clear" w:color="auto" w:fill="D9D9D9"/>
          </w:tcPr>
          <w:p w14:paraId="48502667" w14:textId="77777777" w:rsidR="006F39A5" w:rsidRDefault="006F39A5">
            <w:pPr>
              <w:spacing w:line="240" w:lineRule="auto"/>
              <w:jc w:val="center"/>
              <w:rPr>
                <w:rFonts w:ascii="Arial" w:hAnsi="Arial" w:cs="Arial"/>
                <w:szCs w:val="22"/>
              </w:rPr>
            </w:pPr>
            <w:r>
              <w:rPr>
                <w:rFonts w:ascii="Arial" w:hAnsi="Arial" w:cs="Arial"/>
                <w:b/>
                <w:bCs/>
                <w:szCs w:val="22"/>
                <w:lang w:val="en-GB"/>
              </w:rPr>
              <w:t>100%</w:t>
            </w:r>
          </w:p>
        </w:tc>
      </w:tr>
      <w:tr w:rsidR="006F39A5" w14:paraId="4E158EA8" w14:textId="77777777">
        <w:tc>
          <w:tcPr>
            <w:tcW w:w="3471" w:type="dxa"/>
            <w:tcBorders>
              <w:top w:val="single" w:sz="4" w:space="0" w:color="000000"/>
              <w:left w:val="double" w:sz="4" w:space="0" w:color="000000"/>
              <w:bottom w:val="single" w:sz="4" w:space="0" w:color="000000"/>
            </w:tcBorders>
            <w:shd w:val="clear" w:color="auto" w:fill="auto"/>
          </w:tcPr>
          <w:p w14:paraId="73D5F4A8" w14:textId="77777777" w:rsidR="006F39A5" w:rsidRDefault="006F39A5">
            <w:pPr>
              <w:spacing w:line="240" w:lineRule="auto"/>
              <w:jc w:val="center"/>
              <w:rPr>
                <w:rFonts w:ascii="Arial" w:hAnsi="Arial" w:cs="Arial"/>
                <w:szCs w:val="22"/>
              </w:rPr>
            </w:pPr>
            <w:r>
              <w:rPr>
                <w:rFonts w:ascii="Arial" w:hAnsi="Arial" w:cs="Arial"/>
                <w:bCs/>
                <w:szCs w:val="22"/>
                <w:lang w:val="en-GB"/>
              </w:rPr>
              <w:t>Day 1 after the first meal</w:t>
            </w:r>
          </w:p>
        </w:tc>
        <w:tc>
          <w:tcPr>
            <w:tcW w:w="1504" w:type="dxa"/>
            <w:tcBorders>
              <w:top w:val="single" w:sz="4" w:space="0" w:color="000000"/>
              <w:left w:val="single" w:sz="4" w:space="0" w:color="000000"/>
              <w:bottom w:val="single" w:sz="4" w:space="0" w:color="000000"/>
            </w:tcBorders>
            <w:shd w:val="clear" w:color="auto" w:fill="auto"/>
            <w:vAlign w:val="center"/>
          </w:tcPr>
          <w:p w14:paraId="7217B715" w14:textId="77777777" w:rsidR="006F39A5" w:rsidRDefault="006F39A5">
            <w:pPr>
              <w:jc w:val="center"/>
              <w:rPr>
                <w:rFonts w:ascii="Arial" w:hAnsi="Arial" w:cs="Arial"/>
                <w:szCs w:val="22"/>
              </w:rPr>
            </w:pPr>
            <w:r>
              <w:rPr>
                <w:rFonts w:ascii="Arial" w:hAnsi="Arial" w:cs="Arial"/>
                <w:szCs w:val="22"/>
              </w:rPr>
              <w:t>1.0</w:t>
            </w:r>
          </w:p>
        </w:tc>
        <w:tc>
          <w:tcPr>
            <w:tcW w:w="1504" w:type="dxa"/>
            <w:tcBorders>
              <w:top w:val="single" w:sz="4" w:space="0" w:color="000000"/>
              <w:left w:val="single" w:sz="4" w:space="0" w:color="000000"/>
              <w:bottom w:val="single" w:sz="4" w:space="0" w:color="000000"/>
            </w:tcBorders>
            <w:shd w:val="clear" w:color="auto" w:fill="auto"/>
            <w:vAlign w:val="center"/>
          </w:tcPr>
          <w:p w14:paraId="12D789C2" w14:textId="77777777" w:rsidR="006F39A5" w:rsidRDefault="006F39A5">
            <w:pPr>
              <w:jc w:val="center"/>
              <w:rPr>
                <w:rFonts w:ascii="Arial" w:hAnsi="Arial" w:cs="Arial"/>
                <w:szCs w:val="22"/>
              </w:rPr>
            </w:pPr>
            <w:r>
              <w:rPr>
                <w:rFonts w:ascii="Arial" w:hAnsi="Arial" w:cs="Arial"/>
                <w:szCs w:val="22"/>
              </w:rPr>
              <w:t>2.5</w:t>
            </w:r>
          </w:p>
        </w:tc>
        <w:tc>
          <w:tcPr>
            <w:tcW w:w="164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1CC84F5" w14:textId="77777777" w:rsidR="006F39A5" w:rsidRDefault="006F39A5">
            <w:pPr>
              <w:jc w:val="center"/>
              <w:rPr>
                <w:rFonts w:ascii="Arial" w:hAnsi="Arial" w:cs="Arial"/>
                <w:szCs w:val="22"/>
              </w:rPr>
            </w:pPr>
            <w:r>
              <w:rPr>
                <w:rFonts w:ascii="Arial" w:hAnsi="Arial" w:cs="Arial"/>
                <w:szCs w:val="22"/>
              </w:rPr>
              <w:t>5.0</w:t>
            </w:r>
          </w:p>
        </w:tc>
      </w:tr>
      <w:tr w:rsidR="006F39A5" w14:paraId="313C7C75" w14:textId="77777777">
        <w:tc>
          <w:tcPr>
            <w:tcW w:w="3471" w:type="dxa"/>
            <w:tcBorders>
              <w:top w:val="single" w:sz="4" w:space="0" w:color="000000"/>
              <w:left w:val="double" w:sz="4" w:space="0" w:color="000000"/>
              <w:bottom w:val="single" w:sz="4" w:space="0" w:color="000000"/>
            </w:tcBorders>
            <w:shd w:val="clear" w:color="auto" w:fill="auto"/>
          </w:tcPr>
          <w:p w14:paraId="2C0EB35A" w14:textId="77777777" w:rsidR="006F39A5" w:rsidRDefault="006F39A5">
            <w:pPr>
              <w:spacing w:line="240" w:lineRule="auto"/>
              <w:jc w:val="center"/>
              <w:rPr>
                <w:rFonts w:ascii="Arial" w:hAnsi="Arial" w:cs="Arial"/>
                <w:szCs w:val="22"/>
              </w:rPr>
            </w:pPr>
            <w:r>
              <w:rPr>
                <w:rFonts w:ascii="Arial" w:hAnsi="Arial" w:cs="Arial"/>
                <w:bCs/>
                <w:szCs w:val="22"/>
                <w:lang w:val="en-GB"/>
              </w:rPr>
              <w:t>Day 2 before new meal</w:t>
            </w:r>
          </w:p>
        </w:tc>
        <w:tc>
          <w:tcPr>
            <w:tcW w:w="1504" w:type="dxa"/>
            <w:tcBorders>
              <w:top w:val="single" w:sz="4" w:space="0" w:color="000000"/>
              <w:left w:val="single" w:sz="4" w:space="0" w:color="000000"/>
              <w:bottom w:val="single" w:sz="4" w:space="0" w:color="000000"/>
            </w:tcBorders>
            <w:shd w:val="clear" w:color="auto" w:fill="auto"/>
            <w:vAlign w:val="center"/>
          </w:tcPr>
          <w:p w14:paraId="4B0341E3" w14:textId="77777777" w:rsidR="006F39A5" w:rsidRDefault="006F39A5">
            <w:pPr>
              <w:jc w:val="center"/>
              <w:rPr>
                <w:rFonts w:ascii="Arial" w:hAnsi="Arial" w:cs="Arial"/>
                <w:szCs w:val="22"/>
              </w:rPr>
            </w:pPr>
            <w:r>
              <w:rPr>
                <w:rFonts w:ascii="Arial" w:hAnsi="Arial" w:cs="Arial"/>
                <w:szCs w:val="22"/>
              </w:rPr>
              <w:t>0.7</w:t>
            </w:r>
          </w:p>
        </w:tc>
        <w:tc>
          <w:tcPr>
            <w:tcW w:w="1504" w:type="dxa"/>
            <w:tcBorders>
              <w:top w:val="single" w:sz="4" w:space="0" w:color="000000"/>
              <w:left w:val="single" w:sz="4" w:space="0" w:color="000000"/>
              <w:bottom w:val="single" w:sz="4" w:space="0" w:color="000000"/>
            </w:tcBorders>
            <w:shd w:val="clear" w:color="auto" w:fill="auto"/>
            <w:vAlign w:val="center"/>
          </w:tcPr>
          <w:p w14:paraId="57037229" w14:textId="77777777" w:rsidR="006F39A5" w:rsidRDefault="006F39A5">
            <w:pPr>
              <w:jc w:val="center"/>
              <w:rPr>
                <w:rFonts w:ascii="Arial" w:hAnsi="Arial" w:cs="Arial"/>
                <w:szCs w:val="22"/>
              </w:rPr>
            </w:pPr>
            <w:r>
              <w:rPr>
                <w:rFonts w:ascii="Arial" w:hAnsi="Arial" w:cs="Arial"/>
                <w:szCs w:val="22"/>
              </w:rPr>
              <w:t>1.8</w:t>
            </w:r>
          </w:p>
        </w:tc>
        <w:tc>
          <w:tcPr>
            <w:tcW w:w="164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3A3F80C9" w14:textId="77777777" w:rsidR="006F39A5" w:rsidRDefault="006F39A5">
            <w:pPr>
              <w:jc w:val="center"/>
              <w:rPr>
                <w:rFonts w:ascii="Arial" w:hAnsi="Arial" w:cs="Arial"/>
                <w:szCs w:val="22"/>
              </w:rPr>
            </w:pPr>
            <w:r>
              <w:rPr>
                <w:rFonts w:ascii="Arial" w:hAnsi="Arial" w:cs="Arial"/>
                <w:szCs w:val="22"/>
              </w:rPr>
              <w:t>3.5</w:t>
            </w:r>
          </w:p>
        </w:tc>
      </w:tr>
      <w:tr w:rsidR="006F39A5" w14:paraId="5E145E13" w14:textId="77777777">
        <w:tc>
          <w:tcPr>
            <w:tcW w:w="3471" w:type="dxa"/>
            <w:tcBorders>
              <w:top w:val="single" w:sz="4" w:space="0" w:color="000000"/>
              <w:left w:val="double" w:sz="4" w:space="0" w:color="000000"/>
              <w:bottom w:val="single" w:sz="4" w:space="0" w:color="000000"/>
            </w:tcBorders>
            <w:shd w:val="clear" w:color="auto" w:fill="auto"/>
          </w:tcPr>
          <w:p w14:paraId="787F5B62" w14:textId="77777777" w:rsidR="006F39A5" w:rsidRDefault="006F39A5">
            <w:pPr>
              <w:spacing w:line="240" w:lineRule="auto"/>
              <w:jc w:val="center"/>
              <w:rPr>
                <w:rFonts w:ascii="Arial" w:hAnsi="Arial" w:cs="Arial"/>
                <w:szCs w:val="22"/>
              </w:rPr>
            </w:pPr>
            <w:r>
              <w:rPr>
                <w:rFonts w:ascii="Arial" w:hAnsi="Arial" w:cs="Arial"/>
                <w:b/>
                <w:bCs/>
                <w:szCs w:val="22"/>
                <w:lang w:val="en-GB"/>
              </w:rPr>
              <w:t>Day 5 after the last meal</w:t>
            </w:r>
          </w:p>
        </w:tc>
        <w:tc>
          <w:tcPr>
            <w:tcW w:w="1504" w:type="dxa"/>
            <w:tcBorders>
              <w:top w:val="single" w:sz="4" w:space="0" w:color="000000"/>
              <w:left w:val="single" w:sz="4" w:space="0" w:color="000000"/>
              <w:bottom w:val="single" w:sz="4" w:space="0" w:color="000000"/>
            </w:tcBorders>
            <w:shd w:val="clear" w:color="auto" w:fill="auto"/>
            <w:vAlign w:val="center"/>
          </w:tcPr>
          <w:p w14:paraId="48E1B85C" w14:textId="77777777" w:rsidR="006F39A5" w:rsidRDefault="006F39A5">
            <w:pPr>
              <w:jc w:val="center"/>
              <w:rPr>
                <w:rFonts w:ascii="Arial" w:hAnsi="Arial" w:cs="Arial"/>
                <w:szCs w:val="22"/>
              </w:rPr>
            </w:pPr>
            <w:r>
              <w:rPr>
                <w:rFonts w:ascii="Arial" w:hAnsi="Arial" w:cs="Arial"/>
                <w:szCs w:val="22"/>
              </w:rPr>
              <w:t>2.8</w:t>
            </w:r>
          </w:p>
        </w:tc>
        <w:tc>
          <w:tcPr>
            <w:tcW w:w="1504" w:type="dxa"/>
            <w:tcBorders>
              <w:top w:val="single" w:sz="4" w:space="0" w:color="000000"/>
              <w:left w:val="single" w:sz="4" w:space="0" w:color="000000"/>
              <w:bottom w:val="single" w:sz="4" w:space="0" w:color="000000"/>
            </w:tcBorders>
            <w:shd w:val="clear" w:color="auto" w:fill="auto"/>
            <w:vAlign w:val="center"/>
          </w:tcPr>
          <w:p w14:paraId="166A81B5" w14:textId="77777777" w:rsidR="006F39A5" w:rsidRDefault="006F39A5">
            <w:pPr>
              <w:jc w:val="center"/>
              <w:rPr>
                <w:rFonts w:ascii="Arial" w:hAnsi="Arial" w:cs="Arial"/>
                <w:szCs w:val="22"/>
              </w:rPr>
            </w:pPr>
            <w:r>
              <w:rPr>
                <w:rFonts w:ascii="Arial" w:hAnsi="Arial" w:cs="Arial"/>
                <w:szCs w:val="22"/>
              </w:rPr>
              <w:t>6.9</w:t>
            </w:r>
          </w:p>
        </w:tc>
        <w:tc>
          <w:tcPr>
            <w:tcW w:w="1646"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EFEBFE5" w14:textId="77777777" w:rsidR="006F39A5" w:rsidRDefault="006F39A5">
            <w:pPr>
              <w:jc w:val="center"/>
              <w:rPr>
                <w:rFonts w:ascii="Arial" w:hAnsi="Arial" w:cs="Arial"/>
                <w:szCs w:val="22"/>
              </w:rPr>
            </w:pPr>
            <w:r>
              <w:rPr>
                <w:rFonts w:ascii="Arial" w:hAnsi="Arial" w:cs="Arial"/>
                <w:b/>
                <w:bCs/>
                <w:szCs w:val="22"/>
              </w:rPr>
              <w:t>13.9</w:t>
            </w:r>
          </w:p>
        </w:tc>
      </w:tr>
      <w:tr w:rsidR="006F39A5" w14:paraId="207A0E5E" w14:textId="77777777">
        <w:tc>
          <w:tcPr>
            <w:tcW w:w="3471" w:type="dxa"/>
            <w:tcBorders>
              <w:top w:val="single" w:sz="4" w:space="0" w:color="000000"/>
              <w:left w:val="double" w:sz="4" w:space="0" w:color="000000"/>
              <w:bottom w:val="double" w:sz="4" w:space="0" w:color="000000"/>
            </w:tcBorders>
            <w:shd w:val="clear" w:color="auto" w:fill="auto"/>
          </w:tcPr>
          <w:p w14:paraId="4E69ED59" w14:textId="77777777" w:rsidR="006F39A5" w:rsidRDefault="006F39A5">
            <w:pPr>
              <w:spacing w:line="240" w:lineRule="auto"/>
              <w:jc w:val="center"/>
              <w:rPr>
                <w:rFonts w:ascii="Arial" w:hAnsi="Arial" w:cs="Arial"/>
                <w:szCs w:val="22"/>
              </w:rPr>
            </w:pPr>
            <w:r>
              <w:rPr>
                <w:rFonts w:ascii="Arial" w:hAnsi="Arial" w:cs="Arial"/>
                <w:bCs/>
                <w:szCs w:val="22"/>
                <w:lang w:val="en-GB"/>
              </w:rPr>
              <w:t>Day 7 mean time to death</w:t>
            </w:r>
          </w:p>
        </w:tc>
        <w:tc>
          <w:tcPr>
            <w:tcW w:w="1504" w:type="dxa"/>
            <w:tcBorders>
              <w:top w:val="single" w:sz="4" w:space="0" w:color="000000"/>
              <w:left w:val="single" w:sz="4" w:space="0" w:color="000000"/>
              <w:bottom w:val="double" w:sz="4" w:space="0" w:color="000000"/>
            </w:tcBorders>
            <w:shd w:val="clear" w:color="auto" w:fill="auto"/>
            <w:vAlign w:val="center"/>
          </w:tcPr>
          <w:p w14:paraId="50C33F21" w14:textId="77777777" w:rsidR="006F39A5" w:rsidRDefault="006F39A5">
            <w:pPr>
              <w:jc w:val="center"/>
              <w:rPr>
                <w:rFonts w:ascii="Arial" w:hAnsi="Arial" w:cs="Arial"/>
                <w:szCs w:val="22"/>
              </w:rPr>
            </w:pPr>
            <w:r>
              <w:rPr>
                <w:rFonts w:ascii="Arial" w:hAnsi="Arial" w:cs="Arial"/>
                <w:szCs w:val="22"/>
              </w:rPr>
              <w:t>1.4</w:t>
            </w:r>
          </w:p>
        </w:tc>
        <w:tc>
          <w:tcPr>
            <w:tcW w:w="1504" w:type="dxa"/>
            <w:tcBorders>
              <w:top w:val="single" w:sz="4" w:space="0" w:color="000000"/>
              <w:left w:val="single" w:sz="4" w:space="0" w:color="000000"/>
              <w:bottom w:val="double" w:sz="4" w:space="0" w:color="000000"/>
            </w:tcBorders>
            <w:shd w:val="clear" w:color="auto" w:fill="auto"/>
            <w:vAlign w:val="center"/>
          </w:tcPr>
          <w:p w14:paraId="6D59BFFC" w14:textId="77777777" w:rsidR="006F39A5" w:rsidRDefault="006F39A5">
            <w:pPr>
              <w:jc w:val="center"/>
              <w:rPr>
                <w:rFonts w:ascii="Arial" w:hAnsi="Arial" w:cs="Arial"/>
                <w:szCs w:val="22"/>
              </w:rPr>
            </w:pPr>
            <w:r>
              <w:rPr>
                <w:rFonts w:ascii="Arial" w:hAnsi="Arial" w:cs="Arial"/>
                <w:szCs w:val="22"/>
              </w:rPr>
              <w:t>3.6</w:t>
            </w:r>
          </w:p>
        </w:tc>
        <w:tc>
          <w:tcPr>
            <w:tcW w:w="1646" w:type="dxa"/>
            <w:tcBorders>
              <w:top w:val="single" w:sz="4" w:space="0" w:color="000000"/>
              <w:left w:val="single" w:sz="4" w:space="0" w:color="000000"/>
              <w:bottom w:val="double" w:sz="4" w:space="0" w:color="000000"/>
              <w:right w:val="double" w:sz="4" w:space="0" w:color="000000"/>
            </w:tcBorders>
            <w:shd w:val="clear" w:color="auto" w:fill="auto"/>
            <w:vAlign w:val="center"/>
          </w:tcPr>
          <w:p w14:paraId="27270F13" w14:textId="77777777" w:rsidR="006F39A5" w:rsidRDefault="006F39A5">
            <w:pPr>
              <w:jc w:val="center"/>
              <w:rPr>
                <w:rFonts w:ascii="Arial" w:hAnsi="Arial" w:cs="Arial"/>
                <w:szCs w:val="22"/>
              </w:rPr>
            </w:pPr>
            <w:r>
              <w:rPr>
                <w:rFonts w:ascii="Arial" w:hAnsi="Arial" w:cs="Arial"/>
                <w:szCs w:val="22"/>
              </w:rPr>
              <w:t>6.8</w:t>
            </w:r>
          </w:p>
        </w:tc>
      </w:tr>
    </w:tbl>
    <w:p w14:paraId="0585E40D" w14:textId="77777777" w:rsidR="006F39A5" w:rsidRDefault="006F39A5">
      <w:pPr>
        <w:pStyle w:val="Corpsdetexte"/>
        <w:spacing w:line="240" w:lineRule="auto"/>
        <w:jc w:val="both"/>
        <w:rPr>
          <w:rFonts w:ascii="Arial" w:hAnsi="Arial" w:cs="Arial"/>
          <w:szCs w:val="22"/>
          <w:lang w:val="en-GB"/>
        </w:rPr>
      </w:pPr>
    </w:p>
    <w:p w14:paraId="7C8A672A" w14:textId="77777777" w:rsidR="006F39A5" w:rsidRDefault="006F39A5">
      <w:pPr>
        <w:pStyle w:val="Corpsdetexte"/>
        <w:spacing w:line="240" w:lineRule="auto"/>
        <w:jc w:val="both"/>
        <w:rPr>
          <w:rFonts w:ascii="Arial" w:hAnsi="Arial" w:cs="Arial"/>
          <w:szCs w:val="22"/>
          <w:lang w:val="en-GB"/>
        </w:rPr>
      </w:pPr>
      <w:r>
        <w:rPr>
          <w:rFonts w:ascii="Arial" w:hAnsi="Arial" w:cs="Arial"/>
          <w:szCs w:val="22"/>
          <w:lang w:val="en-GB"/>
        </w:rPr>
        <w:t>According to the ESD, the concentrations of brodifacoum in rats are at peak after consuming bait for 5 days; thereafter the concentrations in rodents are decreasing until day 7 due to excretion and metabolism of the rodenticide. The values from day 5 are used as PEC</w:t>
      </w:r>
      <w:r>
        <w:rPr>
          <w:rFonts w:ascii="Arial" w:hAnsi="Arial" w:cs="Arial"/>
          <w:szCs w:val="22"/>
          <w:vertAlign w:val="subscript"/>
          <w:lang w:val="en-GB"/>
        </w:rPr>
        <w:t>oral</w:t>
      </w:r>
      <w:r>
        <w:rPr>
          <w:rFonts w:ascii="Arial" w:hAnsi="Arial" w:cs="Arial"/>
          <w:szCs w:val="22"/>
          <w:lang w:val="en-GB"/>
        </w:rPr>
        <w:t>.</w:t>
      </w:r>
    </w:p>
    <w:p w14:paraId="64A4A90C" w14:textId="77777777" w:rsidR="006F39A5" w:rsidRDefault="006F39A5">
      <w:pPr>
        <w:pStyle w:val="Corpsdetexte"/>
        <w:spacing w:line="240" w:lineRule="auto"/>
        <w:jc w:val="both"/>
        <w:rPr>
          <w:rFonts w:ascii="Arial" w:hAnsi="Arial" w:cs="Arial"/>
          <w:szCs w:val="22"/>
          <w:lang w:val="en-GB"/>
        </w:rPr>
      </w:pPr>
    </w:p>
    <w:p w14:paraId="1BF615B1" w14:textId="77777777" w:rsidR="006F39A5" w:rsidRDefault="006F39A5" w:rsidP="00A569B7">
      <w:pPr>
        <w:pStyle w:val="Titre5"/>
        <w:numPr>
          <w:ilvl w:val="5"/>
          <w:numId w:val="48"/>
        </w:numPr>
      </w:pPr>
      <w:r>
        <w:t>Secondary poisoning - Tier 1 assessment, long-term</w:t>
      </w:r>
    </w:p>
    <w:p w14:paraId="4AAAE318" w14:textId="77777777" w:rsidR="006F39A5" w:rsidRDefault="006F39A5">
      <w:pPr>
        <w:pStyle w:val="Corpsdetexte"/>
        <w:rPr>
          <w:rFonts w:ascii="Arial" w:hAnsi="Arial" w:cs="Arial"/>
          <w:szCs w:val="22"/>
          <w:lang w:val="en-GB"/>
        </w:rPr>
      </w:pPr>
    </w:p>
    <w:p w14:paraId="18D6E79D" w14:textId="77777777" w:rsidR="006F39A5" w:rsidRDefault="006F39A5">
      <w:pPr>
        <w:pStyle w:val="Corpsdetexte"/>
        <w:spacing w:line="240" w:lineRule="auto"/>
        <w:jc w:val="both"/>
        <w:rPr>
          <w:rFonts w:ascii="Arial" w:hAnsi="Arial" w:cs="Arial"/>
          <w:szCs w:val="22"/>
          <w:lang w:val="en-GB"/>
        </w:rPr>
      </w:pPr>
      <w:r>
        <w:rPr>
          <w:rFonts w:ascii="Arial" w:hAnsi="Arial" w:cs="Arial"/>
          <w:szCs w:val="22"/>
          <w:lang w:val="en-GB"/>
        </w:rPr>
        <w:t>To assess the risk of long-term secondary poisoning, the PEC in rodents after 5 days are used considering that the consumption of rodenticides makes up 100% of total consumptions (refer to Table above).</w:t>
      </w:r>
    </w:p>
    <w:p w14:paraId="078027FD" w14:textId="77777777" w:rsidR="006F39A5" w:rsidRDefault="006F39A5">
      <w:pPr>
        <w:pStyle w:val="Corpsdetexte"/>
        <w:spacing w:line="240" w:lineRule="auto"/>
        <w:jc w:val="both"/>
        <w:rPr>
          <w:rFonts w:ascii="Arial" w:hAnsi="Arial" w:cs="Arial"/>
          <w:szCs w:val="22"/>
          <w:lang w:val="en-GB"/>
        </w:rPr>
      </w:pPr>
    </w:p>
    <w:p w14:paraId="5A8ABFFE" w14:textId="77777777" w:rsidR="006F39A5" w:rsidRDefault="006F39A5">
      <w:pPr>
        <w:pStyle w:val="Lgende"/>
        <w:rPr>
          <w:rFonts w:ascii="Arial" w:hAnsi="Arial" w:cs="Arial"/>
          <w:b w:val="0"/>
          <w:szCs w:val="22"/>
          <w:lang w:val="en-GB"/>
        </w:rPr>
      </w:pPr>
      <w:r>
        <w:t xml:space="preserve">Table </w:t>
      </w:r>
      <w:r w:rsidR="00002ECC">
        <w:fldChar w:fldCharType="begin"/>
      </w:r>
      <w:r>
        <w:instrText xml:space="preserve"> SEQ Table \* ARABIC </w:instrText>
      </w:r>
      <w:r w:rsidR="00002ECC">
        <w:fldChar w:fldCharType="separate"/>
      </w:r>
      <w:r w:rsidR="003B1604">
        <w:rPr>
          <w:noProof/>
        </w:rPr>
        <w:t>37</w:t>
      </w:r>
      <w:r w:rsidR="00002ECC">
        <w:fldChar w:fldCharType="end"/>
      </w:r>
      <w:r w:rsidR="00F24BF6">
        <w:fldChar w:fldCharType="begin"/>
      </w:r>
      <w:r w:rsidR="00F24BF6">
        <w:fldChar w:fldCharType="separate"/>
      </w:r>
      <w:r>
        <w:rPr>
          <w:rFonts w:ascii="Arial" w:hAnsi="Arial" w:cs="Arial"/>
          <w:b w:val="0"/>
          <w:szCs w:val="22"/>
          <w:lang w:val="en-GB" w:eastAsia="fr-FR"/>
        </w:rPr>
        <w:t>2.8.4</w:t>
      </w:r>
      <w:r>
        <w:rPr>
          <w:rFonts w:ascii="Arial" w:hAnsi="Arial" w:cs="Arial"/>
          <w:b w:val="0"/>
          <w:szCs w:val="22"/>
          <w:lang w:val="en-GB"/>
        </w:rPr>
        <w:noBreakHyphen/>
      </w:r>
      <w:r w:rsidR="00002ECC">
        <w:rPr>
          <w:rFonts w:ascii="Arial" w:hAnsi="Arial" w:cs="Arial"/>
          <w:b w:val="0"/>
          <w:szCs w:val="22"/>
          <w:lang w:val="en-GB"/>
        </w:rPr>
        <w:fldChar w:fldCharType="begin"/>
      </w:r>
      <w:r>
        <w:rPr>
          <w:rFonts w:ascii="Arial" w:hAnsi="Arial" w:cs="Arial"/>
          <w:b w:val="0"/>
          <w:szCs w:val="22"/>
          <w:lang w:val="en-GB"/>
        </w:rPr>
        <w:instrText xml:space="preserve"> SEQ "Table" \* ARABIC </w:instrText>
      </w:r>
      <w:r w:rsidR="00002ECC">
        <w:rPr>
          <w:rFonts w:ascii="Arial" w:hAnsi="Arial" w:cs="Arial"/>
          <w:b w:val="0"/>
          <w:szCs w:val="22"/>
          <w:lang w:val="en-GB"/>
        </w:rPr>
        <w:fldChar w:fldCharType="separate"/>
      </w:r>
      <w:r w:rsidR="003B1604">
        <w:rPr>
          <w:rFonts w:ascii="Arial" w:hAnsi="Arial" w:cs="Arial"/>
          <w:b w:val="0"/>
          <w:noProof/>
          <w:szCs w:val="22"/>
          <w:lang w:val="en-GB"/>
        </w:rPr>
        <w:t>38</w:t>
      </w:r>
      <w:r w:rsidR="00002ECC">
        <w:rPr>
          <w:rFonts w:ascii="Arial" w:hAnsi="Arial" w:cs="Arial"/>
          <w:b w:val="0"/>
          <w:szCs w:val="22"/>
          <w:lang w:val="en-GB"/>
        </w:rPr>
        <w:fldChar w:fldCharType="end"/>
      </w:r>
      <w:r w:rsidR="00F24BF6">
        <w:rPr>
          <w:rFonts w:ascii="Arial" w:hAnsi="Arial" w:cs="Arial"/>
          <w:b w:val="0"/>
          <w:szCs w:val="22"/>
          <w:lang w:val="en-GB"/>
        </w:rPr>
        <w:fldChar w:fldCharType="end"/>
      </w:r>
      <w:r>
        <w:rPr>
          <w:rFonts w:ascii="Arial" w:hAnsi="Arial" w:cs="Arial"/>
          <w:szCs w:val="22"/>
          <w:lang w:val="en-GB"/>
        </w:rPr>
        <w:t>Residues of brodifacoum in target animals at specific point in times and varying bait consumption used in the long term assessment</w:t>
      </w:r>
    </w:p>
    <w:p w14:paraId="17F45E20" w14:textId="77777777" w:rsidR="006F39A5" w:rsidRDefault="006F39A5">
      <w:pPr>
        <w:pStyle w:val="Corpsdetexte"/>
        <w:spacing w:before="120" w:line="240" w:lineRule="auto"/>
        <w:jc w:val="both"/>
        <w:rPr>
          <w:rFonts w:ascii="Arial" w:hAnsi="Arial" w:cs="Arial"/>
          <w:b/>
          <w:szCs w:val="22"/>
          <w:lang w:val="en-GB"/>
        </w:rPr>
      </w:pPr>
    </w:p>
    <w:tbl>
      <w:tblPr>
        <w:tblW w:w="0" w:type="auto"/>
        <w:tblInd w:w="108" w:type="dxa"/>
        <w:tblLayout w:type="fixed"/>
        <w:tblLook w:val="0000" w:firstRow="0" w:lastRow="0" w:firstColumn="0" w:lastColumn="0" w:noHBand="0" w:noVBand="0"/>
      </w:tblPr>
      <w:tblGrid>
        <w:gridCol w:w="2949"/>
        <w:gridCol w:w="5934"/>
      </w:tblGrid>
      <w:tr w:rsidR="006F39A5" w14:paraId="6C8BF89D" w14:textId="77777777">
        <w:tc>
          <w:tcPr>
            <w:tcW w:w="2949" w:type="dxa"/>
            <w:tcBorders>
              <w:top w:val="double" w:sz="4" w:space="0" w:color="000000"/>
              <w:left w:val="double" w:sz="4" w:space="0" w:color="000000"/>
              <w:bottom w:val="single" w:sz="4" w:space="0" w:color="000000"/>
            </w:tcBorders>
            <w:shd w:val="clear" w:color="auto" w:fill="DFDFDF"/>
            <w:vAlign w:val="center"/>
          </w:tcPr>
          <w:p w14:paraId="14CBA5DA" w14:textId="77777777" w:rsidR="006F39A5" w:rsidRDefault="006F39A5">
            <w:pPr>
              <w:spacing w:line="240" w:lineRule="auto"/>
              <w:jc w:val="center"/>
              <w:rPr>
                <w:rFonts w:ascii="Arial" w:hAnsi="Arial" w:cs="Arial"/>
                <w:szCs w:val="22"/>
              </w:rPr>
            </w:pPr>
            <w:r>
              <w:rPr>
                <w:rFonts w:ascii="Arial" w:hAnsi="Arial" w:cs="Arial"/>
                <w:b/>
                <w:bCs/>
                <w:szCs w:val="22"/>
                <w:lang w:val="en-GB"/>
              </w:rPr>
              <w:t>Birds / Mammals</w:t>
            </w:r>
          </w:p>
        </w:tc>
        <w:tc>
          <w:tcPr>
            <w:tcW w:w="5934" w:type="dxa"/>
            <w:tcBorders>
              <w:top w:val="double" w:sz="4" w:space="0" w:color="000000"/>
              <w:left w:val="single" w:sz="4" w:space="0" w:color="000000"/>
              <w:bottom w:val="single" w:sz="4" w:space="0" w:color="000000"/>
              <w:right w:val="double" w:sz="4" w:space="0" w:color="000000"/>
            </w:tcBorders>
            <w:shd w:val="clear" w:color="auto" w:fill="DFDFDF"/>
          </w:tcPr>
          <w:p w14:paraId="63A666D2" w14:textId="77777777" w:rsidR="006F39A5" w:rsidRDefault="006F39A5">
            <w:pPr>
              <w:pStyle w:val="Default"/>
              <w:jc w:val="center"/>
              <w:rPr>
                <w:rFonts w:ascii="Arial" w:hAnsi="Arial" w:cs="Arial"/>
                <w:b/>
                <w:bCs/>
                <w:sz w:val="22"/>
                <w:szCs w:val="22"/>
                <w:lang w:val="en-GB"/>
              </w:rPr>
            </w:pPr>
            <w:r>
              <w:rPr>
                <w:rFonts w:ascii="Arial" w:hAnsi="Arial" w:cs="Arial"/>
                <w:b/>
                <w:bCs/>
                <w:sz w:val="22"/>
                <w:szCs w:val="22"/>
                <w:lang w:val="en-GB" w:eastAsia="sv-SE"/>
              </w:rPr>
              <w:t>PEC</w:t>
            </w:r>
            <w:r>
              <w:rPr>
                <w:rFonts w:ascii="Arial" w:hAnsi="Arial" w:cs="Arial"/>
                <w:b/>
                <w:bCs/>
                <w:sz w:val="22"/>
                <w:szCs w:val="22"/>
                <w:vertAlign w:val="subscript"/>
                <w:lang w:val="en-GB" w:eastAsia="sv-SE"/>
              </w:rPr>
              <w:t>oral</w:t>
            </w:r>
          </w:p>
          <w:p w14:paraId="01C38333" w14:textId="77777777" w:rsidR="006F39A5" w:rsidRDefault="006F39A5">
            <w:pPr>
              <w:spacing w:line="240" w:lineRule="auto"/>
              <w:jc w:val="center"/>
              <w:rPr>
                <w:rFonts w:ascii="Arial" w:hAnsi="Arial" w:cs="Arial"/>
                <w:b/>
                <w:bCs/>
                <w:szCs w:val="22"/>
                <w:lang w:val="en-GB"/>
              </w:rPr>
            </w:pPr>
            <w:r>
              <w:rPr>
                <w:rFonts w:ascii="Arial" w:hAnsi="Arial" w:cs="Arial"/>
                <w:b/>
                <w:bCs/>
                <w:szCs w:val="22"/>
                <w:lang w:val="en-GB"/>
              </w:rPr>
              <w:t>Brodifacoum conc. in target rodent (mg.kg</w:t>
            </w:r>
            <w:r>
              <w:rPr>
                <w:rFonts w:ascii="Arial" w:hAnsi="Arial" w:cs="Arial"/>
                <w:b/>
                <w:bCs/>
                <w:szCs w:val="22"/>
                <w:vertAlign w:val="superscript"/>
                <w:lang w:val="en-GB"/>
              </w:rPr>
              <w:t>-1</w:t>
            </w:r>
            <w:r>
              <w:rPr>
                <w:rFonts w:ascii="Arial" w:hAnsi="Arial" w:cs="Arial"/>
                <w:b/>
                <w:bCs/>
                <w:szCs w:val="22"/>
                <w:vertAlign w:val="subscript"/>
                <w:lang w:val="en-GB"/>
              </w:rPr>
              <w:t>bw</w:t>
            </w:r>
            <w:r>
              <w:rPr>
                <w:rFonts w:ascii="Arial" w:hAnsi="Arial" w:cs="Arial"/>
                <w:b/>
                <w:bCs/>
                <w:szCs w:val="22"/>
                <w:lang w:val="en-GB"/>
              </w:rPr>
              <w:t>),</w:t>
            </w:r>
          </w:p>
          <w:p w14:paraId="448CE723" w14:textId="77777777" w:rsidR="006F39A5" w:rsidRDefault="006F39A5">
            <w:pPr>
              <w:spacing w:line="240" w:lineRule="auto"/>
              <w:jc w:val="center"/>
              <w:rPr>
                <w:rFonts w:ascii="Arial" w:hAnsi="Arial" w:cs="Arial"/>
                <w:szCs w:val="22"/>
              </w:rPr>
            </w:pPr>
            <w:r>
              <w:rPr>
                <w:rFonts w:ascii="Arial" w:hAnsi="Arial" w:cs="Arial"/>
                <w:b/>
                <w:bCs/>
                <w:szCs w:val="22"/>
                <w:lang w:val="en-GB"/>
              </w:rPr>
              <w:t>ESD default values</w:t>
            </w:r>
          </w:p>
        </w:tc>
      </w:tr>
      <w:tr w:rsidR="006F39A5" w14:paraId="4AA85C13" w14:textId="77777777">
        <w:tc>
          <w:tcPr>
            <w:tcW w:w="2949" w:type="dxa"/>
            <w:tcBorders>
              <w:top w:val="single" w:sz="4" w:space="0" w:color="000000"/>
              <w:left w:val="double" w:sz="4" w:space="0" w:color="000000"/>
              <w:bottom w:val="double" w:sz="4" w:space="0" w:color="000000"/>
            </w:tcBorders>
            <w:shd w:val="clear" w:color="auto" w:fill="auto"/>
          </w:tcPr>
          <w:p w14:paraId="50CD9A24" w14:textId="77777777" w:rsidR="006F39A5" w:rsidRDefault="006F39A5">
            <w:pPr>
              <w:spacing w:line="240" w:lineRule="auto"/>
              <w:rPr>
                <w:rFonts w:ascii="Arial" w:hAnsi="Arial" w:cs="Arial"/>
                <w:szCs w:val="22"/>
              </w:rPr>
            </w:pPr>
            <w:r>
              <w:rPr>
                <w:rFonts w:ascii="Arial" w:hAnsi="Arial" w:cs="Arial"/>
                <w:b/>
                <w:bCs/>
                <w:szCs w:val="22"/>
                <w:lang w:val="en-GB"/>
              </w:rPr>
              <w:t>Day 5 after the last meal</w:t>
            </w:r>
          </w:p>
        </w:tc>
        <w:tc>
          <w:tcPr>
            <w:tcW w:w="5934" w:type="dxa"/>
            <w:tcBorders>
              <w:top w:val="single" w:sz="4" w:space="0" w:color="000000"/>
              <w:left w:val="single" w:sz="4" w:space="0" w:color="000000"/>
              <w:bottom w:val="double" w:sz="4" w:space="0" w:color="000000"/>
              <w:right w:val="double" w:sz="4" w:space="0" w:color="000000"/>
            </w:tcBorders>
            <w:shd w:val="clear" w:color="auto" w:fill="auto"/>
          </w:tcPr>
          <w:p w14:paraId="7A9F41B3" w14:textId="77777777" w:rsidR="006F39A5" w:rsidRDefault="006F39A5">
            <w:pPr>
              <w:spacing w:line="240" w:lineRule="auto"/>
              <w:jc w:val="center"/>
              <w:rPr>
                <w:rFonts w:ascii="Arial" w:hAnsi="Arial" w:cs="Arial"/>
                <w:szCs w:val="22"/>
              </w:rPr>
            </w:pPr>
            <w:r>
              <w:rPr>
                <w:rFonts w:ascii="Arial" w:hAnsi="Arial" w:cs="Arial"/>
                <w:bCs/>
                <w:szCs w:val="22"/>
                <w:lang w:val="en-GB"/>
              </w:rPr>
              <w:t>13.9</w:t>
            </w:r>
          </w:p>
        </w:tc>
      </w:tr>
    </w:tbl>
    <w:p w14:paraId="37E11C0B" w14:textId="77777777" w:rsidR="006F39A5" w:rsidRDefault="006F39A5">
      <w:pPr>
        <w:pStyle w:val="Titre6"/>
        <w:numPr>
          <w:ilvl w:val="0"/>
          <w:numId w:val="0"/>
        </w:numPr>
        <w:spacing w:after="120"/>
        <w:ind w:left="1304"/>
      </w:pPr>
    </w:p>
    <w:p w14:paraId="51FDB55A" w14:textId="77777777" w:rsidR="006F39A5" w:rsidRDefault="006F39A5" w:rsidP="00A569B7">
      <w:pPr>
        <w:pStyle w:val="Titre5"/>
        <w:numPr>
          <w:ilvl w:val="5"/>
          <w:numId w:val="48"/>
        </w:numPr>
      </w:pPr>
      <w:r>
        <w:t>Secondary poisoning - Tier 2 assessment, long-term</w:t>
      </w:r>
    </w:p>
    <w:p w14:paraId="0D2311FE" w14:textId="77777777" w:rsidR="006F39A5" w:rsidRDefault="006F39A5">
      <w:pPr>
        <w:pStyle w:val="Corpsdetexte"/>
        <w:rPr>
          <w:rFonts w:ascii="Arial" w:hAnsi="Arial" w:cs="Arial"/>
          <w:szCs w:val="22"/>
          <w:lang w:val="en-US"/>
        </w:rPr>
      </w:pPr>
    </w:p>
    <w:p w14:paraId="1575FE04" w14:textId="77777777" w:rsidR="006F39A5" w:rsidRDefault="006F39A5">
      <w:pPr>
        <w:pStyle w:val="Corpsdetexte"/>
        <w:spacing w:line="240" w:lineRule="auto"/>
        <w:jc w:val="both"/>
        <w:rPr>
          <w:rFonts w:ascii="Arial" w:hAnsi="Arial" w:cs="Arial"/>
          <w:szCs w:val="22"/>
          <w:lang w:val="en-GB"/>
        </w:rPr>
      </w:pPr>
      <w:r>
        <w:rPr>
          <w:rFonts w:ascii="Arial" w:hAnsi="Arial" w:cs="Arial"/>
          <w:szCs w:val="22"/>
          <w:lang w:val="en-GB"/>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6A9E9087" w14:textId="77777777" w:rsidR="006F39A5" w:rsidRDefault="006F39A5">
      <w:pPr>
        <w:pStyle w:val="Corpsdetexte"/>
        <w:spacing w:line="240" w:lineRule="auto"/>
        <w:jc w:val="both"/>
        <w:rPr>
          <w:rFonts w:ascii="Arial" w:hAnsi="Arial" w:cs="Arial"/>
          <w:szCs w:val="22"/>
          <w:lang w:val="en-GB"/>
        </w:rPr>
      </w:pPr>
      <w:r>
        <w:rPr>
          <w:rFonts w:ascii="Arial" w:hAnsi="Arial" w:cs="Arial"/>
          <w:szCs w:val="22"/>
          <w:lang w:val="en-GB"/>
        </w:rPr>
        <w:t>The amount of a.i. consumed by the non-target animal is 13.9 mg.kg</w:t>
      </w:r>
      <w:r>
        <w:rPr>
          <w:rFonts w:ascii="Arial" w:hAnsi="Arial" w:cs="Arial"/>
          <w:szCs w:val="22"/>
          <w:vertAlign w:val="superscript"/>
          <w:lang w:val="en-GB"/>
        </w:rPr>
        <w:t>-1</w:t>
      </w:r>
      <w:r>
        <w:rPr>
          <w:rFonts w:ascii="Arial" w:hAnsi="Arial" w:cs="Arial"/>
          <w:szCs w:val="22"/>
          <w:lang w:val="en-GB"/>
        </w:rPr>
        <w:t xml:space="preserve"> bw for rodents caught on day 5 and 16.6 mg.kg</w:t>
      </w:r>
      <w:r>
        <w:rPr>
          <w:rFonts w:ascii="Arial" w:hAnsi="Arial" w:cs="Arial"/>
          <w:szCs w:val="22"/>
          <w:vertAlign w:val="superscript"/>
          <w:lang w:val="en-GB"/>
        </w:rPr>
        <w:t>-1</w:t>
      </w:r>
      <w:r>
        <w:rPr>
          <w:rFonts w:ascii="Arial" w:hAnsi="Arial" w:cs="Arial"/>
          <w:szCs w:val="22"/>
          <w:lang w:val="en-GB"/>
        </w:rPr>
        <w:t xml:space="preserve"> bw for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Table below.</w:t>
      </w:r>
    </w:p>
    <w:p w14:paraId="601B8A45" w14:textId="77777777" w:rsidR="006F39A5" w:rsidRDefault="006F39A5">
      <w:pPr>
        <w:pStyle w:val="Lgende"/>
        <w:rPr>
          <w:rFonts w:ascii="Arial" w:hAnsi="Arial" w:cs="Arial"/>
          <w:szCs w:val="22"/>
          <w:lang w:val="en-GB"/>
        </w:rPr>
      </w:pPr>
      <w:r>
        <w:t xml:space="preserve">Table </w:t>
      </w:r>
      <w:r w:rsidR="00002ECC">
        <w:fldChar w:fldCharType="begin"/>
      </w:r>
      <w:r>
        <w:instrText xml:space="preserve"> SEQ Table \* ARABIC </w:instrText>
      </w:r>
      <w:r w:rsidR="00002ECC">
        <w:fldChar w:fldCharType="separate"/>
      </w:r>
      <w:r w:rsidR="003B1604">
        <w:rPr>
          <w:noProof/>
        </w:rPr>
        <w:t>39</w:t>
      </w:r>
      <w:r w:rsidR="00002ECC">
        <w:fldChar w:fldCharType="end"/>
      </w:r>
      <w:r>
        <w:rPr>
          <w:rFonts w:ascii="Arial" w:hAnsi="Arial" w:cs="Arial"/>
        </w:rPr>
        <w:t xml:space="preserve">: </w:t>
      </w:r>
      <w:r w:rsidR="00F24BF6">
        <w:fldChar w:fldCharType="begin"/>
      </w:r>
      <w:r w:rsidR="00F24BF6">
        <w:fldChar w:fldCharType="separate"/>
      </w:r>
      <w:r>
        <w:rPr>
          <w:rFonts w:ascii="Arial" w:hAnsi="Arial" w:cs="Arial"/>
          <w:szCs w:val="22"/>
          <w:lang w:val="en-GB" w:eastAsia="fr-FR"/>
        </w:rPr>
        <w:t>2.8.4</w:t>
      </w:r>
      <w:r>
        <w:rPr>
          <w:rFonts w:ascii="Arial" w:hAnsi="Arial" w:cs="Arial"/>
          <w:szCs w:val="22"/>
          <w:lang w:val="en-GB"/>
        </w:rPr>
        <w:noBreakHyphen/>
      </w:r>
      <w:r w:rsidR="00002ECC">
        <w:rPr>
          <w:rFonts w:ascii="Arial" w:hAnsi="Arial" w:cs="Arial"/>
          <w:szCs w:val="22"/>
          <w:lang w:val="en-GB"/>
        </w:rPr>
        <w:fldChar w:fldCharType="begin"/>
      </w:r>
      <w:r>
        <w:rPr>
          <w:rFonts w:ascii="Arial" w:hAnsi="Arial" w:cs="Arial"/>
          <w:szCs w:val="22"/>
          <w:lang w:val="en-GB"/>
        </w:rPr>
        <w:instrText xml:space="preserve"> SEQ "Table" \* ARABIC </w:instrText>
      </w:r>
      <w:r w:rsidR="00002ECC">
        <w:rPr>
          <w:rFonts w:ascii="Arial" w:hAnsi="Arial" w:cs="Arial"/>
          <w:szCs w:val="22"/>
          <w:lang w:val="en-GB"/>
        </w:rPr>
        <w:fldChar w:fldCharType="separate"/>
      </w:r>
      <w:r w:rsidR="003B1604">
        <w:rPr>
          <w:rFonts w:ascii="Arial" w:hAnsi="Arial" w:cs="Arial"/>
          <w:noProof/>
          <w:szCs w:val="22"/>
          <w:lang w:val="en-GB"/>
        </w:rPr>
        <w:t>40</w:t>
      </w:r>
      <w:r w:rsidR="00002ECC">
        <w:rPr>
          <w:rFonts w:ascii="Arial" w:hAnsi="Arial" w:cs="Arial"/>
          <w:szCs w:val="22"/>
          <w:lang w:val="en-GB"/>
        </w:rPr>
        <w:fldChar w:fldCharType="end"/>
      </w:r>
      <w:r w:rsidR="00F24BF6">
        <w:rPr>
          <w:rFonts w:ascii="Arial" w:hAnsi="Arial" w:cs="Arial"/>
          <w:szCs w:val="22"/>
          <w:lang w:val="en-GB"/>
        </w:rPr>
        <w:fldChar w:fldCharType="end"/>
      </w:r>
      <w:r>
        <w:rPr>
          <w:rFonts w:ascii="Arial" w:hAnsi="Arial" w:cs="Arial"/>
          <w:szCs w:val="22"/>
          <w:lang w:val="en-GB"/>
        </w:rPr>
        <w:t xml:space="preserve"> Expected concentrations of brodifacoum in non-target animals (predators/carnivores) due to secondary poisoning after a single day of exposure (concentration of brodifacoum in rodenticide bait 0.005%). Rodents fed 100% on rodenticide and predators/carnivores fed 50% on poisoned rodents</w:t>
      </w:r>
    </w:p>
    <w:p w14:paraId="1B94633E" w14:textId="77777777" w:rsidR="006F39A5" w:rsidRDefault="006F39A5">
      <w:pPr>
        <w:pStyle w:val="Corpsdetexte"/>
        <w:keepNext/>
        <w:spacing w:before="240" w:line="240" w:lineRule="auto"/>
        <w:jc w:val="both"/>
        <w:rPr>
          <w:rFonts w:ascii="Arial" w:hAnsi="Arial" w:cs="Arial"/>
          <w:b/>
          <w:szCs w:val="22"/>
          <w:lang w:val="en-GB"/>
        </w:rPr>
      </w:pPr>
    </w:p>
    <w:tbl>
      <w:tblPr>
        <w:tblW w:w="0" w:type="auto"/>
        <w:tblInd w:w="108" w:type="dxa"/>
        <w:tblLayout w:type="fixed"/>
        <w:tblLook w:val="0000" w:firstRow="0" w:lastRow="0" w:firstColumn="0" w:lastColumn="0" w:noHBand="0" w:noVBand="0"/>
      </w:tblPr>
      <w:tblGrid>
        <w:gridCol w:w="1843"/>
        <w:gridCol w:w="1619"/>
        <w:gridCol w:w="1925"/>
        <w:gridCol w:w="1131"/>
        <w:gridCol w:w="1131"/>
        <w:gridCol w:w="1131"/>
        <w:gridCol w:w="1141"/>
      </w:tblGrid>
      <w:tr w:rsidR="006F39A5" w14:paraId="07BEBC8D" w14:textId="77777777">
        <w:tc>
          <w:tcPr>
            <w:tcW w:w="5387" w:type="dxa"/>
            <w:gridSpan w:val="3"/>
            <w:tcBorders>
              <w:top w:val="single" w:sz="4" w:space="0" w:color="000000"/>
              <w:left w:val="single" w:sz="4" w:space="0" w:color="000000"/>
              <w:bottom w:val="single" w:sz="4" w:space="0" w:color="000000"/>
            </w:tcBorders>
            <w:shd w:val="clear" w:color="auto" w:fill="DFDFDF"/>
          </w:tcPr>
          <w:p w14:paraId="26B003C3" w14:textId="77777777" w:rsidR="006F39A5" w:rsidRDefault="006F39A5">
            <w:pPr>
              <w:keepNext/>
              <w:autoSpaceDE w:val="0"/>
              <w:snapToGrid w:val="0"/>
              <w:spacing w:line="240" w:lineRule="auto"/>
              <w:jc w:val="center"/>
              <w:rPr>
                <w:rFonts w:ascii="Arial" w:hAnsi="Arial" w:cs="Arial"/>
                <w:szCs w:val="22"/>
              </w:rPr>
            </w:pPr>
          </w:p>
        </w:tc>
        <w:tc>
          <w:tcPr>
            <w:tcW w:w="2262" w:type="dxa"/>
            <w:gridSpan w:val="2"/>
            <w:tcBorders>
              <w:top w:val="single" w:sz="4" w:space="0" w:color="000000"/>
              <w:left w:val="single" w:sz="4" w:space="0" w:color="000000"/>
              <w:bottom w:val="single" w:sz="4" w:space="0" w:color="000000"/>
            </w:tcBorders>
            <w:shd w:val="clear" w:color="auto" w:fill="DFDFDF"/>
          </w:tcPr>
          <w:p w14:paraId="498D1932" w14:textId="77777777" w:rsidR="006F39A5" w:rsidRDefault="006F39A5">
            <w:pPr>
              <w:keepNext/>
              <w:autoSpaceDE w:val="0"/>
              <w:spacing w:line="240" w:lineRule="auto"/>
              <w:jc w:val="center"/>
              <w:rPr>
                <w:rFonts w:ascii="Arial" w:hAnsi="Arial" w:cs="Arial"/>
                <w:szCs w:val="22"/>
              </w:rPr>
            </w:pPr>
            <w:r>
              <w:rPr>
                <w:rFonts w:ascii="Arial" w:hAnsi="Arial" w:cs="Arial"/>
                <w:b/>
                <w:color w:val="000000"/>
                <w:szCs w:val="22"/>
                <w:lang w:val="en-GB" w:eastAsia="en-US"/>
              </w:rPr>
              <w:t>Normal susceptible rodents caught on day 5</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DFDFDF"/>
          </w:tcPr>
          <w:p w14:paraId="450C6656" w14:textId="77777777" w:rsidR="006F39A5" w:rsidRDefault="006F39A5">
            <w:pPr>
              <w:keepNext/>
              <w:autoSpaceDE w:val="0"/>
              <w:spacing w:line="240" w:lineRule="auto"/>
              <w:jc w:val="center"/>
              <w:rPr>
                <w:rFonts w:ascii="Arial" w:hAnsi="Arial" w:cs="Arial"/>
                <w:szCs w:val="22"/>
              </w:rPr>
            </w:pPr>
            <w:r>
              <w:rPr>
                <w:rFonts w:ascii="Arial" w:hAnsi="Arial" w:cs="Arial"/>
                <w:b/>
                <w:color w:val="000000"/>
                <w:szCs w:val="22"/>
                <w:lang w:val="en-GB" w:eastAsia="en-US"/>
              </w:rPr>
              <w:t>Resistant rodents caught on day 14</w:t>
            </w:r>
          </w:p>
        </w:tc>
      </w:tr>
      <w:tr w:rsidR="006F39A5" w14:paraId="07381243" w14:textId="77777777">
        <w:tc>
          <w:tcPr>
            <w:tcW w:w="1843" w:type="dxa"/>
            <w:tcBorders>
              <w:top w:val="single" w:sz="4" w:space="0" w:color="000000"/>
              <w:left w:val="single" w:sz="4" w:space="0" w:color="000000"/>
              <w:bottom w:val="single" w:sz="4" w:space="0" w:color="000000"/>
            </w:tcBorders>
            <w:shd w:val="clear" w:color="auto" w:fill="DFDFDF"/>
            <w:vAlign w:val="center"/>
          </w:tcPr>
          <w:p w14:paraId="3B540F64" w14:textId="77777777" w:rsidR="006F39A5" w:rsidRDefault="006F39A5">
            <w:pPr>
              <w:keepNext/>
              <w:autoSpaceDE w:val="0"/>
              <w:spacing w:line="240" w:lineRule="auto"/>
              <w:jc w:val="center"/>
              <w:rPr>
                <w:rFonts w:ascii="Arial" w:hAnsi="Arial" w:cs="Arial"/>
                <w:szCs w:val="22"/>
              </w:rPr>
            </w:pPr>
            <w:r>
              <w:rPr>
                <w:rFonts w:ascii="Arial" w:hAnsi="Arial" w:cs="Arial"/>
                <w:b/>
                <w:color w:val="000000"/>
                <w:szCs w:val="22"/>
                <w:lang w:val="en-GB" w:eastAsia="en-US"/>
              </w:rPr>
              <w:t>Species</w:t>
            </w:r>
          </w:p>
        </w:tc>
        <w:tc>
          <w:tcPr>
            <w:tcW w:w="1619" w:type="dxa"/>
            <w:tcBorders>
              <w:top w:val="single" w:sz="4" w:space="0" w:color="000000"/>
              <w:left w:val="single" w:sz="4" w:space="0" w:color="000000"/>
              <w:bottom w:val="single" w:sz="4" w:space="0" w:color="000000"/>
            </w:tcBorders>
            <w:shd w:val="clear" w:color="auto" w:fill="DFDFDF"/>
            <w:vAlign w:val="center"/>
          </w:tcPr>
          <w:p w14:paraId="22DF4293" w14:textId="77777777" w:rsidR="006F39A5" w:rsidRDefault="006F39A5">
            <w:pPr>
              <w:keepNext/>
              <w:autoSpaceDE w:val="0"/>
              <w:spacing w:line="240" w:lineRule="auto"/>
              <w:jc w:val="center"/>
              <w:rPr>
                <w:rFonts w:ascii="Arial" w:hAnsi="Arial" w:cs="Arial"/>
                <w:b/>
                <w:color w:val="000000"/>
                <w:szCs w:val="22"/>
                <w:lang w:val="en-GB" w:eastAsia="en-US"/>
              </w:rPr>
            </w:pPr>
            <w:r>
              <w:rPr>
                <w:rFonts w:ascii="Arial" w:hAnsi="Arial" w:cs="Arial"/>
                <w:b/>
                <w:color w:val="000000"/>
                <w:szCs w:val="22"/>
                <w:lang w:val="en-GB" w:eastAsia="en-US"/>
              </w:rPr>
              <w:t>Body weight</w:t>
            </w:r>
          </w:p>
          <w:p w14:paraId="6A09D3AC" w14:textId="77777777" w:rsidR="006F39A5" w:rsidRDefault="006F39A5">
            <w:pPr>
              <w:keepNext/>
              <w:autoSpaceDE w:val="0"/>
              <w:spacing w:line="240" w:lineRule="auto"/>
              <w:jc w:val="center"/>
              <w:rPr>
                <w:rFonts w:ascii="Arial" w:hAnsi="Arial" w:cs="Arial"/>
                <w:szCs w:val="22"/>
              </w:rPr>
            </w:pPr>
            <w:r>
              <w:rPr>
                <w:rFonts w:ascii="Arial" w:hAnsi="Arial" w:cs="Arial"/>
                <w:b/>
                <w:color w:val="000000"/>
                <w:szCs w:val="22"/>
                <w:lang w:val="en-GB" w:eastAsia="en-US"/>
              </w:rPr>
              <w:t>(g)</w:t>
            </w:r>
          </w:p>
        </w:tc>
        <w:tc>
          <w:tcPr>
            <w:tcW w:w="1925" w:type="dxa"/>
            <w:tcBorders>
              <w:top w:val="single" w:sz="4" w:space="0" w:color="000000"/>
              <w:left w:val="single" w:sz="4" w:space="0" w:color="000000"/>
              <w:bottom w:val="single" w:sz="4" w:space="0" w:color="000000"/>
            </w:tcBorders>
            <w:shd w:val="clear" w:color="auto" w:fill="DFDFDF"/>
            <w:vAlign w:val="center"/>
          </w:tcPr>
          <w:p w14:paraId="160A5843" w14:textId="77777777" w:rsidR="006F39A5" w:rsidRDefault="006F39A5">
            <w:pPr>
              <w:keepNext/>
              <w:autoSpaceDE w:val="0"/>
              <w:spacing w:line="240" w:lineRule="auto"/>
              <w:jc w:val="center"/>
              <w:rPr>
                <w:rFonts w:ascii="Arial" w:hAnsi="Arial" w:cs="Arial"/>
                <w:b/>
                <w:color w:val="000000"/>
                <w:szCs w:val="22"/>
                <w:lang w:val="en-GB" w:eastAsia="en-US"/>
              </w:rPr>
            </w:pPr>
            <w:r>
              <w:rPr>
                <w:rFonts w:ascii="Arial" w:hAnsi="Arial" w:cs="Arial"/>
                <w:b/>
                <w:color w:val="000000"/>
                <w:szCs w:val="22"/>
                <w:lang w:val="en-GB" w:eastAsia="en-US"/>
              </w:rPr>
              <w:t>Daily mean food intake</w:t>
            </w:r>
          </w:p>
          <w:p w14:paraId="25E8AF99" w14:textId="77777777" w:rsidR="006F39A5" w:rsidRDefault="006F39A5">
            <w:pPr>
              <w:keepNext/>
              <w:autoSpaceDE w:val="0"/>
              <w:spacing w:line="240" w:lineRule="auto"/>
              <w:jc w:val="center"/>
              <w:rPr>
                <w:rFonts w:ascii="Arial" w:hAnsi="Arial" w:cs="Arial"/>
                <w:szCs w:val="22"/>
              </w:rPr>
            </w:pPr>
            <w:r>
              <w:rPr>
                <w:rFonts w:ascii="Arial" w:hAnsi="Arial" w:cs="Arial"/>
                <w:b/>
                <w:color w:val="000000"/>
                <w:szCs w:val="22"/>
                <w:lang w:val="en-GB" w:eastAsia="en-US"/>
              </w:rPr>
              <w:t>(g.d</w:t>
            </w:r>
            <w:r>
              <w:rPr>
                <w:rFonts w:ascii="Arial" w:hAnsi="Arial" w:cs="Arial"/>
                <w:b/>
                <w:color w:val="000000"/>
                <w:szCs w:val="22"/>
                <w:vertAlign w:val="superscript"/>
                <w:lang w:val="en-GB" w:eastAsia="en-US"/>
              </w:rPr>
              <w:t>-1</w:t>
            </w:r>
            <w:r>
              <w:rPr>
                <w:rFonts w:ascii="Arial" w:hAnsi="Arial" w:cs="Arial"/>
                <w:b/>
                <w:color w:val="000000"/>
                <w:szCs w:val="22"/>
                <w:lang w:val="en-GB" w:eastAsia="en-US"/>
              </w:rPr>
              <w:t>)</w:t>
            </w:r>
          </w:p>
        </w:tc>
        <w:tc>
          <w:tcPr>
            <w:tcW w:w="1131" w:type="dxa"/>
            <w:tcBorders>
              <w:top w:val="single" w:sz="4" w:space="0" w:color="000000"/>
              <w:left w:val="single" w:sz="4" w:space="0" w:color="000000"/>
              <w:bottom w:val="single" w:sz="4" w:space="0" w:color="000000"/>
            </w:tcBorders>
            <w:shd w:val="clear" w:color="auto" w:fill="DFDFDF"/>
            <w:vAlign w:val="center"/>
          </w:tcPr>
          <w:p w14:paraId="6AA54F54" w14:textId="77777777" w:rsidR="006F39A5" w:rsidRDefault="006F39A5">
            <w:pPr>
              <w:keepNext/>
              <w:autoSpaceDE w:val="0"/>
              <w:spacing w:line="240" w:lineRule="auto"/>
              <w:jc w:val="center"/>
              <w:rPr>
                <w:rFonts w:ascii="Arial" w:hAnsi="Arial" w:cs="Arial"/>
                <w:szCs w:val="22"/>
              </w:rPr>
            </w:pPr>
            <w:r>
              <w:rPr>
                <w:rFonts w:ascii="Arial" w:hAnsi="Arial" w:cs="Arial"/>
                <w:b/>
                <w:color w:val="000000"/>
                <w:szCs w:val="22"/>
                <w:lang w:val="en-GB" w:eastAsia="en-US"/>
              </w:rPr>
              <w:t>Amount a.i. (mg)</w:t>
            </w:r>
            <w:r>
              <w:rPr>
                <w:rFonts w:ascii="Arial" w:hAnsi="Arial" w:cs="Arial"/>
                <w:b/>
                <w:color w:val="000000"/>
                <w:szCs w:val="22"/>
                <w:vertAlign w:val="superscript"/>
                <w:lang w:val="en-GB" w:eastAsia="en-US"/>
              </w:rPr>
              <w:t>1</w:t>
            </w:r>
          </w:p>
        </w:tc>
        <w:tc>
          <w:tcPr>
            <w:tcW w:w="1131" w:type="dxa"/>
            <w:tcBorders>
              <w:top w:val="single" w:sz="4" w:space="0" w:color="000000"/>
              <w:left w:val="single" w:sz="4" w:space="0" w:color="000000"/>
              <w:bottom w:val="single" w:sz="4" w:space="0" w:color="000000"/>
            </w:tcBorders>
            <w:shd w:val="clear" w:color="auto" w:fill="DFDFDF"/>
            <w:vAlign w:val="center"/>
          </w:tcPr>
          <w:p w14:paraId="62E1460B" w14:textId="77777777" w:rsidR="006F39A5" w:rsidRDefault="006F39A5">
            <w:pPr>
              <w:keepNext/>
              <w:autoSpaceDE w:val="0"/>
              <w:spacing w:line="240" w:lineRule="auto"/>
              <w:jc w:val="center"/>
              <w:rPr>
                <w:rFonts w:ascii="Arial" w:hAnsi="Arial" w:cs="Arial"/>
                <w:szCs w:val="22"/>
              </w:rPr>
            </w:pPr>
            <w:r>
              <w:rPr>
                <w:rFonts w:ascii="Arial" w:hAnsi="Arial" w:cs="Arial"/>
                <w:b/>
                <w:color w:val="000000"/>
                <w:szCs w:val="22"/>
                <w:lang w:val="en-GB" w:eastAsia="en-US"/>
              </w:rPr>
              <w:t>Conc. (mg.kg</w:t>
            </w:r>
            <w:r>
              <w:rPr>
                <w:rFonts w:ascii="Arial" w:hAnsi="Arial" w:cs="Arial"/>
                <w:b/>
                <w:color w:val="000000"/>
                <w:szCs w:val="22"/>
                <w:vertAlign w:val="superscript"/>
                <w:lang w:val="en-GB" w:eastAsia="en-US"/>
              </w:rPr>
              <w:t>-1</w:t>
            </w:r>
            <w:r>
              <w:rPr>
                <w:rFonts w:ascii="Arial" w:hAnsi="Arial" w:cs="Arial"/>
                <w:b/>
                <w:color w:val="000000"/>
                <w:szCs w:val="22"/>
                <w:lang w:val="en-GB" w:eastAsia="en-US"/>
              </w:rPr>
              <w:t>)</w:t>
            </w:r>
            <w:r>
              <w:rPr>
                <w:rFonts w:ascii="Arial" w:hAnsi="Arial" w:cs="Arial"/>
                <w:b/>
                <w:color w:val="000000"/>
                <w:szCs w:val="22"/>
                <w:vertAlign w:val="superscript"/>
                <w:lang w:val="en-GB" w:eastAsia="en-US"/>
              </w:rPr>
              <w:t>2</w:t>
            </w:r>
          </w:p>
        </w:tc>
        <w:tc>
          <w:tcPr>
            <w:tcW w:w="1131" w:type="dxa"/>
            <w:tcBorders>
              <w:top w:val="single" w:sz="4" w:space="0" w:color="000000"/>
              <w:left w:val="single" w:sz="4" w:space="0" w:color="000000"/>
              <w:bottom w:val="single" w:sz="4" w:space="0" w:color="000000"/>
            </w:tcBorders>
            <w:shd w:val="clear" w:color="auto" w:fill="DFDFDF"/>
            <w:vAlign w:val="center"/>
          </w:tcPr>
          <w:p w14:paraId="77490FD9" w14:textId="77777777" w:rsidR="006F39A5" w:rsidRDefault="006F39A5">
            <w:pPr>
              <w:keepNext/>
              <w:autoSpaceDE w:val="0"/>
              <w:spacing w:line="240" w:lineRule="auto"/>
              <w:jc w:val="center"/>
              <w:rPr>
                <w:rFonts w:ascii="Arial" w:hAnsi="Arial" w:cs="Arial"/>
                <w:szCs w:val="22"/>
              </w:rPr>
            </w:pPr>
            <w:r>
              <w:rPr>
                <w:rFonts w:ascii="Arial" w:hAnsi="Arial" w:cs="Arial"/>
                <w:b/>
                <w:color w:val="000000"/>
                <w:szCs w:val="22"/>
                <w:lang w:val="en-GB" w:eastAsia="en-US"/>
              </w:rPr>
              <w:t>Amount a.i. (mg)</w:t>
            </w:r>
            <w:r>
              <w:rPr>
                <w:rFonts w:ascii="Arial" w:hAnsi="Arial" w:cs="Arial"/>
                <w:b/>
                <w:color w:val="000000"/>
                <w:szCs w:val="22"/>
                <w:vertAlign w:val="superscript"/>
                <w:lang w:val="en-GB" w:eastAsia="en-US"/>
              </w:rPr>
              <w:t>1</w:t>
            </w:r>
          </w:p>
        </w:tc>
        <w:tc>
          <w:tcPr>
            <w:tcW w:w="1141"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8F201B3" w14:textId="77777777" w:rsidR="006F39A5" w:rsidRDefault="006F39A5">
            <w:pPr>
              <w:keepNext/>
              <w:autoSpaceDE w:val="0"/>
              <w:spacing w:line="240" w:lineRule="auto"/>
              <w:jc w:val="center"/>
              <w:rPr>
                <w:rFonts w:ascii="Arial" w:hAnsi="Arial" w:cs="Arial"/>
                <w:szCs w:val="22"/>
              </w:rPr>
            </w:pPr>
            <w:r>
              <w:rPr>
                <w:rFonts w:ascii="Arial" w:hAnsi="Arial" w:cs="Arial"/>
                <w:b/>
                <w:color w:val="000000"/>
                <w:szCs w:val="22"/>
                <w:lang w:val="en-GB" w:eastAsia="en-US"/>
              </w:rPr>
              <w:t>Conc. (mg.kg</w:t>
            </w:r>
            <w:r>
              <w:rPr>
                <w:rFonts w:ascii="Arial" w:hAnsi="Arial" w:cs="Arial"/>
                <w:b/>
                <w:color w:val="000000"/>
                <w:szCs w:val="22"/>
                <w:vertAlign w:val="superscript"/>
                <w:lang w:val="en-GB" w:eastAsia="en-US"/>
              </w:rPr>
              <w:t>-1</w:t>
            </w:r>
            <w:r>
              <w:rPr>
                <w:rFonts w:ascii="Arial" w:hAnsi="Arial" w:cs="Arial"/>
                <w:b/>
                <w:color w:val="000000"/>
                <w:szCs w:val="22"/>
                <w:lang w:val="en-GB" w:eastAsia="en-US"/>
              </w:rPr>
              <w:t>)</w:t>
            </w:r>
            <w:r>
              <w:rPr>
                <w:rFonts w:ascii="Arial" w:hAnsi="Arial" w:cs="Arial"/>
                <w:b/>
                <w:color w:val="000000"/>
                <w:szCs w:val="22"/>
                <w:vertAlign w:val="superscript"/>
                <w:lang w:val="en-GB" w:eastAsia="en-US"/>
              </w:rPr>
              <w:t>2</w:t>
            </w:r>
          </w:p>
        </w:tc>
      </w:tr>
      <w:tr w:rsidR="006F39A5" w14:paraId="6069759D" w14:textId="77777777">
        <w:tc>
          <w:tcPr>
            <w:tcW w:w="1843" w:type="dxa"/>
            <w:tcBorders>
              <w:top w:val="single" w:sz="4" w:space="0" w:color="000000"/>
              <w:left w:val="single" w:sz="4" w:space="0" w:color="000000"/>
              <w:bottom w:val="single" w:sz="4" w:space="0" w:color="000000"/>
            </w:tcBorders>
            <w:shd w:val="clear" w:color="auto" w:fill="auto"/>
          </w:tcPr>
          <w:p w14:paraId="0D214CD7" w14:textId="77777777" w:rsidR="006F39A5" w:rsidRDefault="006F39A5">
            <w:pPr>
              <w:autoSpaceDE w:val="0"/>
              <w:spacing w:line="240" w:lineRule="auto"/>
              <w:jc w:val="both"/>
              <w:rPr>
                <w:rFonts w:ascii="Arial" w:hAnsi="Arial" w:cs="Arial"/>
                <w:i/>
                <w:color w:val="000000"/>
                <w:szCs w:val="22"/>
                <w:lang w:val="en-GB" w:eastAsia="en-US"/>
              </w:rPr>
            </w:pPr>
            <w:r>
              <w:rPr>
                <w:rFonts w:ascii="Arial" w:hAnsi="Arial" w:cs="Arial"/>
                <w:color w:val="000000"/>
                <w:szCs w:val="22"/>
                <w:lang w:val="en-GB" w:eastAsia="en-US"/>
              </w:rPr>
              <w:t xml:space="preserve">Barn owl </w:t>
            </w:r>
          </w:p>
          <w:p w14:paraId="518D85EF" w14:textId="77777777" w:rsidR="006F39A5" w:rsidRDefault="006F39A5">
            <w:pPr>
              <w:keepNext/>
              <w:autoSpaceDE w:val="0"/>
              <w:spacing w:line="240" w:lineRule="auto"/>
              <w:jc w:val="both"/>
              <w:rPr>
                <w:rFonts w:ascii="Arial" w:hAnsi="Arial" w:cs="Arial"/>
                <w:szCs w:val="22"/>
              </w:rPr>
            </w:pPr>
            <w:r>
              <w:rPr>
                <w:rFonts w:ascii="Arial" w:hAnsi="Arial" w:cs="Arial"/>
                <w:i/>
                <w:color w:val="000000"/>
                <w:szCs w:val="22"/>
                <w:lang w:val="en-GB" w:eastAsia="en-US"/>
              </w:rPr>
              <w:t>(Tyto alba)</w:t>
            </w:r>
          </w:p>
        </w:tc>
        <w:tc>
          <w:tcPr>
            <w:tcW w:w="1619" w:type="dxa"/>
            <w:tcBorders>
              <w:top w:val="single" w:sz="4" w:space="0" w:color="000000"/>
              <w:left w:val="single" w:sz="4" w:space="0" w:color="000000"/>
              <w:bottom w:val="single" w:sz="4" w:space="0" w:color="000000"/>
            </w:tcBorders>
            <w:shd w:val="clear" w:color="auto" w:fill="auto"/>
            <w:vAlign w:val="center"/>
          </w:tcPr>
          <w:p w14:paraId="3D57F3A5"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294</w:t>
            </w:r>
          </w:p>
        </w:tc>
        <w:tc>
          <w:tcPr>
            <w:tcW w:w="1925" w:type="dxa"/>
            <w:tcBorders>
              <w:top w:val="single" w:sz="4" w:space="0" w:color="000000"/>
              <w:left w:val="single" w:sz="4" w:space="0" w:color="000000"/>
              <w:bottom w:val="single" w:sz="4" w:space="0" w:color="000000"/>
            </w:tcBorders>
            <w:shd w:val="clear" w:color="auto" w:fill="auto"/>
            <w:vAlign w:val="center"/>
          </w:tcPr>
          <w:p w14:paraId="722AE844"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72.9</w:t>
            </w:r>
          </w:p>
        </w:tc>
        <w:tc>
          <w:tcPr>
            <w:tcW w:w="1131" w:type="dxa"/>
            <w:tcBorders>
              <w:top w:val="single" w:sz="4" w:space="0" w:color="000000"/>
              <w:left w:val="single" w:sz="4" w:space="0" w:color="000000"/>
              <w:bottom w:val="single" w:sz="4" w:space="0" w:color="000000"/>
            </w:tcBorders>
            <w:shd w:val="clear" w:color="auto" w:fill="auto"/>
            <w:vAlign w:val="center"/>
          </w:tcPr>
          <w:p w14:paraId="731D650C" w14:textId="77777777" w:rsidR="006F39A5" w:rsidRDefault="006F39A5">
            <w:pPr>
              <w:keepNext/>
              <w:autoSpaceDE w:val="0"/>
              <w:spacing w:line="240" w:lineRule="auto"/>
              <w:jc w:val="center"/>
              <w:rPr>
                <w:rFonts w:ascii="Arial" w:hAnsi="Arial" w:cs="Arial"/>
                <w:szCs w:val="22"/>
              </w:rPr>
            </w:pPr>
            <w:r>
              <w:rPr>
                <w:rFonts w:ascii="Arial" w:hAnsi="Arial" w:cs="Arial"/>
                <w:szCs w:val="22"/>
              </w:rPr>
              <w:t>0.51</w:t>
            </w:r>
          </w:p>
        </w:tc>
        <w:tc>
          <w:tcPr>
            <w:tcW w:w="1131" w:type="dxa"/>
            <w:tcBorders>
              <w:top w:val="single" w:sz="4" w:space="0" w:color="000000"/>
              <w:left w:val="single" w:sz="4" w:space="0" w:color="000000"/>
              <w:bottom w:val="single" w:sz="4" w:space="0" w:color="000000"/>
            </w:tcBorders>
            <w:shd w:val="clear" w:color="auto" w:fill="auto"/>
            <w:vAlign w:val="center"/>
          </w:tcPr>
          <w:p w14:paraId="49BA7060" w14:textId="77777777" w:rsidR="006F39A5" w:rsidRDefault="006F39A5">
            <w:pPr>
              <w:keepNext/>
              <w:autoSpaceDE w:val="0"/>
              <w:spacing w:line="240" w:lineRule="auto"/>
              <w:jc w:val="center"/>
              <w:rPr>
                <w:rFonts w:ascii="Arial" w:hAnsi="Arial" w:cs="Arial"/>
                <w:szCs w:val="22"/>
              </w:rPr>
            </w:pPr>
            <w:r>
              <w:rPr>
                <w:rFonts w:ascii="Arial" w:hAnsi="Arial" w:cs="Arial"/>
                <w:szCs w:val="22"/>
              </w:rPr>
              <w:t>1.72</w:t>
            </w:r>
          </w:p>
        </w:tc>
        <w:tc>
          <w:tcPr>
            <w:tcW w:w="1131" w:type="dxa"/>
            <w:tcBorders>
              <w:top w:val="single" w:sz="4" w:space="0" w:color="000000"/>
              <w:left w:val="single" w:sz="4" w:space="0" w:color="000000"/>
              <w:bottom w:val="single" w:sz="4" w:space="0" w:color="000000"/>
            </w:tcBorders>
            <w:shd w:val="clear" w:color="auto" w:fill="auto"/>
            <w:vAlign w:val="center"/>
          </w:tcPr>
          <w:p w14:paraId="1075E5D3" w14:textId="77777777" w:rsidR="006F39A5" w:rsidRDefault="006F39A5">
            <w:pPr>
              <w:keepNext/>
              <w:autoSpaceDE w:val="0"/>
              <w:spacing w:line="240" w:lineRule="auto"/>
              <w:jc w:val="center"/>
              <w:rPr>
                <w:rFonts w:ascii="Arial" w:hAnsi="Arial" w:cs="Arial"/>
                <w:szCs w:val="22"/>
              </w:rPr>
            </w:pPr>
            <w:r>
              <w:rPr>
                <w:rFonts w:ascii="Arial" w:hAnsi="Arial" w:cs="Arial"/>
                <w:szCs w:val="22"/>
              </w:rPr>
              <w:t>0.60</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E860E" w14:textId="77777777" w:rsidR="006F39A5" w:rsidRDefault="006F39A5">
            <w:pPr>
              <w:keepNext/>
              <w:autoSpaceDE w:val="0"/>
              <w:spacing w:line="240" w:lineRule="auto"/>
              <w:jc w:val="center"/>
              <w:rPr>
                <w:rFonts w:ascii="Arial" w:hAnsi="Arial" w:cs="Arial"/>
                <w:szCs w:val="22"/>
              </w:rPr>
            </w:pPr>
            <w:r>
              <w:rPr>
                <w:rFonts w:ascii="Arial" w:hAnsi="Arial" w:cs="Arial"/>
                <w:szCs w:val="22"/>
              </w:rPr>
              <w:t>2.05</w:t>
            </w:r>
          </w:p>
        </w:tc>
      </w:tr>
      <w:tr w:rsidR="006F39A5" w14:paraId="63EFB55A" w14:textId="77777777">
        <w:tc>
          <w:tcPr>
            <w:tcW w:w="1843" w:type="dxa"/>
            <w:tcBorders>
              <w:top w:val="single" w:sz="4" w:space="0" w:color="000000"/>
              <w:left w:val="single" w:sz="4" w:space="0" w:color="000000"/>
              <w:bottom w:val="single" w:sz="4" w:space="0" w:color="000000"/>
            </w:tcBorders>
            <w:shd w:val="clear" w:color="auto" w:fill="auto"/>
          </w:tcPr>
          <w:p w14:paraId="48D20085" w14:textId="77777777" w:rsidR="006F39A5" w:rsidRDefault="006F39A5">
            <w:pPr>
              <w:autoSpaceDE w:val="0"/>
              <w:spacing w:line="240" w:lineRule="auto"/>
              <w:jc w:val="both"/>
              <w:rPr>
                <w:rFonts w:ascii="Arial" w:hAnsi="Arial" w:cs="Arial"/>
                <w:i/>
                <w:color w:val="000000"/>
                <w:szCs w:val="22"/>
                <w:lang w:val="en-GB" w:eastAsia="en-US"/>
              </w:rPr>
            </w:pPr>
            <w:r>
              <w:rPr>
                <w:rFonts w:ascii="Arial" w:hAnsi="Arial" w:cs="Arial"/>
                <w:color w:val="000000"/>
                <w:szCs w:val="22"/>
                <w:lang w:val="en-GB" w:eastAsia="en-US"/>
              </w:rPr>
              <w:t xml:space="preserve">Kestrel </w:t>
            </w:r>
          </w:p>
          <w:p w14:paraId="3B6ACB27" w14:textId="77777777" w:rsidR="006F39A5" w:rsidRDefault="006F39A5">
            <w:pPr>
              <w:keepNext/>
              <w:autoSpaceDE w:val="0"/>
              <w:spacing w:line="240" w:lineRule="auto"/>
              <w:jc w:val="both"/>
              <w:rPr>
                <w:rFonts w:ascii="Arial" w:hAnsi="Arial" w:cs="Arial"/>
                <w:szCs w:val="22"/>
              </w:rPr>
            </w:pPr>
            <w:r>
              <w:rPr>
                <w:rFonts w:ascii="Arial" w:hAnsi="Arial" w:cs="Arial"/>
                <w:i/>
                <w:color w:val="000000"/>
                <w:szCs w:val="22"/>
                <w:lang w:val="en-GB" w:eastAsia="en-US"/>
              </w:rPr>
              <w:t>(Falco tinnunculus)</w:t>
            </w:r>
          </w:p>
        </w:tc>
        <w:tc>
          <w:tcPr>
            <w:tcW w:w="1619" w:type="dxa"/>
            <w:tcBorders>
              <w:top w:val="single" w:sz="4" w:space="0" w:color="000000"/>
              <w:left w:val="single" w:sz="4" w:space="0" w:color="000000"/>
              <w:bottom w:val="single" w:sz="4" w:space="0" w:color="000000"/>
            </w:tcBorders>
            <w:shd w:val="clear" w:color="auto" w:fill="auto"/>
            <w:vAlign w:val="center"/>
          </w:tcPr>
          <w:p w14:paraId="0B007309"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209</w:t>
            </w:r>
          </w:p>
        </w:tc>
        <w:tc>
          <w:tcPr>
            <w:tcW w:w="1925" w:type="dxa"/>
            <w:tcBorders>
              <w:top w:val="single" w:sz="4" w:space="0" w:color="000000"/>
              <w:left w:val="single" w:sz="4" w:space="0" w:color="000000"/>
              <w:bottom w:val="single" w:sz="4" w:space="0" w:color="000000"/>
            </w:tcBorders>
            <w:shd w:val="clear" w:color="auto" w:fill="auto"/>
            <w:vAlign w:val="center"/>
          </w:tcPr>
          <w:p w14:paraId="2B49C7E8"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78.7</w:t>
            </w:r>
          </w:p>
        </w:tc>
        <w:tc>
          <w:tcPr>
            <w:tcW w:w="1131" w:type="dxa"/>
            <w:tcBorders>
              <w:top w:val="single" w:sz="4" w:space="0" w:color="000000"/>
              <w:left w:val="single" w:sz="4" w:space="0" w:color="000000"/>
              <w:bottom w:val="single" w:sz="4" w:space="0" w:color="000000"/>
            </w:tcBorders>
            <w:shd w:val="clear" w:color="auto" w:fill="auto"/>
            <w:vAlign w:val="center"/>
          </w:tcPr>
          <w:p w14:paraId="4886EC7E" w14:textId="77777777" w:rsidR="006F39A5" w:rsidRDefault="006F39A5">
            <w:pPr>
              <w:keepNext/>
              <w:autoSpaceDE w:val="0"/>
              <w:spacing w:line="240" w:lineRule="auto"/>
              <w:jc w:val="center"/>
              <w:rPr>
                <w:rFonts w:ascii="Arial" w:hAnsi="Arial" w:cs="Arial"/>
                <w:szCs w:val="22"/>
              </w:rPr>
            </w:pPr>
            <w:r>
              <w:rPr>
                <w:rFonts w:ascii="Arial" w:hAnsi="Arial" w:cs="Arial"/>
                <w:szCs w:val="22"/>
              </w:rPr>
              <w:t>0.55</w:t>
            </w:r>
          </w:p>
        </w:tc>
        <w:tc>
          <w:tcPr>
            <w:tcW w:w="1131" w:type="dxa"/>
            <w:tcBorders>
              <w:top w:val="single" w:sz="4" w:space="0" w:color="000000"/>
              <w:left w:val="single" w:sz="4" w:space="0" w:color="000000"/>
              <w:bottom w:val="single" w:sz="4" w:space="0" w:color="000000"/>
            </w:tcBorders>
            <w:shd w:val="clear" w:color="auto" w:fill="auto"/>
            <w:vAlign w:val="center"/>
          </w:tcPr>
          <w:p w14:paraId="7B2B761C" w14:textId="77777777" w:rsidR="006F39A5" w:rsidRDefault="006F39A5">
            <w:pPr>
              <w:keepNext/>
              <w:autoSpaceDE w:val="0"/>
              <w:spacing w:line="240" w:lineRule="auto"/>
              <w:jc w:val="center"/>
              <w:rPr>
                <w:rFonts w:ascii="Arial" w:hAnsi="Arial" w:cs="Arial"/>
                <w:szCs w:val="22"/>
              </w:rPr>
            </w:pPr>
            <w:r>
              <w:rPr>
                <w:rFonts w:ascii="Arial" w:hAnsi="Arial" w:cs="Arial"/>
                <w:szCs w:val="22"/>
              </w:rPr>
              <w:t>2.61</w:t>
            </w:r>
          </w:p>
        </w:tc>
        <w:tc>
          <w:tcPr>
            <w:tcW w:w="1131" w:type="dxa"/>
            <w:tcBorders>
              <w:top w:val="single" w:sz="4" w:space="0" w:color="000000"/>
              <w:left w:val="single" w:sz="4" w:space="0" w:color="000000"/>
              <w:bottom w:val="single" w:sz="4" w:space="0" w:color="000000"/>
            </w:tcBorders>
            <w:shd w:val="clear" w:color="auto" w:fill="auto"/>
            <w:vAlign w:val="center"/>
          </w:tcPr>
          <w:p w14:paraId="4D5F164B" w14:textId="77777777" w:rsidR="006F39A5" w:rsidRDefault="006F39A5">
            <w:pPr>
              <w:keepNext/>
              <w:autoSpaceDE w:val="0"/>
              <w:spacing w:line="240" w:lineRule="auto"/>
              <w:jc w:val="center"/>
              <w:rPr>
                <w:rFonts w:ascii="Arial" w:hAnsi="Arial" w:cs="Arial"/>
                <w:szCs w:val="22"/>
              </w:rPr>
            </w:pPr>
            <w:r>
              <w:rPr>
                <w:rFonts w:ascii="Arial" w:hAnsi="Arial" w:cs="Arial"/>
                <w:szCs w:val="22"/>
              </w:rPr>
              <w:t>0.65</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71A7B" w14:textId="77777777" w:rsidR="006F39A5" w:rsidRDefault="006F39A5">
            <w:pPr>
              <w:keepNext/>
              <w:autoSpaceDE w:val="0"/>
              <w:spacing w:line="240" w:lineRule="auto"/>
              <w:jc w:val="center"/>
              <w:rPr>
                <w:rFonts w:ascii="Arial" w:hAnsi="Arial" w:cs="Arial"/>
                <w:szCs w:val="22"/>
              </w:rPr>
            </w:pPr>
            <w:r>
              <w:rPr>
                <w:rFonts w:ascii="Arial" w:hAnsi="Arial" w:cs="Arial"/>
                <w:szCs w:val="22"/>
              </w:rPr>
              <w:t>3.12</w:t>
            </w:r>
          </w:p>
        </w:tc>
      </w:tr>
      <w:tr w:rsidR="006F39A5" w14:paraId="64EFDB4D" w14:textId="77777777">
        <w:tc>
          <w:tcPr>
            <w:tcW w:w="1843" w:type="dxa"/>
            <w:tcBorders>
              <w:top w:val="single" w:sz="4" w:space="0" w:color="000000"/>
              <w:left w:val="single" w:sz="4" w:space="0" w:color="000000"/>
              <w:bottom w:val="single" w:sz="4" w:space="0" w:color="000000"/>
            </w:tcBorders>
            <w:shd w:val="clear" w:color="auto" w:fill="auto"/>
          </w:tcPr>
          <w:p w14:paraId="7E0D2146" w14:textId="77777777" w:rsidR="006F39A5" w:rsidRDefault="006F39A5">
            <w:pPr>
              <w:autoSpaceDE w:val="0"/>
              <w:spacing w:line="240" w:lineRule="auto"/>
              <w:jc w:val="both"/>
              <w:rPr>
                <w:rFonts w:ascii="Arial" w:hAnsi="Arial" w:cs="Arial"/>
                <w:i/>
                <w:color w:val="000000"/>
                <w:szCs w:val="22"/>
                <w:lang w:val="en-GB" w:eastAsia="en-US"/>
              </w:rPr>
            </w:pPr>
            <w:r>
              <w:rPr>
                <w:rFonts w:ascii="Arial" w:hAnsi="Arial" w:cs="Arial"/>
                <w:color w:val="000000"/>
                <w:szCs w:val="22"/>
                <w:lang w:val="en-GB" w:eastAsia="en-US"/>
              </w:rPr>
              <w:t xml:space="preserve">Little owl </w:t>
            </w:r>
          </w:p>
          <w:p w14:paraId="58C263A1" w14:textId="77777777" w:rsidR="006F39A5" w:rsidRDefault="006F39A5">
            <w:pPr>
              <w:keepNext/>
              <w:autoSpaceDE w:val="0"/>
              <w:spacing w:line="240" w:lineRule="auto"/>
              <w:jc w:val="both"/>
              <w:rPr>
                <w:rFonts w:ascii="Arial" w:hAnsi="Arial" w:cs="Arial"/>
                <w:szCs w:val="22"/>
              </w:rPr>
            </w:pPr>
            <w:r>
              <w:rPr>
                <w:rFonts w:ascii="Arial" w:hAnsi="Arial" w:cs="Arial"/>
                <w:i/>
                <w:color w:val="000000"/>
                <w:szCs w:val="22"/>
                <w:lang w:val="en-GB" w:eastAsia="en-US"/>
              </w:rPr>
              <w:t>(Athene noctua)</w:t>
            </w:r>
          </w:p>
        </w:tc>
        <w:tc>
          <w:tcPr>
            <w:tcW w:w="1619" w:type="dxa"/>
            <w:tcBorders>
              <w:top w:val="single" w:sz="4" w:space="0" w:color="000000"/>
              <w:left w:val="single" w:sz="4" w:space="0" w:color="000000"/>
              <w:bottom w:val="single" w:sz="4" w:space="0" w:color="000000"/>
            </w:tcBorders>
            <w:shd w:val="clear" w:color="auto" w:fill="auto"/>
            <w:vAlign w:val="center"/>
          </w:tcPr>
          <w:p w14:paraId="3474F23A"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164</w:t>
            </w:r>
          </w:p>
        </w:tc>
        <w:tc>
          <w:tcPr>
            <w:tcW w:w="1925" w:type="dxa"/>
            <w:tcBorders>
              <w:top w:val="single" w:sz="4" w:space="0" w:color="000000"/>
              <w:left w:val="single" w:sz="4" w:space="0" w:color="000000"/>
              <w:bottom w:val="single" w:sz="4" w:space="0" w:color="000000"/>
            </w:tcBorders>
            <w:shd w:val="clear" w:color="auto" w:fill="auto"/>
            <w:vAlign w:val="center"/>
          </w:tcPr>
          <w:p w14:paraId="057D73A4"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46.4</w:t>
            </w:r>
          </w:p>
        </w:tc>
        <w:tc>
          <w:tcPr>
            <w:tcW w:w="1131" w:type="dxa"/>
            <w:tcBorders>
              <w:top w:val="single" w:sz="4" w:space="0" w:color="000000"/>
              <w:left w:val="single" w:sz="4" w:space="0" w:color="000000"/>
              <w:bottom w:val="single" w:sz="4" w:space="0" w:color="000000"/>
            </w:tcBorders>
            <w:shd w:val="clear" w:color="auto" w:fill="auto"/>
            <w:vAlign w:val="center"/>
          </w:tcPr>
          <w:p w14:paraId="38CA0284" w14:textId="77777777" w:rsidR="006F39A5" w:rsidRDefault="006F39A5">
            <w:pPr>
              <w:keepNext/>
              <w:autoSpaceDE w:val="0"/>
              <w:spacing w:line="240" w:lineRule="auto"/>
              <w:jc w:val="center"/>
              <w:rPr>
                <w:rFonts w:ascii="Arial" w:hAnsi="Arial" w:cs="Arial"/>
                <w:szCs w:val="22"/>
              </w:rPr>
            </w:pPr>
            <w:r>
              <w:rPr>
                <w:rFonts w:ascii="Arial" w:hAnsi="Arial" w:cs="Arial"/>
                <w:szCs w:val="22"/>
              </w:rPr>
              <w:t>0.32</w:t>
            </w:r>
          </w:p>
        </w:tc>
        <w:tc>
          <w:tcPr>
            <w:tcW w:w="1131" w:type="dxa"/>
            <w:tcBorders>
              <w:top w:val="single" w:sz="4" w:space="0" w:color="000000"/>
              <w:left w:val="single" w:sz="4" w:space="0" w:color="000000"/>
              <w:bottom w:val="single" w:sz="4" w:space="0" w:color="000000"/>
            </w:tcBorders>
            <w:shd w:val="clear" w:color="auto" w:fill="auto"/>
            <w:vAlign w:val="center"/>
          </w:tcPr>
          <w:p w14:paraId="38CF54AD" w14:textId="77777777" w:rsidR="006F39A5" w:rsidRDefault="006F39A5">
            <w:pPr>
              <w:keepNext/>
              <w:autoSpaceDE w:val="0"/>
              <w:spacing w:line="240" w:lineRule="auto"/>
              <w:jc w:val="center"/>
              <w:rPr>
                <w:rFonts w:ascii="Arial" w:hAnsi="Arial" w:cs="Arial"/>
                <w:szCs w:val="22"/>
              </w:rPr>
            </w:pPr>
            <w:r>
              <w:rPr>
                <w:rFonts w:ascii="Arial" w:hAnsi="Arial" w:cs="Arial"/>
                <w:szCs w:val="22"/>
              </w:rPr>
              <w:t>1.96</w:t>
            </w:r>
          </w:p>
        </w:tc>
        <w:tc>
          <w:tcPr>
            <w:tcW w:w="1131" w:type="dxa"/>
            <w:tcBorders>
              <w:top w:val="single" w:sz="4" w:space="0" w:color="000000"/>
              <w:left w:val="single" w:sz="4" w:space="0" w:color="000000"/>
              <w:bottom w:val="single" w:sz="4" w:space="0" w:color="000000"/>
            </w:tcBorders>
            <w:shd w:val="clear" w:color="auto" w:fill="auto"/>
            <w:vAlign w:val="center"/>
          </w:tcPr>
          <w:p w14:paraId="04F038B5" w14:textId="77777777" w:rsidR="006F39A5" w:rsidRDefault="006F39A5">
            <w:pPr>
              <w:keepNext/>
              <w:autoSpaceDE w:val="0"/>
              <w:spacing w:line="240" w:lineRule="auto"/>
              <w:jc w:val="center"/>
              <w:rPr>
                <w:rFonts w:ascii="Arial" w:hAnsi="Arial" w:cs="Arial"/>
                <w:szCs w:val="22"/>
              </w:rPr>
            </w:pPr>
            <w:r>
              <w:rPr>
                <w:rFonts w:ascii="Arial" w:hAnsi="Arial" w:cs="Arial"/>
                <w:szCs w:val="22"/>
              </w:rPr>
              <w:t>0.38</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C32A7" w14:textId="77777777" w:rsidR="006F39A5" w:rsidRDefault="006F39A5">
            <w:pPr>
              <w:keepNext/>
              <w:autoSpaceDE w:val="0"/>
              <w:spacing w:line="240" w:lineRule="auto"/>
              <w:jc w:val="center"/>
              <w:rPr>
                <w:rFonts w:ascii="Arial" w:hAnsi="Arial" w:cs="Arial"/>
                <w:szCs w:val="22"/>
              </w:rPr>
            </w:pPr>
            <w:r>
              <w:rPr>
                <w:rFonts w:ascii="Arial" w:hAnsi="Arial" w:cs="Arial"/>
                <w:szCs w:val="22"/>
              </w:rPr>
              <w:t>2.34</w:t>
            </w:r>
          </w:p>
        </w:tc>
      </w:tr>
      <w:tr w:rsidR="006F39A5" w14:paraId="0C5E4A2B" w14:textId="77777777">
        <w:tc>
          <w:tcPr>
            <w:tcW w:w="1843" w:type="dxa"/>
            <w:tcBorders>
              <w:top w:val="single" w:sz="4" w:space="0" w:color="000000"/>
              <w:left w:val="single" w:sz="4" w:space="0" w:color="000000"/>
              <w:bottom w:val="single" w:sz="4" w:space="0" w:color="000000"/>
            </w:tcBorders>
            <w:shd w:val="clear" w:color="auto" w:fill="auto"/>
          </w:tcPr>
          <w:p w14:paraId="60BD005F" w14:textId="77777777" w:rsidR="006F39A5" w:rsidRDefault="006F39A5">
            <w:pPr>
              <w:autoSpaceDE w:val="0"/>
              <w:spacing w:line="240" w:lineRule="auto"/>
              <w:jc w:val="both"/>
              <w:rPr>
                <w:rFonts w:ascii="Arial" w:hAnsi="Arial" w:cs="Arial"/>
                <w:i/>
                <w:color w:val="000000"/>
                <w:szCs w:val="22"/>
                <w:lang w:val="en-GB" w:eastAsia="en-US"/>
              </w:rPr>
            </w:pPr>
            <w:r>
              <w:rPr>
                <w:rFonts w:ascii="Arial" w:hAnsi="Arial" w:cs="Arial"/>
                <w:color w:val="000000"/>
                <w:szCs w:val="22"/>
                <w:lang w:val="en-GB" w:eastAsia="en-US"/>
              </w:rPr>
              <w:t xml:space="preserve">Tawny owl </w:t>
            </w:r>
          </w:p>
          <w:p w14:paraId="4DC42FD3" w14:textId="77777777" w:rsidR="006F39A5" w:rsidRDefault="006F39A5">
            <w:pPr>
              <w:keepNext/>
              <w:autoSpaceDE w:val="0"/>
              <w:spacing w:line="240" w:lineRule="auto"/>
              <w:jc w:val="both"/>
              <w:rPr>
                <w:rFonts w:ascii="Arial" w:hAnsi="Arial" w:cs="Arial"/>
                <w:szCs w:val="22"/>
              </w:rPr>
            </w:pPr>
            <w:r>
              <w:rPr>
                <w:rFonts w:ascii="Arial" w:hAnsi="Arial" w:cs="Arial"/>
                <w:i/>
                <w:color w:val="000000"/>
                <w:szCs w:val="22"/>
                <w:lang w:val="en-GB" w:eastAsia="en-US"/>
              </w:rPr>
              <w:t>(Strix aluco)</w:t>
            </w:r>
          </w:p>
        </w:tc>
        <w:tc>
          <w:tcPr>
            <w:tcW w:w="1619" w:type="dxa"/>
            <w:tcBorders>
              <w:top w:val="single" w:sz="4" w:space="0" w:color="000000"/>
              <w:left w:val="single" w:sz="4" w:space="0" w:color="000000"/>
              <w:bottom w:val="single" w:sz="4" w:space="0" w:color="000000"/>
            </w:tcBorders>
            <w:shd w:val="clear" w:color="auto" w:fill="auto"/>
            <w:vAlign w:val="center"/>
          </w:tcPr>
          <w:p w14:paraId="7A6BA065"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426</w:t>
            </w:r>
          </w:p>
        </w:tc>
        <w:tc>
          <w:tcPr>
            <w:tcW w:w="1925" w:type="dxa"/>
            <w:tcBorders>
              <w:top w:val="single" w:sz="4" w:space="0" w:color="000000"/>
              <w:left w:val="single" w:sz="4" w:space="0" w:color="000000"/>
              <w:bottom w:val="single" w:sz="4" w:space="0" w:color="000000"/>
            </w:tcBorders>
            <w:shd w:val="clear" w:color="auto" w:fill="auto"/>
            <w:vAlign w:val="center"/>
          </w:tcPr>
          <w:p w14:paraId="0DF52E5E"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97.1</w:t>
            </w:r>
          </w:p>
        </w:tc>
        <w:tc>
          <w:tcPr>
            <w:tcW w:w="1131" w:type="dxa"/>
            <w:tcBorders>
              <w:top w:val="single" w:sz="4" w:space="0" w:color="000000"/>
              <w:left w:val="single" w:sz="4" w:space="0" w:color="000000"/>
              <w:bottom w:val="single" w:sz="4" w:space="0" w:color="000000"/>
            </w:tcBorders>
            <w:shd w:val="clear" w:color="auto" w:fill="auto"/>
            <w:vAlign w:val="center"/>
          </w:tcPr>
          <w:p w14:paraId="12008060" w14:textId="77777777" w:rsidR="006F39A5" w:rsidRDefault="006F39A5">
            <w:pPr>
              <w:keepNext/>
              <w:autoSpaceDE w:val="0"/>
              <w:spacing w:line="240" w:lineRule="auto"/>
              <w:jc w:val="center"/>
              <w:rPr>
                <w:rFonts w:ascii="Arial" w:hAnsi="Arial" w:cs="Arial"/>
                <w:szCs w:val="22"/>
              </w:rPr>
            </w:pPr>
            <w:r>
              <w:rPr>
                <w:rFonts w:ascii="Arial" w:hAnsi="Arial" w:cs="Arial"/>
                <w:szCs w:val="22"/>
              </w:rPr>
              <w:t>0.67</w:t>
            </w:r>
          </w:p>
        </w:tc>
        <w:tc>
          <w:tcPr>
            <w:tcW w:w="1131" w:type="dxa"/>
            <w:tcBorders>
              <w:top w:val="single" w:sz="4" w:space="0" w:color="000000"/>
              <w:left w:val="single" w:sz="4" w:space="0" w:color="000000"/>
              <w:bottom w:val="single" w:sz="4" w:space="0" w:color="000000"/>
            </w:tcBorders>
            <w:shd w:val="clear" w:color="auto" w:fill="auto"/>
            <w:vAlign w:val="center"/>
          </w:tcPr>
          <w:p w14:paraId="3849AD81" w14:textId="77777777" w:rsidR="006F39A5" w:rsidRDefault="006F39A5">
            <w:pPr>
              <w:keepNext/>
              <w:autoSpaceDE w:val="0"/>
              <w:spacing w:line="240" w:lineRule="auto"/>
              <w:jc w:val="center"/>
              <w:rPr>
                <w:rFonts w:ascii="Arial" w:hAnsi="Arial" w:cs="Arial"/>
                <w:szCs w:val="22"/>
              </w:rPr>
            </w:pPr>
            <w:r>
              <w:rPr>
                <w:rFonts w:ascii="Arial" w:hAnsi="Arial" w:cs="Arial"/>
                <w:szCs w:val="22"/>
              </w:rPr>
              <w:t>1.58</w:t>
            </w:r>
          </w:p>
        </w:tc>
        <w:tc>
          <w:tcPr>
            <w:tcW w:w="1131" w:type="dxa"/>
            <w:tcBorders>
              <w:top w:val="single" w:sz="4" w:space="0" w:color="000000"/>
              <w:left w:val="single" w:sz="4" w:space="0" w:color="000000"/>
              <w:bottom w:val="single" w:sz="4" w:space="0" w:color="000000"/>
            </w:tcBorders>
            <w:shd w:val="clear" w:color="auto" w:fill="auto"/>
            <w:vAlign w:val="center"/>
          </w:tcPr>
          <w:p w14:paraId="7D920467" w14:textId="77777777" w:rsidR="006F39A5" w:rsidRDefault="006F39A5">
            <w:pPr>
              <w:keepNext/>
              <w:autoSpaceDE w:val="0"/>
              <w:spacing w:line="240" w:lineRule="auto"/>
              <w:jc w:val="center"/>
              <w:rPr>
                <w:rFonts w:ascii="Arial" w:hAnsi="Arial" w:cs="Arial"/>
                <w:szCs w:val="22"/>
              </w:rPr>
            </w:pPr>
            <w:r>
              <w:rPr>
                <w:rFonts w:ascii="Arial" w:hAnsi="Arial" w:cs="Arial"/>
                <w:szCs w:val="22"/>
              </w:rPr>
              <w:t>0.80</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FDBC0" w14:textId="77777777" w:rsidR="006F39A5" w:rsidRDefault="006F39A5">
            <w:pPr>
              <w:keepNext/>
              <w:autoSpaceDE w:val="0"/>
              <w:spacing w:line="240" w:lineRule="auto"/>
              <w:jc w:val="center"/>
              <w:rPr>
                <w:rFonts w:ascii="Arial" w:hAnsi="Arial" w:cs="Arial"/>
                <w:szCs w:val="22"/>
              </w:rPr>
            </w:pPr>
            <w:r>
              <w:rPr>
                <w:rFonts w:ascii="Arial" w:hAnsi="Arial" w:cs="Arial"/>
                <w:szCs w:val="22"/>
              </w:rPr>
              <w:t>1.89</w:t>
            </w:r>
          </w:p>
        </w:tc>
      </w:tr>
      <w:tr w:rsidR="006F39A5" w14:paraId="47104BC3" w14:textId="77777777">
        <w:tc>
          <w:tcPr>
            <w:tcW w:w="1843" w:type="dxa"/>
            <w:tcBorders>
              <w:top w:val="single" w:sz="4" w:space="0" w:color="000000"/>
              <w:left w:val="single" w:sz="4" w:space="0" w:color="000000"/>
              <w:bottom w:val="single" w:sz="4" w:space="0" w:color="000000"/>
            </w:tcBorders>
            <w:shd w:val="clear" w:color="auto" w:fill="auto"/>
          </w:tcPr>
          <w:p w14:paraId="184FF8F0" w14:textId="77777777" w:rsidR="006F39A5" w:rsidRDefault="006F39A5">
            <w:pPr>
              <w:keepNext/>
              <w:autoSpaceDE w:val="0"/>
              <w:spacing w:line="240" w:lineRule="auto"/>
              <w:jc w:val="both"/>
              <w:rPr>
                <w:rFonts w:ascii="Arial" w:hAnsi="Arial" w:cs="Arial"/>
                <w:i/>
                <w:color w:val="000000"/>
                <w:szCs w:val="22"/>
                <w:lang w:val="en-GB" w:eastAsia="en-US"/>
              </w:rPr>
            </w:pPr>
            <w:r>
              <w:rPr>
                <w:rFonts w:ascii="Arial" w:hAnsi="Arial" w:cs="Arial"/>
                <w:color w:val="000000"/>
                <w:szCs w:val="22"/>
                <w:lang w:val="en-GB" w:eastAsia="en-US"/>
              </w:rPr>
              <w:t xml:space="preserve">Fox </w:t>
            </w:r>
          </w:p>
          <w:p w14:paraId="4F0DD432" w14:textId="77777777" w:rsidR="006F39A5" w:rsidRDefault="006F39A5">
            <w:pPr>
              <w:keepNext/>
              <w:autoSpaceDE w:val="0"/>
              <w:spacing w:line="240" w:lineRule="auto"/>
              <w:jc w:val="both"/>
              <w:rPr>
                <w:rFonts w:ascii="Arial" w:hAnsi="Arial" w:cs="Arial"/>
                <w:szCs w:val="22"/>
              </w:rPr>
            </w:pPr>
            <w:r>
              <w:rPr>
                <w:rFonts w:ascii="Arial" w:hAnsi="Arial" w:cs="Arial"/>
                <w:i/>
                <w:color w:val="000000"/>
                <w:szCs w:val="22"/>
                <w:lang w:val="en-GB" w:eastAsia="en-US"/>
              </w:rPr>
              <w:t>(Vulpes vulpes)</w:t>
            </w:r>
          </w:p>
        </w:tc>
        <w:tc>
          <w:tcPr>
            <w:tcW w:w="1619" w:type="dxa"/>
            <w:tcBorders>
              <w:top w:val="single" w:sz="4" w:space="0" w:color="000000"/>
              <w:left w:val="single" w:sz="4" w:space="0" w:color="000000"/>
              <w:bottom w:val="single" w:sz="4" w:space="0" w:color="000000"/>
            </w:tcBorders>
            <w:shd w:val="clear" w:color="auto" w:fill="auto"/>
            <w:vAlign w:val="center"/>
          </w:tcPr>
          <w:p w14:paraId="6092672A"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5700</w:t>
            </w:r>
          </w:p>
        </w:tc>
        <w:tc>
          <w:tcPr>
            <w:tcW w:w="1925" w:type="dxa"/>
            <w:tcBorders>
              <w:top w:val="single" w:sz="4" w:space="0" w:color="000000"/>
              <w:left w:val="single" w:sz="4" w:space="0" w:color="000000"/>
              <w:bottom w:val="single" w:sz="4" w:space="0" w:color="000000"/>
            </w:tcBorders>
            <w:shd w:val="clear" w:color="auto" w:fill="auto"/>
            <w:vAlign w:val="center"/>
          </w:tcPr>
          <w:p w14:paraId="6B8CB0C3"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520.2</w:t>
            </w:r>
          </w:p>
        </w:tc>
        <w:tc>
          <w:tcPr>
            <w:tcW w:w="1131" w:type="dxa"/>
            <w:tcBorders>
              <w:top w:val="single" w:sz="4" w:space="0" w:color="000000"/>
              <w:left w:val="single" w:sz="4" w:space="0" w:color="000000"/>
              <w:bottom w:val="single" w:sz="4" w:space="0" w:color="000000"/>
            </w:tcBorders>
            <w:shd w:val="clear" w:color="auto" w:fill="auto"/>
            <w:vAlign w:val="center"/>
          </w:tcPr>
          <w:p w14:paraId="0F66285F" w14:textId="77777777" w:rsidR="006F39A5" w:rsidRDefault="006F39A5">
            <w:pPr>
              <w:keepNext/>
              <w:autoSpaceDE w:val="0"/>
              <w:spacing w:line="240" w:lineRule="auto"/>
              <w:jc w:val="center"/>
              <w:rPr>
                <w:rFonts w:ascii="Arial" w:hAnsi="Arial" w:cs="Arial"/>
                <w:szCs w:val="22"/>
              </w:rPr>
            </w:pPr>
            <w:r>
              <w:rPr>
                <w:rFonts w:ascii="Arial" w:hAnsi="Arial" w:cs="Arial"/>
                <w:szCs w:val="22"/>
              </w:rPr>
              <w:t>3.61</w:t>
            </w:r>
          </w:p>
        </w:tc>
        <w:tc>
          <w:tcPr>
            <w:tcW w:w="1131" w:type="dxa"/>
            <w:tcBorders>
              <w:top w:val="single" w:sz="4" w:space="0" w:color="000000"/>
              <w:left w:val="single" w:sz="4" w:space="0" w:color="000000"/>
              <w:bottom w:val="single" w:sz="4" w:space="0" w:color="000000"/>
            </w:tcBorders>
            <w:shd w:val="clear" w:color="auto" w:fill="auto"/>
            <w:vAlign w:val="center"/>
          </w:tcPr>
          <w:p w14:paraId="5D277DFB" w14:textId="77777777" w:rsidR="006F39A5" w:rsidRDefault="006F39A5">
            <w:pPr>
              <w:keepNext/>
              <w:autoSpaceDE w:val="0"/>
              <w:spacing w:line="240" w:lineRule="auto"/>
              <w:jc w:val="center"/>
              <w:rPr>
                <w:rFonts w:ascii="Arial" w:hAnsi="Arial" w:cs="Arial"/>
                <w:szCs w:val="22"/>
              </w:rPr>
            </w:pPr>
            <w:r>
              <w:rPr>
                <w:rFonts w:ascii="Arial" w:hAnsi="Arial" w:cs="Arial"/>
                <w:szCs w:val="22"/>
              </w:rPr>
              <w:t>0.63</w:t>
            </w:r>
          </w:p>
        </w:tc>
        <w:tc>
          <w:tcPr>
            <w:tcW w:w="1131" w:type="dxa"/>
            <w:tcBorders>
              <w:top w:val="single" w:sz="4" w:space="0" w:color="000000"/>
              <w:left w:val="single" w:sz="4" w:space="0" w:color="000000"/>
              <w:bottom w:val="single" w:sz="4" w:space="0" w:color="000000"/>
            </w:tcBorders>
            <w:shd w:val="clear" w:color="auto" w:fill="auto"/>
            <w:vAlign w:val="center"/>
          </w:tcPr>
          <w:p w14:paraId="4F18EC3C" w14:textId="77777777" w:rsidR="006F39A5" w:rsidRDefault="006F39A5">
            <w:pPr>
              <w:keepNext/>
              <w:autoSpaceDE w:val="0"/>
              <w:spacing w:line="240" w:lineRule="auto"/>
              <w:jc w:val="center"/>
              <w:rPr>
                <w:rFonts w:ascii="Arial" w:hAnsi="Arial" w:cs="Arial"/>
                <w:szCs w:val="22"/>
              </w:rPr>
            </w:pPr>
            <w:r>
              <w:rPr>
                <w:rFonts w:ascii="Arial" w:hAnsi="Arial" w:cs="Arial"/>
                <w:szCs w:val="22"/>
              </w:rPr>
              <w:t>4.31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BA2C6" w14:textId="77777777" w:rsidR="006F39A5" w:rsidRDefault="006F39A5">
            <w:pPr>
              <w:keepNext/>
              <w:autoSpaceDE w:val="0"/>
              <w:spacing w:line="240" w:lineRule="auto"/>
              <w:jc w:val="center"/>
              <w:rPr>
                <w:rFonts w:ascii="Arial" w:hAnsi="Arial" w:cs="Arial"/>
                <w:szCs w:val="22"/>
              </w:rPr>
            </w:pPr>
            <w:r>
              <w:rPr>
                <w:rFonts w:ascii="Arial" w:hAnsi="Arial" w:cs="Arial"/>
                <w:szCs w:val="22"/>
              </w:rPr>
              <w:t>0.76</w:t>
            </w:r>
          </w:p>
        </w:tc>
      </w:tr>
      <w:tr w:rsidR="006F39A5" w14:paraId="74D51336" w14:textId="77777777">
        <w:tc>
          <w:tcPr>
            <w:tcW w:w="1843" w:type="dxa"/>
            <w:tcBorders>
              <w:top w:val="single" w:sz="4" w:space="0" w:color="000000"/>
              <w:left w:val="single" w:sz="4" w:space="0" w:color="000000"/>
              <w:bottom w:val="single" w:sz="4" w:space="0" w:color="000000"/>
            </w:tcBorders>
            <w:shd w:val="clear" w:color="auto" w:fill="auto"/>
          </w:tcPr>
          <w:p w14:paraId="57375CC4" w14:textId="77777777" w:rsidR="006F39A5" w:rsidRDefault="006F39A5">
            <w:pPr>
              <w:keepNext/>
              <w:autoSpaceDE w:val="0"/>
              <w:spacing w:line="240" w:lineRule="auto"/>
              <w:jc w:val="both"/>
              <w:rPr>
                <w:rFonts w:ascii="Arial" w:hAnsi="Arial" w:cs="Arial"/>
                <w:i/>
                <w:color w:val="000000"/>
                <w:szCs w:val="22"/>
                <w:lang w:val="en-GB" w:eastAsia="en-US"/>
              </w:rPr>
            </w:pPr>
            <w:r>
              <w:rPr>
                <w:rFonts w:ascii="Arial" w:hAnsi="Arial" w:cs="Arial"/>
                <w:color w:val="000000"/>
                <w:szCs w:val="22"/>
                <w:lang w:val="en-GB" w:eastAsia="en-US"/>
              </w:rPr>
              <w:t xml:space="preserve">Polecat </w:t>
            </w:r>
          </w:p>
          <w:p w14:paraId="01EEBEBF" w14:textId="77777777" w:rsidR="006F39A5" w:rsidRDefault="006F39A5">
            <w:pPr>
              <w:keepNext/>
              <w:autoSpaceDE w:val="0"/>
              <w:spacing w:line="240" w:lineRule="auto"/>
              <w:jc w:val="both"/>
              <w:rPr>
                <w:rFonts w:ascii="Arial" w:hAnsi="Arial" w:cs="Arial"/>
                <w:szCs w:val="22"/>
              </w:rPr>
            </w:pPr>
            <w:r>
              <w:rPr>
                <w:rFonts w:ascii="Arial" w:hAnsi="Arial" w:cs="Arial"/>
                <w:i/>
                <w:color w:val="000000"/>
                <w:szCs w:val="22"/>
                <w:lang w:val="en-GB" w:eastAsia="en-US"/>
              </w:rPr>
              <w:t>(Mustela putorius)</w:t>
            </w:r>
          </w:p>
        </w:tc>
        <w:tc>
          <w:tcPr>
            <w:tcW w:w="1619" w:type="dxa"/>
            <w:tcBorders>
              <w:top w:val="single" w:sz="4" w:space="0" w:color="000000"/>
              <w:left w:val="single" w:sz="4" w:space="0" w:color="000000"/>
              <w:bottom w:val="single" w:sz="4" w:space="0" w:color="000000"/>
            </w:tcBorders>
            <w:shd w:val="clear" w:color="auto" w:fill="auto"/>
            <w:vAlign w:val="center"/>
          </w:tcPr>
          <w:p w14:paraId="3F185C4F"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689</w:t>
            </w:r>
          </w:p>
        </w:tc>
        <w:tc>
          <w:tcPr>
            <w:tcW w:w="1925" w:type="dxa"/>
            <w:tcBorders>
              <w:top w:val="single" w:sz="4" w:space="0" w:color="000000"/>
              <w:left w:val="single" w:sz="4" w:space="0" w:color="000000"/>
              <w:bottom w:val="single" w:sz="4" w:space="0" w:color="000000"/>
            </w:tcBorders>
            <w:shd w:val="clear" w:color="auto" w:fill="auto"/>
            <w:vAlign w:val="center"/>
          </w:tcPr>
          <w:p w14:paraId="249A2203"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130.9</w:t>
            </w:r>
          </w:p>
        </w:tc>
        <w:tc>
          <w:tcPr>
            <w:tcW w:w="1131" w:type="dxa"/>
            <w:tcBorders>
              <w:top w:val="single" w:sz="4" w:space="0" w:color="000000"/>
              <w:left w:val="single" w:sz="4" w:space="0" w:color="000000"/>
              <w:bottom w:val="single" w:sz="4" w:space="0" w:color="000000"/>
            </w:tcBorders>
            <w:shd w:val="clear" w:color="auto" w:fill="auto"/>
            <w:vAlign w:val="center"/>
          </w:tcPr>
          <w:p w14:paraId="4817995E" w14:textId="77777777" w:rsidR="006F39A5" w:rsidRDefault="006F39A5">
            <w:pPr>
              <w:keepNext/>
              <w:autoSpaceDE w:val="0"/>
              <w:spacing w:line="240" w:lineRule="auto"/>
              <w:jc w:val="center"/>
              <w:rPr>
                <w:rFonts w:ascii="Arial" w:hAnsi="Arial" w:cs="Arial"/>
                <w:szCs w:val="22"/>
              </w:rPr>
            </w:pPr>
            <w:r>
              <w:rPr>
                <w:rFonts w:ascii="Arial" w:hAnsi="Arial" w:cs="Arial"/>
                <w:szCs w:val="22"/>
              </w:rPr>
              <w:t>0.91</w:t>
            </w:r>
          </w:p>
        </w:tc>
        <w:tc>
          <w:tcPr>
            <w:tcW w:w="1131" w:type="dxa"/>
            <w:tcBorders>
              <w:top w:val="single" w:sz="4" w:space="0" w:color="000000"/>
              <w:left w:val="single" w:sz="4" w:space="0" w:color="000000"/>
              <w:bottom w:val="single" w:sz="4" w:space="0" w:color="000000"/>
            </w:tcBorders>
            <w:shd w:val="clear" w:color="auto" w:fill="auto"/>
            <w:vAlign w:val="center"/>
          </w:tcPr>
          <w:p w14:paraId="4C63818A" w14:textId="77777777" w:rsidR="006F39A5" w:rsidRDefault="006F39A5">
            <w:pPr>
              <w:keepNext/>
              <w:autoSpaceDE w:val="0"/>
              <w:spacing w:line="240" w:lineRule="auto"/>
              <w:jc w:val="center"/>
              <w:rPr>
                <w:rFonts w:ascii="Arial" w:hAnsi="Arial" w:cs="Arial"/>
                <w:szCs w:val="22"/>
              </w:rPr>
            </w:pPr>
            <w:r>
              <w:rPr>
                <w:rFonts w:ascii="Arial" w:hAnsi="Arial" w:cs="Arial"/>
                <w:szCs w:val="22"/>
              </w:rPr>
              <w:t>1.32</w:t>
            </w:r>
          </w:p>
        </w:tc>
        <w:tc>
          <w:tcPr>
            <w:tcW w:w="1131" w:type="dxa"/>
            <w:tcBorders>
              <w:top w:val="single" w:sz="4" w:space="0" w:color="000000"/>
              <w:left w:val="single" w:sz="4" w:space="0" w:color="000000"/>
              <w:bottom w:val="single" w:sz="4" w:space="0" w:color="000000"/>
            </w:tcBorders>
            <w:shd w:val="clear" w:color="auto" w:fill="auto"/>
            <w:vAlign w:val="center"/>
          </w:tcPr>
          <w:p w14:paraId="206D7589" w14:textId="77777777" w:rsidR="006F39A5" w:rsidRDefault="006F39A5">
            <w:pPr>
              <w:keepNext/>
              <w:autoSpaceDE w:val="0"/>
              <w:spacing w:line="240" w:lineRule="auto"/>
              <w:jc w:val="center"/>
              <w:rPr>
                <w:rFonts w:ascii="Arial" w:hAnsi="Arial" w:cs="Arial"/>
                <w:szCs w:val="22"/>
              </w:rPr>
            </w:pPr>
            <w:r>
              <w:rPr>
                <w:rFonts w:ascii="Arial" w:hAnsi="Arial" w:cs="Arial"/>
                <w:szCs w:val="22"/>
              </w:rPr>
              <w:t>1.08</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B98D" w14:textId="77777777" w:rsidR="006F39A5" w:rsidRDefault="006F39A5">
            <w:pPr>
              <w:keepNext/>
              <w:autoSpaceDE w:val="0"/>
              <w:spacing w:line="240" w:lineRule="auto"/>
              <w:jc w:val="center"/>
              <w:rPr>
                <w:rFonts w:ascii="Arial" w:hAnsi="Arial" w:cs="Arial"/>
                <w:szCs w:val="22"/>
              </w:rPr>
            </w:pPr>
            <w:r>
              <w:rPr>
                <w:rFonts w:ascii="Arial" w:hAnsi="Arial" w:cs="Arial"/>
                <w:szCs w:val="22"/>
              </w:rPr>
              <w:t>1.57</w:t>
            </w:r>
          </w:p>
        </w:tc>
      </w:tr>
      <w:tr w:rsidR="006F39A5" w14:paraId="473AC024" w14:textId="77777777">
        <w:tc>
          <w:tcPr>
            <w:tcW w:w="1843" w:type="dxa"/>
            <w:tcBorders>
              <w:top w:val="single" w:sz="4" w:space="0" w:color="000000"/>
              <w:left w:val="single" w:sz="4" w:space="0" w:color="000000"/>
              <w:bottom w:val="single" w:sz="4" w:space="0" w:color="000000"/>
            </w:tcBorders>
            <w:shd w:val="clear" w:color="auto" w:fill="auto"/>
          </w:tcPr>
          <w:p w14:paraId="2D4EF947" w14:textId="77777777" w:rsidR="006F39A5" w:rsidRDefault="006F39A5">
            <w:pPr>
              <w:keepNext/>
              <w:autoSpaceDE w:val="0"/>
              <w:spacing w:line="240" w:lineRule="auto"/>
              <w:jc w:val="both"/>
              <w:rPr>
                <w:rFonts w:ascii="Arial" w:hAnsi="Arial" w:cs="Arial"/>
                <w:i/>
                <w:color w:val="000000"/>
                <w:szCs w:val="22"/>
                <w:lang w:val="en-GB" w:eastAsia="en-US"/>
              </w:rPr>
            </w:pPr>
            <w:r>
              <w:rPr>
                <w:rFonts w:ascii="Arial" w:hAnsi="Arial" w:cs="Arial"/>
                <w:color w:val="000000"/>
                <w:szCs w:val="22"/>
                <w:lang w:val="en-GB" w:eastAsia="en-US"/>
              </w:rPr>
              <w:t xml:space="preserve">Stoat </w:t>
            </w:r>
          </w:p>
          <w:p w14:paraId="49BDD99B" w14:textId="77777777" w:rsidR="006F39A5" w:rsidRDefault="006F39A5">
            <w:pPr>
              <w:keepNext/>
              <w:autoSpaceDE w:val="0"/>
              <w:spacing w:line="240" w:lineRule="auto"/>
              <w:jc w:val="both"/>
              <w:rPr>
                <w:rFonts w:ascii="Arial" w:hAnsi="Arial" w:cs="Arial"/>
                <w:szCs w:val="22"/>
              </w:rPr>
            </w:pPr>
            <w:r>
              <w:rPr>
                <w:rFonts w:ascii="Arial" w:hAnsi="Arial" w:cs="Arial"/>
                <w:i/>
                <w:color w:val="000000"/>
                <w:szCs w:val="22"/>
                <w:lang w:val="en-GB" w:eastAsia="en-US"/>
              </w:rPr>
              <w:t>(Mustela erminea)</w:t>
            </w:r>
          </w:p>
        </w:tc>
        <w:tc>
          <w:tcPr>
            <w:tcW w:w="1619" w:type="dxa"/>
            <w:tcBorders>
              <w:top w:val="single" w:sz="4" w:space="0" w:color="000000"/>
              <w:left w:val="single" w:sz="4" w:space="0" w:color="000000"/>
              <w:bottom w:val="single" w:sz="4" w:space="0" w:color="000000"/>
            </w:tcBorders>
            <w:shd w:val="clear" w:color="auto" w:fill="auto"/>
            <w:vAlign w:val="center"/>
          </w:tcPr>
          <w:p w14:paraId="1351EDB9"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205</w:t>
            </w:r>
          </w:p>
        </w:tc>
        <w:tc>
          <w:tcPr>
            <w:tcW w:w="1925" w:type="dxa"/>
            <w:tcBorders>
              <w:top w:val="single" w:sz="4" w:space="0" w:color="000000"/>
              <w:left w:val="single" w:sz="4" w:space="0" w:color="000000"/>
              <w:bottom w:val="single" w:sz="4" w:space="0" w:color="000000"/>
            </w:tcBorders>
            <w:shd w:val="clear" w:color="auto" w:fill="auto"/>
            <w:vAlign w:val="center"/>
          </w:tcPr>
          <w:p w14:paraId="49198096"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55.7</w:t>
            </w:r>
          </w:p>
        </w:tc>
        <w:tc>
          <w:tcPr>
            <w:tcW w:w="1131" w:type="dxa"/>
            <w:tcBorders>
              <w:top w:val="single" w:sz="4" w:space="0" w:color="000000"/>
              <w:left w:val="single" w:sz="4" w:space="0" w:color="000000"/>
              <w:bottom w:val="single" w:sz="4" w:space="0" w:color="000000"/>
            </w:tcBorders>
            <w:shd w:val="clear" w:color="auto" w:fill="auto"/>
            <w:vAlign w:val="center"/>
          </w:tcPr>
          <w:p w14:paraId="7266E50A" w14:textId="77777777" w:rsidR="006F39A5" w:rsidRDefault="006F39A5">
            <w:pPr>
              <w:keepNext/>
              <w:autoSpaceDE w:val="0"/>
              <w:spacing w:line="240" w:lineRule="auto"/>
              <w:jc w:val="center"/>
              <w:rPr>
                <w:rFonts w:ascii="Arial" w:hAnsi="Arial" w:cs="Arial"/>
                <w:szCs w:val="22"/>
              </w:rPr>
            </w:pPr>
            <w:r>
              <w:rPr>
                <w:rFonts w:ascii="Arial" w:hAnsi="Arial" w:cs="Arial"/>
                <w:szCs w:val="22"/>
              </w:rPr>
              <w:t>0.39</w:t>
            </w:r>
          </w:p>
        </w:tc>
        <w:tc>
          <w:tcPr>
            <w:tcW w:w="1131" w:type="dxa"/>
            <w:tcBorders>
              <w:top w:val="single" w:sz="4" w:space="0" w:color="000000"/>
              <w:left w:val="single" w:sz="4" w:space="0" w:color="000000"/>
              <w:bottom w:val="single" w:sz="4" w:space="0" w:color="000000"/>
            </w:tcBorders>
            <w:shd w:val="clear" w:color="auto" w:fill="auto"/>
            <w:vAlign w:val="center"/>
          </w:tcPr>
          <w:p w14:paraId="706D95B5" w14:textId="77777777" w:rsidR="006F39A5" w:rsidRDefault="006F39A5">
            <w:pPr>
              <w:keepNext/>
              <w:autoSpaceDE w:val="0"/>
              <w:spacing w:line="240" w:lineRule="auto"/>
              <w:jc w:val="center"/>
              <w:rPr>
                <w:rFonts w:ascii="Arial" w:hAnsi="Arial" w:cs="Arial"/>
                <w:szCs w:val="22"/>
              </w:rPr>
            </w:pPr>
            <w:r>
              <w:rPr>
                <w:rFonts w:ascii="Arial" w:hAnsi="Arial" w:cs="Arial"/>
                <w:szCs w:val="22"/>
              </w:rPr>
              <w:t>1.88</w:t>
            </w:r>
          </w:p>
        </w:tc>
        <w:tc>
          <w:tcPr>
            <w:tcW w:w="1131" w:type="dxa"/>
            <w:tcBorders>
              <w:top w:val="single" w:sz="4" w:space="0" w:color="000000"/>
              <w:left w:val="single" w:sz="4" w:space="0" w:color="000000"/>
              <w:bottom w:val="single" w:sz="4" w:space="0" w:color="000000"/>
            </w:tcBorders>
            <w:shd w:val="clear" w:color="auto" w:fill="auto"/>
            <w:vAlign w:val="center"/>
          </w:tcPr>
          <w:p w14:paraId="3715424E" w14:textId="77777777" w:rsidR="006F39A5" w:rsidRDefault="006F39A5">
            <w:pPr>
              <w:keepNext/>
              <w:autoSpaceDE w:val="0"/>
              <w:spacing w:line="240" w:lineRule="auto"/>
              <w:jc w:val="center"/>
              <w:rPr>
                <w:rFonts w:ascii="Arial" w:hAnsi="Arial" w:cs="Arial"/>
                <w:szCs w:val="22"/>
              </w:rPr>
            </w:pPr>
            <w:r>
              <w:rPr>
                <w:rFonts w:ascii="Arial" w:hAnsi="Arial" w:cs="Arial"/>
                <w:szCs w:val="22"/>
              </w:rPr>
              <w:t>0.46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D866C" w14:textId="77777777" w:rsidR="006F39A5" w:rsidRDefault="006F39A5">
            <w:pPr>
              <w:keepNext/>
              <w:autoSpaceDE w:val="0"/>
              <w:spacing w:line="240" w:lineRule="auto"/>
              <w:jc w:val="center"/>
              <w:rPr>
                <w:rFonts w:ascii="Arial" w:hAnsi="Arial" w:cs="Arial"/>
                <w:szCs w:val="22"/>
              </w:rPr>
            </w:pPr>
            <w:r>
              <w:rPr>
                <w:rFonts w:ascii="Arial" w:hAnsi="Arial" w:cs="Arial"/>
                <w:szCs w:val="22"/>
              </w:rPr>
              <w:t>2.25</w:t>
            </w:r>
          </w:p>
        </w:tc>
      </w:tr>
      <w:tr w:rsidR="006F39A5" w14:paraId="2C71A67B" w14:textId="77777777">
        <w:tc>
          <w:tcPr>
            <w:tcW w:w="1843" w:type="dxa"/>
            <w:tcBorders>
              <w:top w:val="single" w:sz="4" w:space="0" w:color="000000"/>
              <w:left w:val="single" w:sz="4" w:space="0" w:color="000000"/>
              <w:bottom w:val="single" w:sz="4" w:space="0" w:color="000000"/>
            </w:tcBorders>
            <w:shd w:val="clear" w:color="auto" w:fill="auto"/>
          </w:tcPr>
          <w:p w14:paraId="33E9F5ED" w14:textId="77777777" w:rsidR="006F39A5" w:rsidRDefault="006F39A5">
            <w:pPr>
              <w:keepNext/>
              <w:autoSpaceDE w:val="0"/>
              <w:spacing w:line="240" w:lineRule="auto"/>
              <w:jc w:val="both"/>
              <w:rPr>
                <w:rFonts w:ascii="Arial" w:hAnsi="Arial" w:cs="Arial"/>
                <w:i/>
                <w:color w:val="000000"/>
                <w:szCs w:val="22"/>
                <w:lang w:val="en-GB" w:eastAsia="en-US"/>
              </w:rPr>
            </w:pPr>
            <w:r>
              <w:rPr>
                <w:rFonts w:ascii="Arial" w:hAnsi="Arial" w:cs="Arial"/>
                <w:color w:val="000000"/>
                <w:szCs w:val="22"/>
                <w:lang w:val="en-GB" w:eastAsia="en-US"/>
              </w:rPr>
              <w:t xml:space="preserve">Weasel </w:t>
            </w:r>
          </w:p>
          <w:p w14:paraId="318C5E90" w14:textId="77777777" w:rsidR="006F39A5" w:rsidRDefault="006F39A5">
            <w:pPr>
              <w:keepNext/>
              <w:autoSpaceDE w:val="0"/>
              <w:spacing w:line="240" w:lineRule="auto"/>
              <w:jc w:val="both"/>
              <w:rPr>
                <w:rFonts w:ascii="Arial" w:hAnsi="Arial" w:cs="Arial"/>
                <w:szCs w:val="22"/>
              </w:rPr>
            </w:pPr>
            <w:r>
              <w:rPr>
                <w:rFonts w:ascii="Arial" w:hAnsi="Arial" w:cs="Arial"/>
                <w:i/>
                <w:color w:val="000000"/>
                <w:szCs w:val="22"/>
                <w:lang w:val="en-GB" w:eastAsia="en-US"/>
              </w:rPr>
              <w:t>(Mustela nivlis)</w:t>
            </w:r>
          </w:p>
        </w:tc>
        <w:tc>
          <w:tcPr>
            <w:tcW w:w="1619" w:type="dxa"/>
            <w:tcBorders>
              <w:top w:val="single" w:sz="4" w:space="0" w:color="000000"/>
              <w:left w:val="single" w:sz="4" w:space="0" w:color="000000"/>
              <w:bottom w:val="single" w:sz="4" w:space="0" w:color="000000"/>
            </w:tcBorders>
            <w:shd w:val="clear" w:color="auto" w:fill="auto"/>
            <w:vAlign w:val="center"/>
          </w:tcPr>
          <w:p w14:paraId="71148F81"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63</w:t>
            </w:r>
          </w:p>
        </w:tc>
        <w:tc>
          <w:tcPr>
            <w:tcW w:w="1925" w:type="dxa"/>
            <w:tcBorders>
              <w:top w:val="single" w:sz="4" w:space="0" w:color="000000"/>
              <w:left w:val="single" w:sz="4" w:space="0" w:color="000000"/>
              <w:bottom w:val="single" w:sz="4" w:space="0" w:color="000000"/>
            </w:tcBorders>
            <w:shd w:val="clear" w:color="auto" w:fill="auto"/>
            <w:vAlign w:val="center"/>
          </w:tcPr>
          <w:p w14:paraId="3CD235DC" w14:textId="77777777" w:rsidR="006F39A5" w:rsidRDefault="006F39A5">
            <w:pPr>
              <w:keepNext/>
              <w:autoSpaceDE w:val="0"/>
              <w:spacing w:line="240" w:lineRule="auto"/>
              <w:jc w:val="center"/>
              <w:rPr>
                <w:rFonts w:ascii="Arial" w:hAnsi="Arial" w:cs="Arial"/>
                <w:szCs w:val="22"/>
              </w:rPr>
            </w:pPr>
            <w:r>
              <w:rPr>
                <w:rFonts w:ascii="Arial" w:hAnsi="Arial" w:cs="Arial"/>
                <w:color w:val="000000"/>
                <w:szCs w:val="22"/>
                <w:lang w:val="en-GB" w:eastAsia="en-US"/>
              </w:rPr>
              <w:t>24.7</w:t>
            </w:r>
          </w:p>
        </w:tc>
        <w:tc>
          <w:tcPr>
            <w:tcW w:w="1131" w:type="dxa"/>
            <w:tcBorders>
              <w:top w:val="single" w:sz="4" w:space="0" w:color="000000"/>
              <w:left w:val="single" w:sz="4" w:space="0" w:color="000000"/>
              <w:bottom w:val="single" w:sz="4" w:space="0" w:color="000000"/>
            </w:tcBorders>
            <w:shd w:val="clear" w:color="auto" w:fill="auto"/>
            <w:vAlign w:val="center"/>
          </w:tcPr>
          <w:p w14:paraId="67690546" w14:textId="77777777" w:rsidR="006F39A5" w:rsidRDefault="006F39A5">
            <w:pPr>
              <w:keepNext/>
              <w:autoSpaceDE w:val="0"/>
              <w:spacing w:line="240" w:lineRule="auto"/>
              <w:jc w:val="center"/>
              <w:rPr>
                <w:rFonts w:ascii="Arial" w:hAnsi="Arial" w:cs="Arial"/>
                <w:szCs w:val="22"/>
              </w:rPr>
            </w:pPr>
            <w:r>
              <w:rPr>
                <w:rFonts w:ascii="Arial" w:hAnsi="Arial" w:cs="Arial"/>
                <w:szCs w:val="22"/>
              </w:rPr>
              <w:t>0.17</w:t>
            </w:r>
          </w:p>
        </w:tc>
        <w:tc>
          <w:tcPr>
            <w:tcW w:w="1131" w:type="dxa"/>
            <w:tcBorders>
              <w:top w:val="single" w:sz="4" w:space="0" w:color="000000"/>
              <w:left w:val="single" w:sz="4" w:space="0" w:color="000000"/>
              <w:bottom w:val="single" w:sz="4" w:space="0" w:color="000000"/>
            </w:tcBorders>
            <w:shd w:val="clear" w:color="auto" w:fill="auto"/>
            <w:vAlign w:val="center"/>
          </w:tcPr>
          <w:p w14:paraId="42FC2BCA" w14:textId="77777777" w:rsidR="006F39A5" w:rsidRDefault="006F39A5">
            <w:pPr>
              <w:keepNext/>
              <w:autoSpaceDE w:val="0"/>
              <w:spacing w:line="240" w:lineRule="auto"/>
              <w:jc w:val="center"/>
              <w:rPr>
                <w:rFonts w:ascii="Arial" w:hAnsi="Arial" w:cs="Arial"/>
                <w:szCs w:val="22"/>
              </w:rPr>
            </w:pPr>
            <w:r>
              <w:rPr>
                <w:rFonts w:ascii="Arial" w:hAnsi="Arial" w:cs="Arial"/>
                <w:szCs w:val="22"/>
              </w:rPr>
              <w:t>2.72</w:t>
            </w:r>
          </w:p>
        </w:tc>
        <w:tc>
          <w:tcPr>
            <w:tcW w:w="1131" w:type="dxa"/>
            <w:tcBorders>
              <w:top w:val="single" w:sz="4" w:space="0" w:color="000000"/>
              <w:left w:val="single" w:sz="4" w:space="0" w:color="000000"/>
              <w:bottom w:val="single" w:sz="4" w:space="0" w:color="000000"/>
            </w:tcBorders>
            <w:shd w:val="clear" w:color="auto" w:fill="auto"/>
            <w:vAlign w:val="center"/>
          </w:tcPr>
          <w:p w14:paraId="5F28CAA9" w14:textId="77777777" w:rsidR="006F39A5" w:rsidRDefault="006F39A5">
            <w:pPr>
              <w:keepNext/>
              <w:autoSpaceDE w:val="0"/>
              <w:spacing w:line="240" w:lineRule="auto"/>
              <w:jc w:val="center"/>
              <w:rPr>
                <w:rFonts w:ascii="Arial" w:hAnsi="Arial" w:cs="Arial"/>
                <w:szCs w:val="22"/>
              </w:rPr>
            </w:pPr>
            <w:r>
              <w:rPr>
                <w:rFonts w:ascii="Arial" w:hAnsi="Arial" w:cs="Arial"/>
                <w:szCs w:val="22"/>
              </w:rPr>
              <w:t>0.20</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38CE9" w14:textId="77777777" w:rsidR="006F39A5" w:rsidRDefault="006F39A5">
            <w:pPr>
              <w:keepNext/>
              <w:autoSpaceDE w:val="0"/>
              <w:spacing w:line="240" w:lineRule="auto"/>
              <w:jc w:val="center"/>
              <w:rPr>
                <w:rFonts w:ascii="Arial" w:hAnsi="Arial" w:cs="Arial"/>
                <w:szCs w:val="22"/>
              </w:rPr>
            </w:pPr>
            <w:r>
              <w:rPr>
                <w:rFonts w:ascii="Arial" w:hAnsi="Arial" w:cs="Arial"/>
                <w:szCs w:val="22"/>
              </w:rPr>
              <w:t>3.25</w:t>
            </w:r>
          </w:p>
        </w:tc>
      </w:tr>
    </w:tbl>
    <w:p w14:paraId="1F0C7C60" w14:textId="77777777" w:rsidR="006F39A5" w:rsidRDefault="006F39A5">
      <w:pPr>
        <w:pStyle w:val="Corpsdetexte"/>
        <w:spacing w:line="240" w:lineRule="auto"/>
        <w:jc w:val="both"/>
        <w:rPr>
          <w:rFonts w:ascii="Arial" w:hAnsi="Arial" w:cs="Arial"/>
          <w:szCs w:val="22"/>
          <w:vertAlign w:val="superscript"/>
          <w:lang w:val="en-GB"/>
        </w:rPr>
      </w:pPr>
      <w:r>
        <w:rPr>
          <w:rFonts w:ascii="Arial" w:hAnsi="Arial" w:cs="Arial"/>
          <w:szCs w:val="22"/>
          <w:vertAlign w:val="superscript"/>
          <w:lang w:val="en-GB"/>
        </w:rPr>
        <w:t>1</w:t>
      </w:r>
      <w:r>
        <w:rPr>
          <w:rFonts w:ascii="Arial" w:hAnsi="Arial" w:cs="Arial"/>
          <w:color w:val="000000"/>
          <w:szCs w:val="22"/>
          <w:lang w:val="en-GB" w:eastAsia="en-US"/>
        </w:rPr>
        <w:t>Amount a.i. consumed by non-target animal</w:t>
      </w:r>
    </w:p>
    <w:p w14:paraId="3D0C317D" w14:textId="77777777" w:rsidR="006F39A5" w:rsidRDefault="006F39A5">
      <w:pPr>
        <w:pStyle w:val="Corpsdetexte"/>
        <w:spacing w:after="600" w:line="240" w:lineRule="auto"/>
        <w:jc w:val="both"/>
        <w:rPr>
          <w:rFonts w:ascii="Arial" w:hAnsi="Arial" w:cs="Arial"/>
          <w:color w:val="000000"/>
          <w:szCs w:val="22"/>
          <w:lang w:val="en-GB" w:eastAsia="en-US"/>
        </w:rPr>
      </w:pPr>
      <w:r>
        <w:rPr>
          <w:rFonts w:ascii="Arial" w:hAnsi="Arial" w:cs="Arial"/>
          <w:szCs w:val="22"/>
          <w:vertAlign w:val="superscript"/>
          <w:lang w:val="en-GB"/>
        </w:rPr>
        <w:t>2</w:t>
      </w:r>
      <w:r>
        <w:rPr>
          <w:rFonts w:ascii="Arial" w:hAnsi="Arial" w:cs="Arial"/>
          <w:color w:val="000000"/>
          <w:szCs w:val="22"/>
          <w:lang w:val="en-GB" w:eastAsia="en-US"/>
        </w:rPr>
        <w:t xml:space="preserve"> Conc. in non-target animal</w:t>
      </w:r>
    </w:p>
    <w:p w14:paraId="17D34E3F" w14:textId="77777777" w:rsidR="006F39A5" w:rsidRDefault="006F39A5">
      <w:pPr>
        <w:pStyle w:val="Titre5"/>
        <w:numPr>
          <w:ilvl w:val="0"/>
          <w:numId w:val="0"/>
        </w:numPr>
      </w:pPr>
    </w:p>
    <w:p w14:paraId="206D8574" w14:textId="77777777" w:rsidR="006F39A5" w:rsidRDefault="006F39A5" w:rsidP="00A569B7">
      <w:pPr>
        <w:pStyle w:val="Titre5"/>
        <w:numPr>
          <w:ilvl w:val="2"/>
          <w:numId w:val="48"/>
        </w:numPr>
        <w:rPr>
          <w:i w:val="0"/>
          <w:sz w:val="28"/>
          <w:szCs w:val="28"/>
        </w:rPr>
      </w:pPr>
      <w:bookmarkStart w:id="80" w:name="__RefHeading___Toc444612348"/>
      <w:bookmarkEnd w:id="80"/>
      <w:r>
        <w:rPr>
          <w:i w:val="0"/>
          <w:sz w:val="28"/>
          <w:szCs w:val="28"/>
        </w:rPr>
        <w:t>Risk characterisation for the environment (revised risk characterisation for the environment section during the major change application 2016)</w:t>
      </w:r>
    </w:p>
    <w:p w14:paraId="24A58052" w14:textId="77777777" w:rsidR="006F39A5" w:rsidRDefault="006F39A5">
      <w:pPr>
        <w:spacing w:before="240" w:after="120" w:line="240" w:lineRule="auto"/>
        <w:jc w:val="both"/>
        <w:rPr>
          <w:rFonts w:ascii="Arial" w:hAnsi="Arial" w:cs="Arial"/>
          <w:szCs w:val="22"/>
          <w:lang w:val="en-GB"/>
        </w:rPr>
      </w:pPr>
      <w:r>
        <w:rPr>
          <w:rFonts w:ascii="Arial" w:hAnsi="Arial" w:cs="Arial"/>
          <w:szCs w:val="22"/>
          <w:lang w:val="en-GB"/>
        </w:rPr>
        <w:t>Risk characterization for the environment is done quantitatively by comparing predicted environmental concentrations (PEC) and the concentrations below which effects on organism will not occur (PNEC and/or LD</w:t>
      </w:r>
      <w:r>
        <w:rPr>
          <w:rFonts w:ascii="Arial" w:hAnsi="Arial" w:cs="Arial"/>
          <w:szCs w:val="22"/>
          <w:vertAlign w:val="subscript"/>
          <w:lang w:val="en-GB"/>
        </w:rPr>
        <w:t>50</w:t>
      </w:r>
      <w:r>
        <w:rPr>
          <w:rFonts w:ascii="Arial" w:hAnsi="Arial" w:cs="Arial"/>
          <w:szCs w:val="22"/>
          <w:lang w:val="en-GB"/>
        </w:rPr>
        <w:t>) according to the guidance in TGD and “Emission Scenario document for biocides used as rodenticides” (Larsen, 2003, ESD PT14).</w:t>
      </w:r>
    </w:p>
    <w:p w14:paraId="7C3880B5" w14:textId="77777777" w:rsidR="006F39A5" w:rsidRDefault="006F39A5">
      <w:pPr>
        <w:spacing w:after="120" w:line="240" w:lineRule="auto"/>
        <w:jc w:val="both"/>
        <w:rPr>
          <w:szCs w:val="22"/>
        </w:rPr>
      </w:pPr>
      <w:r>
        <w:rPr>
          <w:rFonts w:ascii="Arial" w:hAnsi="Arial" w:cs="Arial"/>
          <w:szCs w:val="22"/>
          <w:lang w:val="en-GB"/>
        </w:rPr>
        <w:t>The environmental risk characterization has been carried out for brodifacoum.</w:t>
      </w:r>
    </w:p>
    <w:p w14:paraId="1EAEA56E" w14:textId="77777777" w:rsidR="006F39A5" w:rsidRDefault="006F39A5" w:rsidP="00A569B7">
      <w:pPr>
        <w:pStyle w:val="Titre5"/>
        <w:numPr>
          <w:ilvl w:val="3"/>
          <w:numId w:val="48"/>
        </w:numPr>
        <w:rPr>
          <w:i w:val="0"/>
          <w:sz w:val="24"/>
          <w:szCs w:val="24"/>
        </w:rPr>
      </w:pPr>
      <w:r>
        <w:rPr>
          <w:i w:val="0"/>
          <w:sz w:val="24"/>
          <w:szCs w:val="24"/>
        </w:rPr>
        <w:t>Aquatic compartment (including water, sediment and STP)</w:t>
      </w:r>
    </w:p>
    <w:p w14:paraId="2D0D223D" w14:textId="77777777" w:rsidR="006F39A5" w:rsidRDefault="006F39A5">
      <w:pPr>
        <w:spacing w:before="240" w:line="240" w:lineRule="auto"/>
        <w:jc w:val="both"/>
        <w:rPr>
          <w:szCs w:val="22"/>
          <w:lang w:val="en-GB"/>
        </w:rPr>
      </w:pPr>
      <w:r>
        <w:rPr>
          <w:rFonts w:ascii="Arial" w:hAnsi="Arial" w:cs="Arial"/>
          <w:color w:val="000000"/>
          <w:szCs w:val="22"/>
          <w:lang w:val="en-GB"/>
        </w:rPr>
        <w:t>Exposure of surface water arising from the uses of FANGA RONGEUR PRO bait in and around buildings, open areas and waste dumps is not expected to be significant or widespread. Therefore, estimates of brodifacoum concentrations in surface water have not been calculated and aquatic PEC/PNEC ratios are not presented. Since the scope for exposure is negligible, the risks presented to aquatic biota by brodifacoum are expected to be very low. No further assessment of risk is necessary.</w:t>
      </w:r>
    </w:p>
    <w:p w14:paraId="6BE73741" w14:textId="77777777" w:rsidR="006F39A5" w:rsidRDefault="006F39A5" w:rsidP="00A569B7">
      <w:pPr>
        <w:pStyle w:val="Titre5"/>
        <w:numPr>
          <w:ilvl w:val="3"/>
          <w:numId w:val="48"/>
        </w:numPr>
        <w:rPr>
          <w:i w:val="0"/>
          <w:sz w:val="24"/>
          <w:szCs w:val="24"/>
        </w:rPr>
      </w:pPr>
      <w:r>
        <w:rPr>
          <w:i w:val="0"/>
          <w:sz w:val="24"/>
          <w:szCs w:val="24"/>
        </w:rPr>
        <w:t>Atmospheric compartment</w:t>
      </w:r>
    </w:p>
    <w:p w14:paraId="203FA231" w14:textId="77777777" w:rsidR="006F39A5" w:rsidRDefault="006F39A5">
      <w:pPr>
        <w:spacing w:before="240" w:line="240" w:lineRule="auto"/>
        <w:jc w:val="both"/>
        <w:rPr>
          <w:rFonts w:ascii="Arial" w:hAnsi="Arial" w:cs="Arial"/>
          <w:szCs w:val="22"/>
          <w:lang w:val="en-GB" w:eastAsia="en-US"/>
        </w:rPr>
      </w:pPr>
      <w:r>
        <w:rPr>
          <w:rFonts w:ascii="Arial" w:hAnsi="Arial" w:cs="Arial"/>
          <w:szCs w:val="22"/>
          <w:lang w:val="en-GB"/>
        </w:rPr>
        <w:t xml:space="preserve">Due to its physico-chemical properties (low vapour pressure </w:t>
      </w:r>
      <w:r>
        <w:rPr>
          <w:rFonts w:ascii="Arial" w:hAnsi="Arial" w:cs="Arial"/>
          <w:szCs w:val="22"/>
          <w:lang w:val="en-GB" w:eastAsia="en-US"/>
        </w:rPr>
        <w:t>&lt;&lt; 1 x 10</w:t>
      </w:r>
      <w:r>
        <w:rPr>
          <w:rFonts w:ascii="Arial" w:hAnsi="Arial" w:cs="Arial"/>
          <w:szCs w:val="22"/>
          <w:vertAlign w:val="superscript"/>
          <w:lang w:val="en-GB" w:eastAsia="en-US"/>
        </w:rPr>
        <w:t>-6</w:t>
      </w:r>
      <w:r>
        <w:rPr>
          <w:rFonts w:ascii="Arial" w:hAnsi="Arial" w:cs="Arial"/>
          <w:szCs w:val="22"/>
          <w:lang w:val="en-GB" w:eastAsia="en-US"/>
        </w:rPr>
        <w:t xml:space="preserve"> Pa</w:t>
      </w:r>
      <w:r>
        <w:rPr>
          <w:rFonts w:ascii="Arial" w:hAnsi="Arial" w:cs="Arial"/>
          <w:szCs w:val="22"/>
          <w:lang w:val="en-GB"/>
        </w:rPr>
        <w:t xml:space="preserve"> and low </w:t>
      </w:r>
      <w:r>
        <w:rPr>
          <w:rFonts w:ascii="Arial" w:hAnsi="Arial" w:cs="Arial"/>
          <w:szCs w:val="22"/>
          <w:lang w:val="en-GB" w:eastAsia="en-US"/>
        </w:rPr>
        <w:t>Henry’s law constant &lt;&lt; 2.18 x 10</w:t>
      </w:r>
      <w:r>
        <w:rPr>
          <w:rFonts w:ascii="Arial" w:hAnsi="Arial" w:cs="Arial"/>
          <w:szCs w:val="22"/>
          <w:vertAlign w:val="superscript"/>
          <w:lang w:val="en-GB" w:eastAsia="en-US"/>
        </w:rPr>
        <w:t>-3</w:t>
      </w:r>
      <w:r>
        <w:rPr>
          <w:rFonts w:ascii="Arial" w:hAnsi="Arial" w:cs="Arial"/>
          <w:szCs w:val="22"/>
          <w:lang w:val="en-GB" w:eastAsia="en-US"/>
        </w:rPr>
        <w:t xml:space="preserve"> Pa.m</w:t>
      </w:r>
      <w:r>
        <w:rPr>
          <w:rFonts w:ascii="Arial" w:hAnsi="Arial" w:cs="Arial"/>
          <w:szCs w:val="22"/>
          <w:vertAlign w:val="superscript"/>
          <w:lang w:val="en-GB" w:eastAsia="en-US"/>
        </w:rPr>
        <w:t>3</w:t>
      </w:r>
      <w:r>
        <w:rPr>
          <w:rFonts w:ascii="Arial" w:hAnsi="Arial" w:cs="Arial"/>
          <w:szCs w:val="22"/>
          <w:lang w:val="en-GB" w:eastAsia="en-US"/>
        </w:rPr>
        <w:t>.mol</w:t>
      </w:r>
      <w:r>
        <w:rPr>
          <w:rFonts w:ascii="Arial" w:hAnsi="Arial" w:cs="Arial"/>
          <w:szCs w:val="22"/>
          <w:vertAlign w:val="superscript"/>
          <w:lang w:val="en-GB" w:eastAsia="en-US"/>
        </w:rPr>
        <w:t>-1</w:t>
      </w:r>
      <w:r>
        <w:rPr>
          <w:rFonts w:ascii="Arial" w:hAnsi="Arial" w:cs="Arial"/>
          <w:szCs w:val="22"/>
          <w:lang w:val="en-GB" w:eastAsia="en-US"/>
        </w:rPr>
        <w:t xml:space="preserve">), brodifacoum is not expected to be present in the atmosphere in </w:t>
      </w:r>
      <w:r>
        <w:rPr>
          <w:rFonts w:ascii="Arial" w:hAnsi="Arial" w:cs="Arial"/>
          <w:szCs w:val="22"/>
          <w:lang w:val="en-GB" w:eastAsia="en-US"/>
        </w:rPr>
        <w:lastRenderedPageBreak/>
        <w:t xml:space="preserve">significant quantities.The exposure of air is therefore considered negligible for the application of </w:t>
      </w:r>
      <w:r>
        <w:rPr>
          <w:rFonts w:ascii="Arial" w:hAnsi="Arial" w:cs="Arial"/>
          <w:szCs w:val="22"/>
          <w:lang w:val="en-GB"/>
        </w:rPr>
        <w:t>FANGA RONGEUR PRO</w:t>
      </w:r>
      <w:r>
        <w:rPr>
          <w:rFonts w:ascii="Arial" w:hAnsi="Arial" w:cs="Arial"/>
          <w:szCs w:val="22"/>
          <w:lang w:val="en-GB" w:eastAsia="en-US"/>
        </w:rPr>
        <w:t xml:space="preserve"> biocidal product.</w:t>
      </w:r>
    </w:p>
    <w:p w14:paraId="443DE2BB" w14:textId="77777777" w:rsidR="006F39A5" w:rsidRDefault="006F39A5">
      <w:pPr>
        <w:spacing w:before="240" w:line="240" w:lineRule="auto"/>
        <w:jc w:val="both"/>
        <w:rPr>
          <w:szCs w:val="22"/>
          <w:lang w:val="en-GB"/>
        </w:rPr>
      </w:pPr>
    </w:p>
    <w:p w14:paraId="152FEADD" w14:textId="77777777" w:rsidR="006F39A5" w:rsidRDefault="006F39A5" w:rsidP="00A569B7">
      <w:pPr>
        <w:pStyle w:val="Titre5"/>
        <w:numPr>
          <w:ilvl w:val="3"/>
          <w:numId w:val="48"/>
        </w:numPr>
        <w:rPr>
          <w:i w:val="0"/>
          <w:sz w:val="24"/>
          <w:szCs w:val="24"/>
        </w:rPr>
      </w:pPr>
      <w:r>
        <w:rPr>
          <w:i w:val="0"/>
          <w:sz w:val="24"/>
          <w:szCs w:val="24"/>
        </w:rPr>
        <w:t>Terrestrial compartment (including soil and groundwater)</w:t>
      </w:r>
    </w:p>
    <w:p w14:paraId="6A51EC56" w14:textId="77777777" w:rsidR="006F39A5" w:rsidRDefault="006F39A5">
      <w:pPr>
        <w:spacing w:before="240" w:line="240" w:lineRule="auto"/>
        <w:jc w:val="both"/>
        <w:rPr>
          <w:rFonts w:cs="Arial"/>
          <w:color w:val="000000"/>
          <w:szCs w:val="22"/>
          <w:lang w:val="en-GB"/>
        </w:rPr>
      </w:pPr>
      <w:r>
        <w:rPr>
          <w:rFonts w:ascii="Arial" w:hAnsi="Arial" w:cs="Arial"/>
          <w:color w:val="000000"/>
          <w:szCs w:val="22"/>
          <w:lang w:val="en-GB"/>
        </w:rPr>
        <w:t>Soil exposure occurs both through a combination of direct and indirect releases from the use of FANGA RONGEUR PRO bait in the scenario ‘in and around buildings’, ‘open areas’ and ‘waste dump’.</w:t>
      </w:r>
    </w:p>
    <w:p w14:paraId="63E48717" w14:textId="77777777" w:rsidR="006F39A5" w:rsidRDefault="006F39A5" w:rsidP="00A569B7">
      <w:pPr>
        <w:pStyle w:val="Titre5"/>
        <w:numPr>
          <w:ilvl w:val="4"/>
          <w:numId w:val="48"/>
        </w:numPr>
        <w:rPr>
          <w:i w:val="0"/>
        </w:rPr>
      </w:pPr>
      <w:r>
        <w:rPr>
          <w:i w:val="0"/>
        </w:rPr>
        <w:t>In and around building</w:t>
      </w:r>
    </w:p>
    <w:p w14:paraId="511F741E" w14:textId="77777777" w:rsidR="006F39A5" w:rsidRDefault="006F39A5">
      <w:pPr>
        <w:spacing w:before="240" w:line="240" w:lineRule="auto"/>
        <w:jc w:val="both"/>
        <w:rPr>
          <w:rFonts w:ascii="Arial" w:hAnsi="Arial" w:cs="Arial"/>
          <w:color w:val="000000"/>
          <w:szCs w:val="22"/>
          <w:lang w:val="en-GB"/>
        </w:rPr>
      </w:pPr>
      <w:r>
        <w:rPr>
          <w:rFonts w:ascii="Arial" w:hAnsi="Arial" w:cs="Arial"/>
          <w:color w:val="000000"/>
          <w:szCs w:val="22"/>
          <w:lang w:val="en-GB"/>
        </w:rPr>
        <w:t xml:space="preserve">Exposure of the terrestrial compartment (soil) will occur when FANGA RONGEUR PRO is deployed outdoors. </w:t>
      </w:r>
    </w:p>
    <w:p w14:paraId="3EB678EB" w14:textId="77777777" w:rsidR="006F39A5" w:rsidRDefault="006F39A5">
      <w:pPr>
        <w:spacing w:line="240" w:lineRule="auto"/>
        <w:jc w:val="both"/>
        <w:rPr>
          <w:rFonts w:ascii="Arial" w:hAnsi="Arial" w:cs="Arial"/>
          <w:color w:val="000000"/>
          <w:szCs w:val="22"/>
          <w:lang w:val="en-GB"/>
        </w:rPr>
      </w:pPr>
      <w:r>
        <w:rPr>
          <w:rFonts w:ascii="Arial" w:hAnsi="Arial" w:cs="Arial"/>
          <w:color w:val="000000"/>
          <w:szCs w:val="22"/>
          <w:lang w:val="en-GB"/>
        </w:rPr>
        <w:t>Typical case predicted soil concentrations (PECs) have been calculated for the use scenario in and around buildings, for application in control campaign. The resulting PEC/PNEC ratios for soil are summarized in the table below:</w:t>
      </w:r>
    </w:p>
    <w:p w14:paraId="794996ED" w14:textId="77777777" w:rsidR="006F39A5" w:rsidRDefault="006F39A5">
      <w:pPr>
        <w:spacing w:line="240" w:lineRule="auto"/>
        <w:jc w:val="both"/>
        <w:rPr>
          <w:rFonts w:ascii="Arial" w:hAnsi="Arial" w:cs="Arial"/>
          <w:color w:val="000000"/>
          <w:szCs w:val="22"/>
          <w:lang w:val="en-GB"/>
        </w:rPr>
      </w:pPr>
    </w:p>
    <w:p w14:paraId="172FEDD9" w14:textId="77777777" w:rsidR="006F39A5" w:rsidRDefault="006F39A5">
      <w:pPr>
        <w:pStyle w:val="Lgende"/>
        <w:rPr>
          <w:rFonts w:ascii="Arial" w:hAnsi="Arial" w:cs="Arial"/>
          <w:sz w:val="22"/>
          <w:szCs w:val="22"/>
          <w:lang w:val="en-GB"/>
        </w:rPr>
      </w:pPr>
      <w:r>
        <w:t xml:space="preserve">Table </w:t>
      </w:r>
      <w:r w:rsidR="00002ECC">
        <w:fldChar w:fldCharType="begin"/>
      </w:r>
      <w:r>
        <w:instrText xml:space="preserve"> SEQ Table \* ARABIC </w:instrText>
      </w:r>
      <w:r w:rsidR="00002ECC">
        <w:fldChar w:fldCharType="separate"/>
      </w:r>
      <w:r w:rsidR="003B1604">
        <w:rPr>
          <w:noProof/>
        </w:rPr>
        <w:t>41</w:t>
      </w:r>
      <w:r w:rsidR="00002ECC">
        <w:fldChar w:fldCharType="end"/>
      </w:r>
      <w:r w:rsidR="00F24BF6">
        <w:fldChar w:fldCharType="begin"/>
      </w:r>
      <w:r w:rsidR="00F24BF6">
        <w:fldChar w:fldCharType="separate"/>
      </w:r>
      <w:r>
        <w:rPr>
          <w:rFonts w:ascii="Arial" w:hAnsi="Arial" w:cs="Arial"/>
          <w:color w:val="000000"/>
          <w:sz w:val="22"/>
          <w:szCs w:val="22"/>
          <w:lang w:val="en-GB" w:eastAsia="fr-FR"/>
        </w:rPr>
        <w:t>2.8.5</w:t>
      </w:r>
      <w:r>
        <w:rPr>
          <w:rFonts w:ascii="Arial" w:hAnsi="Arial" w:cs="Arial"/>
          <w:color w:val="000000"/>
          <w:sz w:val="22"/>
          <w:szCs w:val="22"/>
          <w:lang w:val="en-GB"/>
        </w:rPr>
        <w:noBreakHyphen/>
      </w:r>
      <w:r w:rsidR="00002ECC">
        <w:rPr>
          <w:rFonts w:ascii="Arial" w:hAnsi="Arial" w:cs="Arial"/>
          <w:color w:val="000000"/>
          <w:sz w:val="22"/>
          <w:szCs w:val="22"/>
          <w:lang w:val="en-GB"/>
        </w:rPr>
        <w:fldChar w:fldCharType="begin"/>
      </w:r>
      <w:r>
        <w:rPr>
          <w:rFonts w:ascii="Arial" w:hAnsi="Arial" w:cs="Arial"/>
          <w:color w:val="000000"/>
          <w:sz w:val="22"/>
          <w:szCs w:val="22"/>
          <w:lang w:val="en-GB"/>
        </w:rPr>
        <w:instrText xml:space="preserve"> SEQ "Table" \* ARABIC </w:instrText>
      </w:r>
      <w:r w:rsidR="00002ECC">
        <w:rPr>
          <w:rFonts w:ascii="Arial" w:hAnsi="Arial" w:cs="Arial"/>
          <w:color w:val="000000"/>
          <w:sz w:val="22"/>
          <w:szCs w:val="22"/>
          <w:lang w:val="en-GB"/>
        </w:rPr>
        <w:fldChar w:fldCharType="separate"/>
      </w:r>
      <w:r w:rsidR="003B1604">
        <w:rPr>
          <w:rFonts w:ascii="Arial" w:hAnsi="Arial" w:cs="Arial"/>
          <w:noProof/>
          <w:color w:val="000000"/>
          <w:sz w:val="22"/>
          <w:szCs w:val="22"/>
          <w:lang w:val="en-GB"/>
        </w:rPr>
        <w:t>42</w:t>
      </w:r>
      <w:r w:rsidR="00002ECC">
        <w:rPr>
          <w:rFonts w:ascii="Arial" w:hAnsi="Arial" w:cs="Arial"/>
          <w:color w:val="000000"/>
          <w:sz w:val="22"/>
          <w:szCs w:val="22"/>
          <w:lang w:val="en-GB"/>
        </w:rPr>
        <w:fldChar w:fldCharType="end"/>
      </w:r>
      <w:r w:rsidR="00F24BF6">
        <w:rPr>
          <w:rFonts w:ascii="Arial" w:hAnsi="Arial" w:cs="Arial"/>
          <w:color w:val="000000"/>
          <w:sz w:val="22"/>
          <w:szCs w:val="22"/>
          <w:lang w:val="en-GB"/>
        </w:rPr>
        <w:fldChar w:fldCharType="end"/>
      </w:r>
      <w:r>
        <w:rPr>
          <w:rFonts w:ascii="Arial" w:hAnsi="Arial" w:cs="Arial"/>
          <w:color w:val="000000"/>
          <w:sz w:val="22"/>
          <w:szCs w:val="22"/>
          <w:lang w:val="en-GB"/>
        </w:rPr>
        <w:t>PECsoil/PNECsoil for soil organisms exposed to brodifacoum</w:t>
      </w:r>
      <w:r>
        <w:rPr>
          <w:rFonts w:ascii="Arial" w:hAnsi="Arial" w:cs="Arial"/>
          <w:sz w:val="22"/>
          <w:szCs w:val="22"/>
        </w:rPr>
        <w:t xml:space="preserve"> following outdoor use of bait around buildings</w:t>
      </w:r>
    </w:p>
    <w:tbl>
      <w:tblPr>
        <w:tblW w:w="0" w:type="auto"/>
        <w:tblInd w:w="108" w:type="dxa"/>
        <w:tblLayout w:type="fixed"/>
        <w:tblLook w:val="0000" w:firstRow="0" w:lastRow="0" w:firstColumn="0" w:lastColumn="0" w:noHBand="0" w:noVBand="0"/>
      </w:tblPr>
      <w:tblGrid>
        <w:gridCol w:w="1985"/>
        <w:gridCol w:w="2748"/>
        <w:gridCol w:w="3347"/>
        <w:gridCol w:w="1711"/>
      </w:tblGrid>
      <w:tr w:rsidR="006F39A5" w14:paraId="778B18E4" w14:textId="77777777">
        <w:trPr>
          <w:trHeight w:val="567"/>
        </w:trPr>
        <w:tc>
          <w:tcPr>
            <w:tcW w:w="1985" w:type="dxa"/>
            <w:tcBorders>
              <w:top w:val="single" w:sz="4" w:space="0" w:color="000000"/>
              <w:left w:val="single" w:sz="4" w:space="0" w:color="000000"/>
              <w:bottom w:val="single" w:sz="4" w:space="0" w:color="000000"/>
            </w:tcBorders>
            <w:shd w:val="clear" w:color="auto" w:fill="D9D9D9"/>
            <w:vAlign w:val="center"/>
          </w:tcPr>
          <w:p w14:paraId="24C4591A" w14:textId="77777777" w:rsidR="006F39A5" w:rsidRDefault="006F39A5">
            <w:pPr>
              <w:jc w:val="center"/>
              <w:rPr>
                <w:rFonts w:ascii="Arial" w:hAnsi="Arial" w:cs="Arial"/>
                <w:b/>
                <w:szCs w:val="22"/>
                <w:lang w:val="en-GB"/>
              </w:rPr>
            </w:pPr>
            <w:r>
              <w:rPr>
                <w:rFonts w:ascii="Arial" w:hAnsi="Arial" w:cs="Arial"/>
                <w:b/>
                <w:szCs w:val="22"/>
                <w:lang w:val="en-GB"/>
              </w:rPr>
              <w:t>Baiting scenario</w:t>
            </w:r>
          </w:p>
          <w:p w14:paraId="1B9B07EC" w14:textId="77777777" w:rsidR="006F39A5" w:rsidRDefault="006F39A5">
            <w:pPr>
              <w:jc w:val="center"/>
              <w:rPr>
                <w:rFonts w:ascii="Arial" w:hAnsi="Arial" w:cs="Arial"/>
                <w:szCs w:val="22"/>
              </w:rPr>
            </w:pPr>
            <w:r>
              <w:rPr>
                <w:rFonts w:ascii="Arial" w:hAnsi="Arial" w:cs="Arial"/>
                <w:b/>
                <w:szCs w:val="22"/>
                <w:lang w:val="en-GB"/>
              </w:rPr>
              <w:t>(ESD PT14)</w:t>
            </w:r>
          </w:p>
        </w:tc>
        <w:tc>
          <w:tcPr>
            <w:tcW w:w="2748" w:type="dxa"/>
            <w:tcBorders>
              <w:top w:val="single" w:sz="4" w:space="0" w:color="000000"/>
              <w:left w:val="single" w:sz="4" w:space="0" w:color="000000"/>
              <w:bottom w:val="single" w:sz="4" w:space="0" w:color="000000"/>
            </w:tcBorders>
            <w:shd w:val="clear" w:color="auto" w:fill="D9D9D9"/>
            <w:vAlign w:val="center"/>
          </w:tcPr>
          <w:p w14:paraId="258BBB88" w14:textId="77777777" w:rsidR="006F39A5" w:rsidRDefault="006F39A5">
            <w:pPr>
              <w:jc w:val="center"/>
              <w:rPr>
                <w:rFonts w:ascii="Arial" w:hAnsi="Arial" w:cs="Arial"/>
                <w:b/>
                <w:szCs w:val="22"/>
              </w:rPr>
            </w:pPr>
            <w:r>
              <w:rPr>
                <w:rFonts w:ascii="Arial" w:hAnsi="Arial" w:cs="Arial"/>
                <w:b/>
                <w:szCs w:val="22"/>
              </w:rPr>
              <w:t xml:space="preserve">PECsoil </w:t>
            </w:r>
          </w:p>
          <w:p w14:paraId="7CA61F3A" w14:textId="77777777" w:rsidR="006F39A5" w:rsidRDefault="006F39A5">
            <w:pPr>
              <w:jc w:val="center"/>
              <w:rPr>
                <w:rFonts w:ascii="Arial" w:hAnsi="Arial" w:cs="Arial"/>
                <w:szCs w:val="22"/>
              </w:rPr>
            </w:pPr>
            <w:r>
              <w:rPr>
                <w:rFonts w:ascii="Arial" w:hAnsi="Arial" w:cs="Arial"/>
                <w:b/>
                <w:szCs w:val="22"/>
              </w:rPr>
              <w:t>(mg </w:t>
            </w:r>
            <w:r>
              <w:rPr>
                <w:rFonts w:ascii="Arial" w:hAnsi="Arial" w:cs="Arial"/>
                <w:b/>
                <w:szCs w:val="22"/>
                <w:vertAlign w:val="subscript"/>
              </w:rPr>
              <w:t>brodifacoum</w:t>
            </w:r>
            <w:r>
              <w:rPr>
                <w:rFonts w:ascii="Arial" w:hAnsi="Arial" w:cs="Arial"/>
                <w:b/>
                <w:szCs w:val="22"/>
              </w:rPr>
              <w:t xml:space="preserve">.kg </w:t>
            </w:r>
            <w:r>
              <w:rPr>
                <w:rFonts w:ascii="Arial" w:hAnsi="Arial" w:cs="Arial"/>
                <w:b/>
                <w:szCs w:val="22"/>
                <w:vertAlign w:val="subscript"/>
              </w:rPr>
              <w:t xml:space="preserve">wwt </w:t>
            </w:r>
            <w:r>
              <w:rPr>
                <w:rFonts w:ascii="Arial" w:hAnsi="Arial" w:cs="Arial"/>
                <w:b/>
                <w:szCs w:val="22"/>
              </w:rPr>
              <w:t>soil</w:t>
            </w:r>
            <w:r>
              <w:rPr>
                <w:rFonts w:ascii="Arial" w:hAnsi="Arial" w:cs="Arial"/>
                <w:b/>
                <w:szCs w:val="22"/>
                <w:vertAlign w:val="superscript"/>
              </w:rPr>
              <w:t>-1</w:t>
            </w:r>
            <w:r>
              <w:rPr>
                <w:rFonts w:ascii="Arial" w:hAnsi="Arial" w:cs="Arial"/>
                <w:b/>
                <w:szCs w:val="22"/>
              </w:rPr>
              <w:t>)</w:t>
            </w:r>
          </w:p>
        </w:tc>
        <w:tc>
          <w:tcPr>
            <w:tcW w:w="3347" w:type="dxa"/>
            <w:tcBorders>
              <w:top w:val="single" w:sz="4" w:space="0" w:color="000000"/>
              <w:left w:val="single" w:sz="4" w:space="0" w:color="000000"/>
              <w:bottom w:val="single" w:sz="4" w:space="0" w:color="000000"/>
            </w:tcBorders>
            <w:shd w:val="clear" w:color="auto" w:fill="D9D9D9"/>
            <w:vAlign w:val="center"/>
          </w:tcPr>
          <w:p w14:paraId="0C08F793" w14:textId="77777777" w:rsidR="006F39A5" w:rsidRDefault="006F39A5">
            <w:pPr>
              <w:jc w:val="center"/>
              <w:rPr>
                <w:rFonts w:ascii="Arial" w:hAnsi="Arial" w:cs="Arial"/>
                <w:szCs w:val="22"/>
              </w:rPr>
            </w:pPr>
            <w:r>
              <w:rPr>
                <w:rFonts w:ascii="Arial" w:hAnsi="Arial" w:cs="Arial"/>
                <w:b/>
                <w:szCs w:val="22"/>
              </w:rPr>
              <w:t>PNECsoil (mg </w:t>
            </w:r>
            <w:r>
              <w:rPr>
                <w:rFonts w:ascii="Arial" w:hAnsi="Arial" w:cs="Arial"/>
                <w:b/>
                <w:szCs w:val="22"/>
                <w:vertAlign w:val="subscript"/>
              </w:rPr>
              <w:t>brodifacoum</w:t>
            </w:r>
            <w:r>
              <w:rPr>
                <w:rFonts w:ascii="Arial" w:hAnsi="Arial" w:cs="Arial"/>
                <w:b/>
                <w:szCs w:val="22"/>
              </w:rPr>
              <w:t xml:space="preserve">.kg </w:t>
            </w:r>
            <w:r>
              <w:rPr>
                <w:rFonts w:ascii="Arial" w:hAnsi="Arial" w:cs="Arial"/>
                <w:b/>
                <w:szCs w:val="22"/>
                <w:vertAlign w:val="subscript"/>
              </w:rPr>
              <w:t>wwt</w:t>
            </w:r>
            <w:r>
              <w:rPr>
                <w:rFonts w:ascii="Arial" w:hAnsi="Arial" w:cs="Arial"/>
                <w:b/>
                <w:szCs w:val="22"/>
              </w:rPr>
              <w:t xml:space="preserve"> soil</w:t>
            </w:r>
            <w:r>
              <w:rPr>
                <w:rFonts w:ascii="Arial" w:hAnsi="Arial" w:cs="Arial"/>
                <w:b/>
                <w:szCs w:val="22"/>
                <w:vertAlign w:val="superscript"/>
              </w:rPr>
              <w:t>-1</w:t>
            </w:r>
            <w:r>
              <w:rPr>
                <w:rFonts w:ascii="Arial" w:hAnsi="Arial" w:cs="Arial"/>
                <w:b/>
                <w:szCs w:val="2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E6D7C" w14:textId="77777777" w:rsidR="006F39A5" w:rsidRDefault="006F39A5">
            <w:pPr>
              <w:rPr>
                <w:rFonts w:ascii="Arial" w:hAnsi="Arial" w:cs="Arial"/>
                <w:szCs w:val="22"/>
              </w:rPr>
            </w:pPr>
            <w:r>
              <w:rPr>
                <w:rFonts w:ascii="Arial" w:hAnsi="Arial" w:cs="Arial"/>
                <w:b/>
                <w:szCs w:val="22"/>
                <w:lang w:val="en-GB"/>
              </w:rPr>
              <w:t>PEC/PNEC ratio</w:t>
            </w:r>
          </w:p>
        </w:tc>
      </w:tr>
      <w:tr w:rsidR="006F39A5" w14:paraId="709D3A5B" w14:textId="77777777">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46E3C8" w14:textId="77777777" w:rsidR="006F39A5" w:rsidRDefault="006F39A5">
            <w:pPr>
              <w:rPr>
                <w:rFonts w:ascii="Arial" w:hAnsi="Arial" w:cs="Arial"/>
                <w:szCs w:val="22"/>
              </w:rPr>
            </w:pPr>
            <w:r>
              <w:rPr>
                <w:rFonts w:ascii="Arial" w:hAnsi="Arial" w:cs="Arial"/>
                <w:b/>
                <w:szCs w:val="22"/>
                <w:lang w:val="en-GB"/>
              </w:rPr>
              <w:t>Typical scenario</w:t>
            </w:r>
          </w:p>
        </w:tc>
      </w:tr>
      <w:tr w:rsidR="006F39A5" w14:paraId="3393787B" w14:textId="77777777">
        <w:trPr>
          <w:cantSplit/>
          <w:trHeight w:val="397"/>
        </w:trPr>
        <w:tc>
          <w:tcPr>
            <w:tcW w:w="1985" w:type="dxa"/>
            <w:tcBorders>
              <w:top w:val="single" w:sz="4" w:space="0" w:color="000000"/>
              <w:left w:val="single" w:sz="4" w:space="0" w:color="000000"/>
              <w:bottom w:val="single" w:sz="4" w:space="0" w:color="000000"/>
            </w:tcBorders>
            <w:shd w:val="clear" w:color="auto" w:fill="auto"/>
            <w:vAlign w:val="center"/>
          </w:tcPr>
          <w:p w14:paraId="5AD4B8EE" w14:textId="77777777" w:rsidR="006F39A5" w:rsidRDefault="006F39A5">
            <w:pPr>
              <w:rPr>
                <w:rFonts w:ascii="Arial" w:hAnsi="Arial" w:cs="Arial"/>
                <w:szCs w:val="22"/>
              </w:rPr>
            </w:pPr>
            <w:r>
              <w:rPr>
                <w:rFonts w:ascii="Arial" w:hAnsi="Arial" w:cs="Arial"/>
                <w:szCs w:val="22"/>
                <w:lang w:val="en-GB"/>
              </w:rPr>
              <w:t>Rat treatment</w:t>
            </w:r>
          </w:p>
        </w:tc>
        <w:tc>
          <w:tcPr>
            <w:tcW w:w="2748" w:type="dxa"/>
            <w:tcBorders>
              <w:top w:val="single" w:sz="4" w:space="0" w:color="000000"/>
              <w:left w:val="single" w:sz="4" w:space="0" w:color="000000"/>
              <w:bottom w:val="single" w:sz="4" w:space="0" w:color="000000"/>
            </w:tcBorders>
            <w:shd w:val="clear" w:color="auto" w:fill="auto"/>
            <w:vAlign w:val="center"/>
          </w:tcPr>
          <w:p w14:paraId="2DC776AD" w14:textId="77777777" w:rsidR="006F39A5" w:rsidRDefault="006F39A5">
            <w:pPr>
              <w:jc w:val="center"/>
              <w:rPr>
                <w:rFonts w:ascii="Arial" w:hAnsi="Arial" w:cs="Arial"/>
                <w:szCs w:val="22"/>
              </w:rPr>
            </w:pPr>
            <w:r>
              <w:rPr>
                <w:rFonts w:ascii="Arial" w:hAnsi="Arial" w:cs="Arial"/>
                <w:szCs w:val="22"/>
                <w:lang w:val="en-GB"/>
              </w:rPr>
              <w:t>1.12E-02</w:t>
            </w:r>
          </w:p>
        </w:tc>
        <w:tc>
          <w:tcPr>
            <w:tcW w:w="3347" w:type="dxa"/>
            <w:vMerge w:val="restart"/>
            <w:tcBorders>
              <w:top w:val="single" w:sz="4" w:space="0" w:color="000000"/>
              <w:left w:val="single" w:sz="4" w:space="0" w:color="000000"/>
              <w:bottom w:val="single" w:sz="4" w:space="0" w:color="000000"/>
            </w:tcBorders>
            <w:shd w:val="clear" w:color="auto" w:fill="auto"/>
            <w:vAlign w:val="center"/>
          </w:tcPr>
          <w:p w14:paraId="58209A1F" w14:textId="77777777" w:rsidR="006F39A5" w:rsidRDefault="006F39A5">
            <w:pPr>
              <w:jc w:val="center"/>
              <w:rPr>
                <w:rFonts w:ascii="Arial" w:hAnsi="Arial" w:cs="Arial"/>
                <w:szCs w:val="22"/>
              </w:rPr>
            </w:pPr>
            <w:r>
              <w:rPr>
                <w:rFonts w:ascii="Arial" w:hAnsi="Arial" w:cs="Arial"/>
                <w:szCs w:val="22"/>
                <w:lang w:val="en-GB"/>
              </w:rPr>
              <w:t>0.88</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77D7" w14:textId="77777777" w:rsidR="006F39A5" w:rsidRDefault="006F39A5">
            <w:pPr>
              <w:jc w:val="center"/>
              <w:rPr>
                <w:rFonts w:ascii="Arial" w:hAnsi="Arial" w:cs="Arial"/>
                <w:szCs w:val="22"/>
              </w:rPr>
            </w:pPr>
            <w:r>
              <w:rPr>
                <w:rFonts w:ascii="Arial" w:hAnsi="Arial" w:cs="Arial"/>
                <w:szCs w:val="22"/>
                <w:lang w:val="en-GB"/>
              </w:rPr>
              <w:t>1.28E-02</w:t>
            </w:r>
          </w:p>
        </w:tc>
      </w:tr>
      <w:tr w:rsidR="006F39A5" w14:paraId="57D0A18E" w14:textId="77777777">
        <w:trPr>
          <w:cantSplit/>
          <w:trHeight w:val="397"/>
        </w:trPr>
        <w:tc>
          <w:tcPr>
            <w:tcW w:w="1985" w:type="dxa"/>
            <w:tcBorders>
              <w:top w:val="single" w:sz="4" w:space="0" w:color="000000"/>
              <w:left w:val="single" w:sz="4" w:space="0" w:color="000000"/>
              <w:bottom w:val="single" w:sz="4" w:space="0" w:color="000000"/>
            </w:tcBorders>
            <w:shd w:val="clear" w:color="auto" w:fill="auto"/>
            <w:vAlign w:val="center"/>
          </w:tcPr>
          <w:p w14:paraId="3B81C673" w14:textId="77777777" w:rsidR="006F39A5" w:rsidRDefault="006F39A5">
            <w:pPr>
              <w:rPr>
                <w:rFonts w:ascii="Arial" w:hAnsi="Arial" w:cs="Arial"/>
                <w:szCs w:val="22"/>
              </w:rPr>
            </w:pPr>
            <w:r>
              <w:rPr>
                <w:rFonts w:ascii="Arial" w:hAnsi="Arial" w:cs="Arial"/>
                <w:szCs w:val="22"/>
                <w:lang w:val="en-GB"/>
              </w:rPr>
              <w:t>Mice treatment</w:t>
            </w:r>
          </w:p>
        </w:tc>
        <w:tc>
          <w:tcPr>
            <w:tcW w:w="2748" w:type="dxa"/>
            <w:tcBorders>
              <w:top w:val="single" w:sz="4" w:space="0" w:color="000000"/>
              <w:left w:val="single" w:sz="4" w:space="0" w:color="000000"/>
              <w:bottom w:val="single" w:sz="4" w:space="0" w:color="000000"/>
            </w:tcBorders>
            <w:shd w:val="clear" w:color="auto" w:fill="auto"/>
            <w:vAlign w:val="center"/>
          </w:tcPr>
          <w:p w14:paraId="7CA6F35B" w14:textId="77777777" w:rsidR="006F39A5" w:rsidRDefault="006F39A5">
            <w:pPr>
              <w:jc w:val="center"/>
              <w:rPr>
                <w:rFonts w:ascii="Arial" w:hAnsi="Arial" w:cs="Arial"/>
                <w:szCs w:val="22"/>
              </w:rPr>
            </w:pPr>
            <w:r>
              <w:rPr>
                <w:rFonts w:ascii="Arial" w:hAnsi="Arial" w:cs="Arial"/>
                <w:szCs w:val="22"/>
                <w:lang w:val="en-GB"/>
              </w:rPr>
              <w:t>3.39E-03</w:t>
            </w:r>
          </w:p>
        </w:tc>
        <w:tc>
          <w:tcPr>
            <w:tcW w:w="3347" w:type="dxa"/>
            <w:vMerge/>
            <w:tcBorders>
              <w:top w:val="single" w:sz="4" w:space="0" w:color="000000"/>
              <w:left w:val="single" w:sz="4" w:space="0" w:color="000000"/>
              <w:bottom w:val="single" w:sz="4" w:space="0" w:color="000000"/>
            </w:tcBorders>
            <w:shd w:val="clear" w:color="auto" w:fill="auto"/>
            <w:vAlign w:val="center"/>
          </w:tcPr>
          <w:p w14:paraId="2BD2D223" w14:textId="77777777" w:rsidR="006F39A5" w:rsidRDefault="006F39A5">
            <w:pPr>
              <w:snapToGrid w:val="0"/>
              <w:jc w:val="center"/>
              <w:rPr>
                <w:rFonts w:ascii="Arial" w:hAnsi="Arial" w:cs="Arial"/>
                <w:szCs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447BB" w14:textId="77777777" w:rsidR="006F39A5" w:rsidRDefault="006F39A5">
            <w:pPr>
              <w:jc w:val="center"/>
              <w:rPr>
                <w:rFonts w:ascii="Arial" w:hAnsi="Arial" w:cs="Arial"/>
                <w:szCs w:val="22"/>
              </w:rPr>
            </w:pPr>
            <w:r>
              <w:rPr>
                <w:rFonts w:ascii="Arial" w:hAnsi="Arial" w:cs="Arial"/>
                <w:szCs w:val="22"/>
                <w:lang w:val="en-GB"/>
              </w:rPr>
              <w:t>3.85E-03</w:t>
            </w:r>
          </w:p>
        </w:tc>
      </w:tr>
    </w:tbl>
    <w:p w14:paraId="79D2AF81" w14:textId="77777777" w:rsidR="006F39A5" w:rsidRDefault="006F39A5">
      <w:pPr>
        <w:spacing w:before="240" w:after="240" w:line="240" w:lineRule="auto"/>
        <w:ind w:right="482"/>
        <w:jc w:val="both"/>
        <w:rPr>
          <w:rFonts w:ascii="Arial" w:hAnsi="Arial" w:cs="Arial"/>
          <w:color w:val="000000"/>
          <w:szCs w:val="22"/>
          <w:lang w:val="en-GB"/>
        </w:rPr>
      </w:pPr>
      <w:r>
        <w:rPr>
          <w:rFonts w:ascii="Arial" w:hAnsi="Arial" w:cs="Arial"/>
          <w:szCs w:val="22"/>
          <w:lang w:val="en-GB"/>
        </w:rPr>
        <w:t>The PEC/PNEC ratios are below 1 indicating no unacceptable risks to the terrestrial compartment when the product FANGA RONGEUR PRO is used in and around building.</w:t>
      </w:r>
    </w:p>
    <w:p w14:paraId="22A3EFC9" w14:textId="77777777" w:rsidR="006F39A5" w:rsidRDefault="006F39A5">
      <w:pPr>
        <w:spacing w:after="240" w:line="240" w:lineRule="auto"/>
        <w:jc w:val="both"/>
        <w:rPr>
          <w:rFonts w:ascii="Arial" w:hAnsi="Arial" w:cs="Arial"/>
          <w:szCs w:val="22"/>
          <w:lang w:val="en-GB"/>
        </w:rPr>
      </w:pPr>
      <w:r>
        <w:rPr>
          <w:rFonts w:ascii="Arial" w:hAnsi="Arial" w:cs="Arial"/>
          <w:color w:val="000000"/>
          <w:szCs w:val="22"/>
          <w:lang w:val="en-GB"/>
        </w:rPr>
        <w:t>The risk is acceptable in groundwater for the use of FANGA RONGEUR PRO in and around building as presented below:</w:t>
      </w:r>
    </w:p>
    <w:p w14:paraId="0632B8AE" w14:textId="77777777" w:rsidR="006F39A5" w:rsidRDefault="006F39A5">
      <w:pPr>
        <w:pStyle w:val="Lgende"/>
        <w:rPr>
          <w:rFonts w:ascii="Arial" w:hAnsi="Arial" w:cs="Arial"/>
          <w:color w:val="000000"/>
          <w:sz w:val="22"/>
          <w:szCs w:val="22"/>
          <w:lang w:val="en-GB"/>
        </w:rPr>
      </w:pPr>
      <w:r>
        <w:t xml:space="preserve">Table </w:t>
      </w:r>
      <w:r w:rsidR="00002ECC">
        <w:fldChar w:fldCharType="begin"/>
      </w:r>
      <w:r>
        <w:instrText xml:space="preserve"> SEQ Table \* ARABIC </w:instrText>
      </w:r>
      <w:r w:rsidR="00002ECC">
        <w:fldChar w:fldCharType="separate"/>
      </w:r>
      <w:r w:rsidR="003B1604">
        <w:rPr>
          <w:noProof/>
        </w:rPr>
        <w:t>43</w:t>
      </w:r>
      <w:r w:rsidR="00002ECC">
        <w:fldChar w:fldCharType="end"/>
      </w:r>
      <w:r w:rsidR="00F24BF6">
        <w:fldChar w:fldCharType="begin"/>
      </w:r>
      <w:r w:rsidR="00F24BF6">
        <w:fldChar w:fldCharType="separate"/>
      </w:r>
      <w:r>
        <w:rPr>
          <w:rFonts w:ascii="Arial" w:hAnsi="Arial" w:cs="Arial"/>
          <w:sz w:val="22"/>
          <w:szCs w:val="22"/>
          <w:lang w:val="en-GB" w:eastAsia="fr-FR"/>
        </w:rPr>
        <w:t>2.8.5</w:t>
      </w:r>
      <w:r>
        <w:rPr>
          <w:rFonts w:ascii="Arial" w:hAnsi="Arial" w:cs="Arial"/>
          <w:sz w:val="22"/>
          <w:szCs w:val="22"/>
          <w:lang w:val="en-GB"/>
        </w:rPr>
        <w:noBreakHyphen/>
      </w:r>
      <w:r w:rsidR="00002ECC">
        <w:rPr>
          <w:rFonts w:ascii="Arial" w:hAnsi="Arial" w:cs="Arial"/>
          <w:sz w:val="22"/>
          <w:szCs w:val="22"/>
          <w:lang w:val="en-GB"/>
        </w:rPr>
        <w:fldChar w:fldCharType="begin"/>
      </w:r>
      <w:r>
        <w:rPr>
          <w:rFonts w:ascii="Arial" w:hAnsi="Arial" w:cs="Arial"/>
          <w:sz w:val="22"/>
          <w:szCs w:val="22"/>
          <w:lang w:val="en-GB"/>
        </w:rPr>
        <w:instrText xml:space="preserve"> SEQ "Table" \* ARABIC </w:instrText>
      </w:r>
      <w:r w:rsidR="00002ECC">
        <w:rPr>
          <w:rFonts w:ascii="Arial" w:hAnsi="Arial" w:cs="Arial"/>
          <w:sz w:val="22"/>
          <w:szCs w:val="22"/>
          <w:lang w:val="en-GB"/>
        </w:rPr>
        <w:fldChar w:fldCharType="separate"/>
      </w:r>
      <w:r w:rsidR="003B1604">
        <w:rPr>
          <w:rFonts w:ascii="Arial" w:hAnsi="Arial" w:cs="Arial"/>
          <w:noProof/>
          <w:sz w:val="22"/>
          <w:szCs w:val="22"/>
          <w:lang w:val="en-GB"/>
        </w:rPr>
        <w:t>44</w:t>
      </w:r>
      <w:r w:rsidR="00002ECC">
        <w:rPr>
          <w:rFonts w:ascii="Arial" w:hAnsi="Arial" w:cs="Arial"/>
          <w:sz w:val="22"/>
          <w:szCs w:val="22"/>
          <w:lang w:val="en-GB"/>
        </w:rPr>
        <w:fldChar w:fldCharType="end"/>
      </w:r>
      <w:r w:rsidR="00F24BF6">
        <w:rPr>
          <w:rFonts w:ascii="Arial" w:hAnsi="Arial" w:cs="Arial"/>
          <w:sz w:val="22"/>
          <w:szCs w:val="22"/>
          <w:lang w:val="en-GB"/>
        </w:rPr>
        <w:fldChar w:fldCharType="end"/>
      </w:r>
      <w:r>
        <w:rPr>
          <w:rFonts w:ascii="Arial" w:hAnsi="Arial" w:cs="Arial"/>
          <w:color w:val="000000"/>
          <w:sz w:val="22"/>
          <w:szCs w:val="22"/>
          <w:lang w:val="en-GB"/>
        </w:rPr>
        <w:t>PEC groundwater due to use of FANGA RONGEUR PRO in and around building</w:t>
      </w:r>
    </w:p>
    <w:p w14:paraId="62E3A9B3" w14:textId="77777777" w:rsidR="006F39A5" w:rsidRDefault="006F39A5">
      <w:pPr>
        <w:rPr>
          <w:rFonts w:ascii="Arial" w:hAnsi="Arial" w:cs="Arial"/>
          <w:color w:val="000000"/>
          <w:szCs w:val="22"/>
          <w:lang w:val="en-GB"/>
        </w:rPr>
      </w:pPr>
    </w:p>
    <w:tbl>
      <w:tblPr>
        <w:tblW w:w="0" w:type="auto"/>
        <w:tblInd w:w="108" w:type="dxa"/>
        <w:tblLayout w:type="fixed"/>
        <w:tblLook w:val="0000" w:firstRow="0" w:lastRow="0" w:firstColumn="0" w:lastColumn="0" w:noHBand="0" w:noVBand="0"/>
      </w:tblPr>
      <w:tblGrid>
        <w:gridCol w:w="1985"/>
        <w:gridCol w:w="2693"/>
        <w:gridCol w:w="3402"/>
        <w:gridCol w:w="1711"/>
      </w:tblGrid>
      <w:tr w:rsidR="006F39A5" w14:paraId="2356DE37" w14:textId="77777777">
        <w:trPr>
          <w:trHeight w:val="624"/>
        </w:trPr>
        <w:tc>
          <w:tcPr>
            <w:tcW w:w="1985" w:type="dxa"/>
            <w:tcBorders>
              <w:top w:val="single" w:sz="4" w:space="0" w:color="000000"/>
              <w:left w:val="single" w:sz="4" w:space="0" w:color="000000"/>
              <w:bottom w:val="single" w:sz="4" w:space="0" w:color="000000"/>
            </w:tcBorders>
            <w:shd w:val="clear" w:color="auto" w:fill="D9D9D9"/>
            <w:vAlign w:val="center"/>
          </w:tcPr>
          <w:p w14:paraId="52F22499" w14:textId="77777777" w:rsidR="006F39A5" w:rsidRDefault="006F39A5">
            <w:pPr>
              <w:spacing w:line="276" w:lineRule="auto"/>
              <w:jc w:val="center"/>
              <w:rPr>
                <w:rFonts w:ascii="Arial" w:hAnsi="Arial" w:cs="Arial"/>
                <w:b/>
                <w:szCs w:val="22"/>
                <w:lang w:val="en-GB"/>
              </w:rPr>
            </w:pPr>
            <w:r>
              <w:rPr>
                <w:rFonts w:ascii="Arial" w:hAnsi="Arial" w:cs="Arial"/>
                <w:b/>
                <w:szCs w:val="22"/>
                <w:lang w:val="en-GB"/>
              </w:rPr>
              <w:t>Baiting scenario</w:t>
            </w:r>
          </w:p>
          <w:p w14:paraId="2E72E2FD" w14:textId="77777777" w:rsidR="006F39A5" w:rsidRDefault="006F39A5">
            <w:pPr>
              <w:spacing w:line="276" w:lineRule="auto"/>
              <w:jc w:val="center"/>
              <w:rPr>
                <w:rFonts w:ascii="Arial" w:hAnsi="Arial" w:cs="Arial"/>
                <w:szCs w:val="22"/>
              </w:rPr>
            </w:pPr>
            <w:r>
              <w:rPr>
                <w:rFonts w:ascii="Arial" w:hAnsi="Arial" w:cs="Arial"/>
                <w:b/>
                <w:szCs w:val="22"/>
                <w:lang w:val="en-GB"/>
              </w:rPr>
              <w:t>(ESD PT14)</w:t>
            </w:r>
          </w:p>
        </w:tc>
        <w:tc>
          <w:tcPr>
            <w:tcW w:w="2693" w:type="dxa"/>
            <w:tcBorders>
              <w:top w:val="single" w:sz="4" w:space="0" w:color="000000"/>
              <w:left w:val="single" w:sz="4" w:space="0" w:color="000000"/>
              <w:bottom w:val="single" w:sz="4" w:space="0" w:color="000000"/>
            </w:tcBorders>
            <w:shd w:val="clear" w:color="auto" w:fill="D9D9D9"/>
            <w:vAlign w:val="center"/>
          </w:tcPr>
          <w:p w14:paraId="087AE2D9" w14:textId="77777777" w:rsidR="006F39A5" w:rsidRDefault="006F39A5">
            <w:pPr>
              <w:spacing w:line="276" w:lineRule="auto"/>
              <w:jc w:val="center"/>
              <w:rPr>
                <w:rFonts w:ascii="Arial" w:hAnsi="Arial" w:cs="Arial"/>
                <w:szCs w:val="22"/>
              </w:rPr>
            </w:pPr>
            <w:r>
              <w:rPr>
                <w:rFonts w:ascii="Arial" w:hAnsi="Arial" w:cs="Arial"/>
                <w:b/>
                <w:szCs w:val="22"/>
                <w:lang w:val="en-GB"/>
              </w:rPr>
              <w:t>PEC groundwater (µg </w:t>
            </w:r>
            <w:r>
              <w:rPr>
                <w:rFonts w:ascii="Arial" w:hAnsi="Arial" w:cs="Arial"/>
                <w:b/>
                <w:szCs w:val="22"/>
                <w:vertAlign w:val="subscript"/>
                <w:lang w:val="en-GB"/>
              </w:rPr>
              <w:t>brodifacoum</w:t>
            </w:r>
            <w:r>
              <w:rPr>
                <w:rFonts w:ascii="Arial" w:hAnsi="Arial" w:cs="Arial"/>
                <w:b/>
                <w:szCs w:val="22"/>
                <w:lang w:val="en-GB"/>
              </w:rPr>
              <w:t>.L</w:t>
            </w:r>
            <w:r>
              <w:rPr>
                <w:rFonts w:ascii="Arial" w:hAnsi="Arial" w:cs="Arial"/>
                <w:b/>
                <w:szCs w:val="22"/>
                <w:vertAlign w:val="superscript"/>
                <w:lang w:val="en-GB"/>
              </w:rPr>
              <w:t>-1</w:t>
            </w:r>
            <w:r>
              <w:rPr>
                <w:rFonts w:ascii="Arial" w:hAnsi="Arial" w:cs="Arial"/>
                <w:b/>
                <w:szCs w:val="22"/>
                <w:lang w:val="en-GB"/>
              </w:rPr>
              <w:t>)</w:t>
            </w:r>
          </w:p>
        </w:tc>
        <w:tc>
          <w:tcPr>
            <w:tcW w:w="3402" w:type="dxa"/>
            <w:tcBorders>
              <w:top w:val="single" w:sz="4" w:space="0" w:color="000000"/>
              <w:left w:val="single" w:sz="4" w:space="0" w:color="000000"/>
              <w:bottom w:val="single" w:sz="4" w:space="0" w:color="000000"/>
            </w:tcBorders>
            <w:shd w:val="clear" w:color="auto" w:fill="D9D9D9"/>
            <w:vAlign w:val="center"/>
          </w:tcPr>
          <w:p w14:paraId="6D5D57A0" w14:textId="77777777" w:rsidR="006F39A5" w:rsidRDefault="006F39A5">
            <w:pPr>
              <w:spacing w:line="276" w:lineRule="auto"/>
              <w:jc w:val="center"/>
              <w:rPr>
                <w:rFonts w:ascii="Arial" w:hAnsi="Arial" w:cs="Arial"/>
                <w:szCs w:val="22"/>
              </w:rPr>
            </w:pPr>
            <w:r>
              <w:rPr>
                <w:rFonts w:ascii="Arial" w:hAnsi="Arial" w:cs="Arial"/>
                <w:b/>
                <w:szCs w:val="22"/>
                <w:lang w:val="en-GB"/>
              </w:rPr>
              <w:t>Threshold value in groundwater (µg.L</w:t>
            </w:r>
            <w:r>
              <w:rPr>
                <w:rFonts w:ascii="Arial" w:hAnsi="Arial" w:cs="Arial"/>
                <w:b/>
                <w:szCs w:val="22"/>
                <w:vertAlign w:val="superscript"/>
                <w:lang w:val="en-GB"/>
              </w:rPr>
              <w:t>-1</w:t>
            </w:r>
            <w:r>
              <w:rPr>
                <w:rFonts w:ascii="Arial" w:hAnsi="Arial" w:cs="Arial"/>
                <w:b/>
                <w:szCs w:val="22"/>
                <w:lang w:val="en-GB"/>
              </w:rPr>
              <w:t>)</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F78931" w14:textId="77777777" w:rsidR="006F39A5" w:rsidRDefault="006F39A5">
            <w:pPr>
              <w:spacing w:line="276" w:lineRule="auto"/>
              <w:jc w:val="center"/>
              <w:rPr>
                <w:rFonts w:ascii="Arial" w:hAnsi="Arial" w:cs="Arial"/>
                <w:szCs w:val="22"/>
              </w:rPr>
            </w:pPr>
            <w:r>
              <w:rPr>
                <w:rFonts w:ascii="Arial" w:hAnsi="Arial" w:cs="Arial"/>
                <w:b/>
                <w:szCs w:val="22"/>
                <w:lang w:val="en-GB"/>
              </w:rPr>
              <w:t>Risk characterization</w:t>
            </w:r>
          </w:p>
        </w:tc>
      </w:tr>
      <w:tr w:rsidR="006F39A5" w14:paraId="13E46F49" w14:textId="77777777">
        <w:trPr>
          <w:trHeight w:val="397"/>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97AD69" w14:textId="77777777" w:rsidR="006F39A5" w:rsidRDefault="006F39A5">
            <w:pPr>
              <w:spacing w:line="276" w:lineRule="auto"/>
              <w:rPr>
                <w:rFonts w:ascii="Arial" w:hAnsi="Arial" w:cs="Arial"/>
                <w:szCs w:val="22"/>
              </w:rPr>
            </w:pPr>
            <w:r>
              <w:rPr>
                <w:rFonts w:ascii="Arial" w:hAnsi="Arial" w:cs="Arial"/>
                <w:b/>
                <w:szCs w:val="22"/>
                <w:lang w:val="en-GB"/>
              </w:rPr>
              <w:t>Typical scenario</w:t>
            </w:r>
          </w:p>
        </w:tc>
      </w:tr>
      <w:tr w:rsidR="006F39A5" w14:paraId="1638CFEE" w14:textId="77777777">
        <w:trPr>
          <w:cantSplit/>
          <w:trHeight w:val="340"/>
        </w:trPr>
        <w:tc>
          <w:tcPr>
            <w:tcW w:w="1985" w:type="dxa"/>
            <w:tcBorders>
              <w:top w:val="single" w:sz="4" w:space="0" w:color="000000"/>
              <w:left w:val="single" w:sz="4" w:space="0" w:color="000000"/>
              <w:bottom w:val="single" w:sz="4" w:space="0" w:color="000000"/>
            </w:tcBorders>
            <w:shd w:val="clear" w:color="auto" w:fill="auto"/>
            <w:vAlign w:val="center"/>
          </w:tcPr>
          <w:p w14:paraId="3D8E0AB4" w14:textId="77777777" w:rsidR="006F39A5" w:rsidRDefault="006F39A5">
            <w:pPr>
              <w:spacing w:line="276" w:lineRule="auto"/>
              <w:rPr>
                <w:rFonts w:ascii="Arial" w:hAnsi="Arial" w:cs="Arial"/>
                <w:szCs w:val="22"/>
              </w:rPr>
            </w:pPr>
            <w:r>
              <w:rPr>
                <w:rFonts w:ascii="Arial" w:hAnsi="Arial" w:cs="Arial"/>
                <w:szCs w:val="22"/>
                <w:lang w:val="en-GB"/>
              </w:rPr>
              <w:t>Rat treatment</w:t>
            </w:r>
          </w:p>
        </w:tc>
        <w:tc>
          <w:tcPr>
            <w:tcW w:w="2693" w:type="dxa"/>
            <w:tcBorders>
              <w:top w:val="single" w:sz="4" w:space="0" w:color="000000"/>
              <w:left w:val="single" w:sz="4" w:space="0" w:color="000000"/>
              <w:bottom w:val="single" w:sz="4" w:space="0" w:color="000000"/>
            </w:tcBorders>
            <w:shd w:val="clear" w:color="auto" w:fill="auto"/>
            <w:vAlign w:val="center"/>
          </w:tcPr>
          <w:p w14:paraId="0D3D644D" w14:textId="77777777" w:rsidR="006F39A5" w:rsidRDefault="006F39A5">
            <w:pPr>
              <w:spacing w:line="276" w:lineRule="auto"/>
              <w:jc w:val="center"/>
              <w:rPr>
                <w:rFonts w:ascii="Arial" w:hAnsi="Arial" w:cs="Arial"/>
                <w:szCs w:val="22"/>
              </w:rPr>
            </w:pPr>
            <w:r>
              <w:rPr>
                <w:rFonts w:ascii="Arial" w:hAnsi="Arial" w:cs="Arial"/>
                <w:szCs w:val="22"/>
                <w:lang w:val="en-GB"/>
              </w:rPr>
              <w:t>8.94E-03</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14:paraId="073D8756" w14:textId="77777777" w:rsidR="006F39A5" w:rsidRDefault="006F39A5">
            <w:pPr>
              <w:spacing w:line="276" w:lineRule="auto"/>
              <w:jc w:val="center"/>
              <w:rPr>
                <w:rFonts w:ascii="Arial" w:hAnsi="Arial" w:cs="Arial"/>
                <w:szCs w:val="22"/>
              </w:rPr>
            </w:pPr>
            <w:r>
              <w:rPr>
                <w:rFonts w:ascii="Arial" w:hAnsi="Arial" w:cs="Arial"/>
                <w:szCs w:val="22"/>
                <w:lang w:val="en-GB"/>
              </w:rPr>
              <w:t>0.1</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7DABE8" w14:textId="77777777" w:rsidR="006F39A5" w:rsidRDefault="006F39A5">
            <w:pPr>
              <w:spacing w:line="276" w:lineRule="auto"/>
              <w:jc w:val="center"/>
              <w:rPr>
                <w:rFonts w:ascii="Arial" w:hAnsi="Arial" w:cs="Arial"/>
                <w:szCs w:val="22"/>
              </w:rPr>
            </w:pPr>
            <w:r>
              <w:rPr>
                <w:rFonts w:ascii="Arial" w:hAnsi="Arial" w:cs="Arial"/>
                <w:szCs w:val="22"/>
                <w:lang w:val="en-GB"/>
              </w:rPr>
              <w:t>Acceptable</w:t>
            </w:r>
          </w:p>
        </w:tc>
      </w:tr>
      <w:tr w:rsidR="006F39A5" w14:paraId="011B769C" w14:textId="77777777">
        <w:trPr>
          <w:cantSplit/>
          <w:trHeight w:val="340"/>
        </w:trPr>
        <w:tc>
          <w:tcPr>
            <w:tcW w:w="1985" w:type="dxa"/>
            <w:tcBorders>
              <w:top w:val="single" w:sz="4" w:space="0" w:color="000000"/>
              <w:left w:val="single" w:sz="4" w:space="0" w:color="000000"/>
              <w:bottom w:val="single" w:sz="4" w:space="0" w:color="000000"/>
            </w:tcBorders>
            <w:shd w:val="clear" w:color="auto" w:fill="auto"/>
            <w:vAlign w:val="center"/>
          </w:tcPr>
          <w:p w14:paraId="1C8D9F7A" w14:textId="77777777" w:rsidR="006F39A5" w:rsidRDefault="006F39A5">
            <w:pPr>
              <w:spacing w:line="276" w:lineRule="auto"/>
              <w:rPr>
                <w:rFonts w:ascii="Arial" w:hAnsi="Arial" w:cs="Arial"/>
                <w:szCs w:val="22"/>
              </w:rPr>
            </w:pPr>
            <w:r>
              <w:rPr>
                <w:rFonts w:ascii="Arial" w:hAnsi="Arial" w:cs="Arial"/>
                <w:szCs w:val="22"/>
                <w:lang w:val="en-GB"/>
              </w:rPr>
              <w:t>Mice treatment</w:t>
            </w:r>
          </w:p>
        </w:tc>
        <w:tc>
          <w:tcPr>
            <w:tcW w:w="2693" w:type="dxa"/>
            <w:tcBorders>
              <w:top w:val="single" w:sz="4" w:space="0" w:color="000000"/>
              <w:left w:val="single" w:sz="4" w:space="0" w:color="000000"/>
              <w:bottom w:val="single" w:sz="4" w:space="0" w:color="000000"/>
            </w:tcBorders>
            <w:shd w:val="clear" w:color="auto" w:fill="auto"/>
            <w:vAlign w:val="center"/>
          </w:tcPr>
          <w:p w14:paraId="002BBFC6" w14:textId="77777777" w:rsidR="006F39A5" w:rsidRDefault="006F39A5">
            <w:pPr>
              <w:spacing w:line="276" w:lineRule="auto"/>
              <w:jc w:val="center"/>
              <w:rPr>
                <w:rFonts w:ascii="Arial" w:hAnsi="Arial" w:cs="Arial"/>
                <w:szCs w:val="22"/>
              </w:rPr>
            </w:pPr>
            <w:r>
              <w:rPr>
                <w:rFonts w:ascii="Arial" w:hAnsi="Arial" w:cs="Arial"/>
                <w:szCs w:val="22"/>
                <w:lang w:val="en-GB"/>
              </w:rPr>
              <w:t>8.94E-03</w:t>
            </w:r>
          </w:p>
        </w:tc>
        <w:tc>
          <w:tcPr>
            <w:tcW w:w="3402" w:type="dxa"/>
            <w:vMerge/>
            <w:tcBorders>
              <w:top w:val="single" w:sz="4" w:space="0" w:color="000000"/>
              <w:left w:val="single" w:sz="4" w:space="0" w:color="000000"/>
              <w:bottom w:val="single" w:sz="4" w:space="0" w:color="000000"/>
            </w:tcBorders>
            <w:shd w:val="clear" w:color="auto" w:fill="auto"/>
            <w:vAlign w:val="center"/>
          </w:tcPr>
          <w:p w14:paraId="2968C81A" w14:textId="77777777" w:rsidR="006F39A5" w:rsidRDefault="006F39A5">
            <w:pPr>
              <w:snapToGrid w:val="0"/>
              <w:spacing w:line="276" w:lineRule="auto"/>
              <w:jc w:val="center"/>
              <w:rPr>
                <w:rFonts w:ascii="Arial" w:hAnsi="Arial" w:cs="Arial"/>
                <w:szCs w:val="22"/>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D157A0" w14:textId="77777777" w:rsidR="006F39A5" w:rsidRDefault="006F39A5">
            <w:pPr>
              <w:snapToGrid w:val="0"/>
              <w:spacing w:line="276" w:lineRule="auto"/>
              <w:jc w:val="center"/>
              <w:rPr>
                <w:rFonts w:ascii="Arial" w:hAnsi="Arial" w:cs="Arial"/>
                <w:szCs w:val="22"/>
              </w:rPr>
            </w:pPr>
          </w:p>
        </w:tc>
      </w:tr>
    </w:tbl>
    <w:p w14:paraId="15A1FE37" w14:textId="77777777" w:rsidR="006F39A5" w:rsidRDefault="006F39A5">
      <w:pPr>
        <w:rPr>
          <w:lang w:val="en-GB"/>
        </w:rPr>
      </w:pPr>
    </w:p>
    <w:p w14:paraId="02A238A9" w14:textId="77777777" w:rsidR="006F39A5" w:rsidRPr="000E4517" w:rsidRDefault="006F39A5" w:rsidP="000B2E9F">
      <w:pPr>
        <w:pStyle w:val="Titre5"/>
        <w:numPr>
          <w:ilvl w:val="0"/>
          <w:numId w:val="30"/>
        </w:numPr>
        <w:spacing w:line="276" w:lineRule="auto"/>
        <w:rPr>
          <w:bCs w:val="0"/>
          <w:i w:val="0"/>
          <w:iCs w:val="0"/>
          <w:color w:val="000000"/>
          <w:lang w:val="en-GB"/>
        </w:rPr>
      </w:pPr>
      <w:r w:rsidRPr="000E4517">
        <w:rPr>
          <w:bCs w:val="0"/>
          <w:i w:val="0"/>
          <w:iCs w:val="0"/>
          <w:color w:val="000000"/>
          <w:lang w:val="en-GB"/>
        </w:rPr>
        <w:t>Renewal application 2017</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80"/>
        <w:gridCol w:w="3402"/>
        <w:gridCol w:w="2050"/>
      </w:tblGrid>
      <w:tr w:rsidR="006F39A5" w:rsidRPr="000E4517" w14:paraId="0CC7067B" w14:textId="77777777">
        <w:trPr>
          <w:trHeight w:val="624"/>
        </w:trPr>
        <w:tc>
          <w:tcPr>
            <w:tcW w:w="1985" w:type="dxa"/>
            <w:shd w:val="clear" w:color="auto" w:fill="D9D9D9"/>
            <w:vAlign w:val="center"/>
          </w:tcPr>
          <w:p w14:paraId="24645E9C" w14:textId="77777777" w:rsidR="006F39A5" w:rsidRPr="000E4517" w:rsidRDefault="006F39A5" w:rsidP="000B2E9F">
            <w:pPr>
              <w:suppressAutoHyphens w:val="0"/>
              <w:spacing w:line="240" w:lineRule="auto"/>
              <w:jc w:val="both"/>
              <w:rPr>
                <w:rFonts w:ascii="Arial" w:hAnsi="Arial" w:cs="Arial"/>
                <w:b/>
                <w:szCs w:val="22"/>
                <w:lang w:val="en-GB" w:eastAsia="sv-SE"/>
              </w:rPr>
            </w:pPr>
            <w:r w:rsidRPr="000E4517">
              <w:rPr>
                <w:rFonts w:ascii="Arial" w:hAnsi="Arial" w:cs="Arial"/>
                <w:b/>
                <w:szCs w:val="22"/>
                <w:lang w:val="en-GB" w:eastAsia="sv-SE"/>
              </w:rPr>
              <w:t>Baiting scenario</w:t>
            </w:r>
          </w:p>
          <w:p w14:paraId="398E5324" w14:textId="77777777" w:rsidR="006F39A5" w:rsidRPr="000E4517" w:rsidRDefault="006F39A5" w:rsidP="000B2E9F">
            <w:pPr>
              <w:suppressAutoHyphens w:val="0"/>
              <w:spacing w:line="240" w:lineRule="auto"/>
              <w:jc w:val="both"/>
              <w:rPr>
                <w:rFonts w:ascii="Arial" w:hAnsi="Arial" w:cs="Arial"/>
                <w:b/>
                <w:szCs w:val="22"/>
                <w:lang w:val="en-GB" w:eastAsia="sv-SE"/>
              </w:rPr>
            </w:pPr>
            <w:r w:rsidRPr="000E4517">
              <w:rPr>
                <w:rFonts w:ascii="Arial" w:hAnsi="Arial" w:cs="Arial"/>
                <w:b/>
                <w:szCs w:val="22"/>
                <w:lang w:val="en-GB" w:eastAsia="sv-SE"/>
              </w:rPr>
              <w:t>(ESD PT14)</w:t>
            </w:r>
          </w:p>
        </w:tc>
        <w:tc>
          <w:tcPr>
            <w:tcW w:w="2580" w:type="dxa"/>
            <w:shd w:val="clear" w:color="auto" w:fill="D9D9D9"/>
            <w:vAlign w:val="center"/>
          </w:tcPr>
          <w:p w14:paraId="2418515A" w14:textId="77777777" w:rsidR="006F39A5" w:rsidRPr="000E4517" w:rsidRDefault="006F39A5" w:rsidP="000B2E9F">
            <w:pPr>
              <w:suppressAutoHyphens w:val="0"/>
              <w:spacing w:line="240" w:lineRule="auto"/>
              <w:rPr>
                <w:rFonts w:ascii="Arial" w:hAnsi="Arial" w:cs="Arial"/>
                <w:b/>
                <w:szCs w:val="22"/>
                <w:lang w:val="en-GB" w:eastAsia="sv-SE"/>
              </w:rPr>
            </w:pPr>
            <w:r w:rsidRPr="009916CA">
              <w:rPr>
                <w:rFonts w:ascii="Arial" w:hAnsi="Arial" w:cs="Arial"/>
                <w:b/>
                <w:szCs w:val="22"/>
                <w:lang w:val="en-GB" w:eastAsia="sv-SE"/>
              </w:rPr>
              <w:t>PEC groundwater (µg </w:t>
            </w:r>
            <w:r w:rsidRPr="009916CA">
              <w:rPr>
                <w:rFonts w:ascii="Arial" w:hAnsi="Arial" w:cs="Arial"/>
                <w:b/>
                <w:szCs w:val="22"/>
                <w:vertAlign w:val="subscript"/>
                <w:lang w:val="en-GB" w:eastAsia="sv-SE"/>
              </w:rPr>
              <w:t>brodifacoum</w:t>
            </w:r>
            <w:r w:rsidRPr="009916CA">
              <w:rPr>
                <w:rFonts w:ascii="Arial" w:hAnsi="Arial" w:cs="Arial"/>
                <w:b/>
                <w:szCs w:val="22"/>
                <w:lang w:val="en-GB" w:eastAsia="sv-SE"/>
              </w:rPr>
              <w:t>.L</w:t>
            </w:r>
            <w:r w:rsidRPr="00F90B50">
              <w:rPr>
                <w:rFonts w:ascii="Arial" w:hAnsi="Arial" w:cs="Arial"/>
                <w:b/>
                <w:szCs w:val="22"/>
                <w:vertAlign w:val="superscript"/>
                <w:lang w:val="en-GB" w:eastAsia="sv-SE"/>
              </w:rPr>
              <w:t>-1</w:t>
            </w:r>
            <w:r w:rsidRPr="000E4517">
              <w:rPr>
                <w:rFonts w:ascii="Arial" w:hAnsi="Arial" w:cs="Arial"/>
                <w:b/>
                <w:szCs w:val="22"/>
                <w:lang w:val="en-GB" w:eastAsia="sv-SE"/>
              </w:rPr>
              <w:t>)</w:t>
            </w:r>
          </w:p>
        </w:tc>
        <w:tc>
          <w:tcPr>
            <w:tcW w:w="3402" w:type="dxa"/>
            <w:shd w:val="clear" w:color="auto" w:fill="D9D9D9"/>
            <w:vAlign w:val="center"/>
          </w:tcPr>
          <w:p w14:paraId="53F5AD94" w14:textId="77777777" w:rsidR="006F39A5" w:rsidRPr="000E4517" w:rsidRDefault="006F39A5" w:rsidP="000B2E9F">
            <w:pPr>
              <w:suppressAutoHyphens w:val="0"/>
              <w:spacing w:line="240" w:lineRule="auto"/>
              <w:jc w:val="both"/>
              <w:rPr>
                <w:rFonts w:ascii="Arial" w:hAnsi="Arial" w:cs="Arial"/>
                <w:b/>
                <w:szCs w:val="22"/>
                <w:lang w:val="en-GB" w:eastAsia="sv-SE"/>
              </w:rPr>
            </w:pPr>
            <w:r w:rsidRPr="000E4517">
              <w:rPr>
                <w:rFonts w:ascii="Arial" w:hAnsi="Arial" w:cs="Arial"/>
                <w:b/>
                <w:szCs w:val="22"/>
                <w:lang w:val="en-GB" w:eastAsia="sv-SE"/>
              </w:rPr>
              <w:t>Threshold value in groundwater (µg.L</w:t>
            </w:r>
            <w:r w:rsidRPr="000E4517">
              <w:rPr>
                <w:rFonts w:ascii="Arial" w:hAnsi="Arial" w:cs="Arial"/>
                <w:b/>
                <w:szCs w:val="22"/>
                <w:vertAlign w:val="superscript"/>
                <w:lang w:val="en-GB" w:eastAsia="sv-SE"/>
              </w:rPr>
              <w:t>-1</w:t>
            </w:r>
            <w:r w:rsidRPr="000E4517">
              <w:rPr>
                <w:rFonts w:ascii="Arial" w:hAnsi="Arial" w:cs="Arial"/>
                <w:b/>
                <w:szCs w:val="22"/>
                <w:lang w:val="en-GB" w:eastAsia="sv-SE"/>
              </w:rPr>
              <w:t>)</w:t>
            </w:r>
          </w:p>
        </w:tc>
        <w:tc>
          <w:tcPr>
            <w:tcW w:w="2050" w:type="dxa"/>
            <w:shd w:val="clear" w:color="auto" w:fill="D9D9D9"/>
            <w:vAlign w:val="center"/>
          </w:tcPr>
          <w:p w14:paraId="1310F656" w14:textId="77777777" w:rsidR="006F39A5" w:rsidRPr="000E4517" w:rsidRDefault="006F39A5" w:rsidP="000B2E9F">
            <w:pPr>
              <w:suppressAutoHyphens w:val="0"/>
              <w:spacing w:line="240" w:lineRule="auto"/>
              <w:jc w:val="both"/>
              <w:rPr>
                <w:rFonts w:ascii="Arial" w:hAnsi="Arial" w:cs="Arial"/>
                <w:b/>
                <w:szCs w:val="22"/>
                <w:lang w:val="en-GB" w:eastAsia="sv-SE"/>
              </w:rPr>
            </w:pPr>
            <w:r w:rsidRPr="000E4517">
              <w:rPr>
                <w:rFonts w:ascii="Arial" w:hAnsi="Arial" w:cs="Arial"/>
                <w:b/>
                <w:szCs w:val="22"/>
                <w:lang w:val="en-GB" w:eastAsia="sv-SE"/>
              </w:rPr>
              <w:t>Risk characterization</w:t>
            </w:r>
          </w:p>
        </w:tc>
      </w:tr>
      <w:tr w:rsidR="006F39A5" w:rsidRPr="000E4517" w14:paraId="052E916F" w14:textId="77777777">
        <w:trPr>
          <w:trHeight w:val="397"/>
        </w:trPr>
        <w:tc>
          <w:tcPr>
            <w:tcW w:w="10017" w:type="dxa"/>
            <w:gridSpan w:val="4"/>
            <w:vAlign w:val="center"/>
          </w:tcPr>
          <w:p w14:paraId="4A5049DD" w14:textId="77777777" w:rsidR="006F39A5" w:rsidRPr="000E4517" w:rsidRDefault="006F39A5" w:rsidP="000B2E9F">
            <w:pPr>
              <w:suppressAutoHyphens w:val="0"/>
              <w:spacing w:line="240" w:lineRule="auto"/>
              <w:jc w:val="both"/>
              <w:rPr>
                <w:rFonts w:ascii="Arial" w:hAnsi="Arial" w:cs="Arial"/>
                <w:b/>
                <w:szCs w:val="22"/>
                <w:lang w:val="en-GB" w:eastAsia="sv-SE"/>
              </w:rPr>
            </w:pPr>
            <w:r w:rsidRPr="000E4517">
              <w:rPr>
                <w:rFonts w:ascii="Arial" w:hAnsi="Arial" w:cs="Arial"/>
                <w:b/>
                <w:szCs w:val="22"/>
                <w:lang w:val="en-GB" w:eastAsia="sv-SE"/>
              </w:rPr>
              <w:t>Realistic worst case</w:t>
            </w:r>
          </w:p>
        </w:tc>
      </w:tr>
      <w:tr w:rsidR="006F39A5" w:rsidRPr="000E4517" w14:paraId="2DE5141F" w14:textId="77777777">
        <w:trPr>
          <w:trHeight w:val="340"/>
        </w:trPr>
        <w:tc>
          <w:tcPr>
            <w:tcW w:w="1985" w:type="dxa"/>
            <w:vAlign w:val="center"/>
          </w:tcPr>
          <w:p w14:paraId="668E033F" w14:textId="77777777" w:rsidR="006F39A5" w:rsidRPr="000E4517" w:rsidRDefault="006F39A5" w:rsidP="000B2E9F">
            <w:pPr>
              <w:suppressAutoHyphens w:val="0"/>
              <w:spacing w:line="240" w:lineRule="auto"/>
              <w:jc w:val="both"/>
              <w:rPr>
                <w:rFonts w:ascii="Arial" w:hAnsi="Arial" w:cs="Arial"/>
                <w:szCs w:val="22"/>
                <w:lang w:val="en-GB" w:eastAsia="sv-SE"/>
              </w:rPr>
            </w:pPr>
            <w:r w:rsidRPr="000E4517">
              <w:rPr>
                <w:rFonts w:ascii="Arial" w:hAnsi="Arial" w:cs="Arial"/>
                <w:szCs w:val="22"/>
                <w:lang w:val="en-GB" w:eastAsia="sv-SE"/>
              </w:rPr>
              <w:t>Rat treatment</w:t>
            </w:r>
          </w:p>
        </w:tc>
        <w:tc>
          <w:tcPr>
            <w:tcW w:w="2580" w:type="dxa"/>
            <w:vAlign w:val="center"/>
          </w:tcPr>
          <w:p w14:paraId="711F835E" w14:textId="77777777" w:rsidR="006F39A5" w:rsidRPr="000E4517" w:rsidRDefault="006F39A5" w:rsidP="000B2E9F">
            <w:pPr>
              <w:suppressAutoHyphens w:val="0"/>
              <w:spacing w:line="240" w:lineRule="auto"/>
              <w:jc w:val="both"/>
              <w:rPr>
                <w:rFonts w:ascii="Arial" w:hAnsi="Arial" w:cs="Arial"/>
                <w:szCs w:val="22"/>
                <w:lang w:val="en-GB" w:eastAsia="sv-SE"/>
              </w:rPr>
            </w:pPr>
            <w:r w:rsidRPr="000E4517">
              <w:rPr>
                <w:rFonts w:ascii="Arial" w:hAnsi="Arial" w:cs="Arial"/>
                <w:szCs w:val="22"/>
                <w:lang w:val="en-GB" w:eastAsia="sv-SE"/>
              </w:rPr>
              <w:t>2.98E-02</w:t>
            </w:r>
          </w:p>
        </w:tc>
        <w:tc>
          <w:tcPr>
            <w:tcW w:w="3402" w:type="dxa"/>
            <w:vMerge w:val="restart"/>
            <w:vAlign w:val="center"/>
          </w:tcPr>
          <w:p w14:paraId="60FF942C" w14:textId="77777777" w:rsidR="006F39A5" w:rsidRPr="000E4517" w:rsidRDefault="006F39A5" w:rsidP="000B2E9F">
            <w:pPr>
              <w:suppressAutoHyphens w:val="0"/>
              <w:spacing w:line="240" w:lineRule="auto"/>
              <w:jc w:val="both"/>
              <w:rPr>
                <w:rFonts w:ascii="Arial" w:hAnsi="Arial" w:cs="Arial"/>
                <w:szCs w:val="22"/>
                <w:lang w:val="en-GB" w:eastAsia="sv-SE"/>
              </w:rPr>
            </w:pPr>
          </w:p>
          <w:p w14:paraId="47E452E5" w14:textId="77777777" w:rsidR="006F39A5" w:rsidRPr="000E4517" w:rsidRDefault="006F39A5" w:rsidP="000B2E9F">
            <w:pPr>
              <w:suppressAutoHyphens w:val="0"/>
              <w:spacing w:line="240" w:lineRule="auto"/>
              <w:jc w:val="both"/>
              <w:rPr>
                <w:rFonts w:ascii="Arial" w:hAnsi="Arial" w:cs="Arial"/>
                <w:szCs w:val="22"/>
                <w:lang w:val="en-GB" w:eastAsia="sv-SE"/>
              </w:rPr>
            </w:pPr>
            <w:r w:rsidRPr="000E4517">
              <w:rPr>
                <w:rFonts w:ascii="Arial" w:hAnsi="Arial" w:cs="Arial"/>
                <w:szCs w:val="22"/>
                <w:lang w:val="en-GB" w:eastAsia="sv-SE"/>
              </w:rPr>
              <w:t>0.03*</w:t>
            </w:r>
          </w:p>
        </w:tc>
        <w:tc>
          <w:tcPr>
            <w:tcW w:w="2050" w:type="dxa"/>
            <w:vMerge w:val="restart"/>
            <w:vAlign w:val="center"/>
          </w:tcPr>
          <w:p w14:paraId="1D4CFF26" w14:textId="77777777" w:rsidR="006F39A5" w:rsidRPr="000E4517" w:rsidRDefault="006F39A5" w:rsidP="000B2E9F">
            <w:pPr>
              <w:suppressAutoHyphens w:val="0"/>
              <w:spacing w:line="240" w:lineRule="auto"/>
              <w:jc w:val="both"/>
              <w:rPr>
                <w:rFonts w:ascii="Arial" w:hAnsi="Arial" w:cs="Arial"/>
                <w:b/>
                <w:szCs w:val="22"/>
                <w:lang w:val="en-GB" w:eastAsia="sv-SE"/>
              </w:rPr>
            </w:pPr>
            <w:r w:rsidRPr="000E4517">
              <w:rPr>
                <w:rFonts w:ascii="Arial" w:hAnsi="Arial" w:cs="Arial"/>
                <w:szCs w:val="22"/>
                <w:lang w:val="en-GB" w:eastAsia="sv-SE"/>
              </w:rPr>
              <w:t>Acceptable</w:t>
            </w:r>
          </w:p>
        </w:tc>
      </w:tr>
      <w:tr w:rsidR="006F39A5" w:rsidRPr="000E4517" w14:paraId="2486CAE1" w14:textId="77777777">
        <w:trPr>
          <w:trHeight w:val="340"/>
        </w:trPr>
        <w:tc>
          <w:tcPr>
            <w:tcW w:w="1985" w:type="dxa"/>
            <w:vAlign w:val="center"/>
          </w:tcPr>
          <w:p w14:paraId="4841AF65" w14:textId="77777777" w:rsidR="006F39A5" w:rsidRPr="000E4517" w:rsidRDefault="006F39A5" w:rsidP="000B2E9F">
            <w:pPr>
              <w:suppressAutoHyphens w:val="0"/>
              <w:spacing w:line="240" w:lineRule="auto"/>
              <w:jc w:val="both"/>
              <w:rPr>
                <w:rFonts w:ascii="Arial" w:hAnsi="Arial" w:cs="Arial"/>
                <w:szCs w:val="22"/>
                <w:lang w:val="en-GB" w:eastAsia="sv-SE"/>
              </w:rPr>
            </w:pPr>
            <w:r w:rsidRPr="000E4517">
              <w:rPr>
                <w:rFonts w:ascii="Arial" w:hAnsi="Arial" w:cs="Arial"/>
                <w:szCs w:val="22"/>
                <w:lang w:val="en-GB" w:eastAsia="sv-SE"/>
              </w:rPr>
              <w:t>Mice treatment</w:t>
            </w:r>
          </w:p>
        </w:tc>
        <w:tc>
          <w:tcPr>
            <w:tcW w:w="2580" w:type="dxa"/>
            <w:vAlign w:val="center"/>
          </w:tcPr>
          <w:p w14:paraId="1AF29022" w14:textId="77777777" w:rsidR="006F39A5" w:rsidRPr="000E4517" w:rsidRDefault="006F39A5" w:rsidP="000B2E9F">
            <w:pPr>
              <w:suppressAutoHyphens w:val="0"/>
              <w:spacing w:line="240" w:lineRule="auto"/>
              <w:jc w:val="both"/>
              <w:rPr>
                <w:rFonts w:ascii="Arial" w:hAnsi="Arial" w:cs="Arial"/>
                <w:szCs w:val="22"/>
                <w:lang w:val="en-GB" w:eastAsia="sv-SE"/>
              </w:rPr>
            </w:pPr>
            <w:r w:rsidRPr="000E4517">
              <w:rPr>
                <w:rFonts w:ascii="Arial" w:hAnsi="Arial" w:cs="Arial"/>
                <w:szCs w:val="22"/>
                <w:lang w:val="en-GB" w:eastAsia="sv-SE"/>
              </w:rPr>
              <w:t>2.98E-02</w:t>
            </w:r>
          </w:p>
        </w:tc>
        <w:tc>
          <w:tcPr>
            <w:tcW w:w="3402" w:type="dxa"/>
            <w:vMerge/>
            <w:vAlign w:val="center"/>
          </w:tcPr>
          <w:p w14:paraId="6690250B" w14:textId="77777777" w:rsidR="006F39A5" w:rsidRPr="000E4517" w:rsidRDefault="006F39A5" w:rsidP="000B2E9F">
            <w:pPr>
              <w:suppressAutoHyphens w:val="0"/>
              <w:spacing w:line="240" w:lineRule="auto"/>
              <w:jc w:val="both"/>
              <w:rPr>
                <w:rFonts w:ascii="Arial" w:hAnsi="Arial" w:cs="Arial"/>
                <w:szCs w:val="22"/>
                <w:lang w:val="en-GB" w:eastAsia="sv-SE"/>
              </w:rPr>
            </w:pPr>
          </w:p>
        </w:tc>
        <w:tc>
          <w:tcPr>
            <w:tcW w:w="2050" w:type="dxa"/>
            <w:vMerge/>
            <w:vAlign w:val="center"/>
          </w:tcPr>
          <w:p w14:paraId="42E9F5C8" w14:textId="77777777" w:rsidR="006F39A5" w:rsidRPr="000E4517" w:rsidRDefault="006F39A5" w:rsidP="000B2E9F">
            <w:pPr>
              <w:suppressAutoHyphens w:val="0"/>
              <w:spacing w:line="240" w:lineRule="auto"/>
              <w:jc w:val="both"/>
              <w:rPr>
                <w:rFonts w:ascii="Arial" w:hAnsi="Arial" w:cs="Arial"/>
                <w:szCs w:val="22"/>
                <w:lang w:val="en-GB" w:eastAsia="sv-SE"/>
              </w:rPr>
            </w:pPr>
          </w:p>
        </w:tc>
      </w:tr>
      <w:tr w:rsidR="006F39A5" w:rsidRPr="000E4517" w14:paraId="4AF4CD29" w14:textId="77777777">
        <w:trPr>
          <w:trHeight w:val="397"/>
        </w:trPr>
        <w:tc>
          <w:tcPr>
            <w:tcW w:w="10017" w:type="dxa"/>
            <w:gridSpan w:val="4"/>
            <w:vAlign w:val="center"/>
          </w:tcPr>
          <w:p w14:paraId="6221EFAE" w14:textId="77777777" w:rsidR="006F39A5" w:rsidRPr="000E4517" w:rsidRDefault="006F39A5" w:rsidP="000B2E9F">
            <w:pPr>
              <w:suppressAutoHyphens w:val="0"/>
              <w:spacing w:line="240" w:lineRule="auto"/>
              <w:jc w:val="both"/>
              <w:rPr>
                <w:rFonts w:ascii="Arial" w:hAnsi="Arial" w:cs="Arial"/>
                <w:b/>
                <w:szCs w:val="22"/>
                <w:lang w:val="en-GB" w:eastAsia="sv-SE"/>
              </w:rPr>
            </w:pPr>
            <w:r w:rsidRPr="000E4517">
              <w:rPr>
                <w:rFonts w:ascii="Arial" w:hAnsi="Arial" w:cs="Arial"/>
                <w:b/>
                <w:szCs w:val="22"/>
                <w:lang w:val="en-GB" w:eastAsia="sv-SE"/>
              </w:rPr>
              <w:t>Typical scenario</w:t>
            </w:r>
          </w:p>
        </w:tc>
      </w:tr>
      <w:tr w:rsidR="006F39A5" w:rsidRPr="000E4517" w14:paraId="1FB4B48C" w14:textId="77777777">
        <w:trPr>
          <w:trHeight w:val="340"/>
        </w:trPr>
        <w:tc>
          <w:tcPr>
            <w:tcW w:w="1985" w:type="dxa"/>
            <w:vAlign w:val="center"/>
          </w:tcPr>
          <w:p w14:paraId="2C6F8DC4" w14:textId="77777777" w:rsidR="006F39A5" w:rsidRPr="000E4517" w:rsidRDefault="006F39A5" w:rsidP="000B2E9F">
            <w:pPr>
              <w:suppressAutoHyphens w:val="0"/>
              <w:spacing w:line="240" w:lineRule="auto"/>
              <w:jc w:val="both"/>
              <w:rPr>
                <w:rFonts w:ascii="Arial" w:hAnsi="Arial" w:cs="Arial"/>
                <w:szCs w:val="22"/>
                <w:lang w:val="en-GB" w:eastAsia="sv-SE"/>
              </w:rPr>
            </w:pPr>
            <w:r w:rsidRPr="000E4517">
              <w:rPr>
                <w:rFonts w:ascii="Arial" w:hAnsi="Arial" w:cs="Arial"/>
                <w:szCs w:val="22"/>
                <w:lang w:val="en-GB" w:eastAsia="sv-SE"/>
              </w:rPr>
              <w:lastRenderedPageBreak/>
              <w:t>Rat treatment</w:t>
            </w:r>
          </w:p>
        </w:tc>
        <w:tc>
          <w:tcPr>
            <w:tcW w:w="2580" w:type="dxa"/>
            <w:vAlign w:val="center"/>
          </w:tcPr>
          <w:p w14:paraId="4E9E52F2" w14:textId="77777777" w:rsidR="006F39A5" w:rsidRPr="000E4517" w:rsidRDefault="006F39A5" w:rsidP="000B2E9F">
            <w:pPr>
              <w:suppressAutoHyphens w:val="0"/>
              <w:spacing w:line="240" w:lineRule="auto"/>
              <w:jc w:val="both"/>
              <w:rPr>
                <w:rFonts w:ascii="Arial" w:hAnsi="Arial" w:cs="Arial"/>
                <w:szCs w:val="22"/>
                <w:lang w:val="en-GB" w:eastAsia="sv-SE"/>
              </w:rPr>
            </w:pPr>
            <w:r w:rsidRPr="000E4517">
              <w:rPr>
                <w:rFonts w:ascii="Arial" w:hAnsi="Arial" w:cs="Arial"/>
                <w:szCs w:val="22"/>
                <w:lang w:val="en-GB" w:eastAsia="sv-SE"/>
              </w:rPr>
              <w:t>8.94E-03</w:t>
            </w:r>
          </w:p>
        </w:tc>
        <w:tc>
          <w:tcPr>
            <w:tcW w:w="3402" w:type="dxa"/>
            <w:vMerge w:val="restart"/>
            <w:vAlign w:val="center"/>
          </w:tcPr>
          <w:p w14:paraId="2AE0F757" w14:textId="77777777" w:rsidR="006F39A5" w:rsidRPr="000E4517" w:rsidRDefault="006F39A5" w:rsidP="000B2E9F">
            <w:pPr>
              <w:suppressAutoHyphens w:val="0"/>
              <w:spacing w:line="240" w:lineRule="auto"/>
              <w:jc w:val="both"/>
              <w:rPr>
                <w:rFonts w:ascii="Arial" w:hAnsi="Arial" w:cs="Arial"/>
                <w:szCs w:val="22"/>
                <w:lang w:val="en-GB" w:eastAsia="sv-SE"/>
              </w:rPr>
            </w:pPr>
          </w:p>
          <w:p w14:paraId="137D8DE3" w14:textId="77777777" w:rsidR="006F39A5" w:rsidRPr="000E4517" w:rsidRDefault="006F39A5" w:rsidP="000B2E9F">
            <w:pPr>
              <w:suppressAutoHyphens w:val="0"/>
              <w:spacing w:line="240" w:lineRule="auto"/>
              <w:jc w:val="both"/>
              <w:rPr>
                <w:rFonts w:ascii="Arial" w:hAnsi="Arial" w:cs="Arial"/>
                <w:szCs w:val="22"/>
                <w:lang w:val="en-GB" w:eastAsia="sv-SE"/>
              </w:rPr>
            </w:pPr>
            <w:r w:rsidRPr="000E4517">
              <w:rPr>
                <w:rFonts w:ascii="Arial" w:hAnsi="Arial" w:cs="Arial"/>
                <w:szCs w:val="22"/>
                <w:lang w:val="en-GB" w:eastAsia="sv-SE"/>
              </w:rPr>
              <w:t>0.03*</w:t>
            </w:r>
          </w:p>
        </w:tc>
        <w:tc>
          <w:tcPr>
            <w:tcW w:w="2050" w:type="dxa"/>
            <w:vMerge w:val="restart"/>
            <w:vAlign w:val="center"/>
          </w:tcPr>
          <w:p w14:paraId="52B909AB" w14:textId="77777777" w:rsidR="006F39A5" w:rsidRPr="000E4517" w:rsidRDefault="006F39A5" w:rsidP="000B2E9F">
            <w:pPr>
              <w:suppressAutoHyphens w:val="0"/>
              <w:spacing w:line="240" w:lineRule="auto"/>
              <w:jc w:val="both"/>
              <w:rPr>
                <w:rFonts w:ascii="Arial" w:hAnsi="Arial" w:cs="Arial"/>
                <w:szCs w:val="22"/>
                <w:lang w:val="en-GB" w:eastAsia="sv-SE"/>
              </w:rPr>
            </w:pPr>
            <w:r w:rsidRPr="000E4517">
              <w:rPr>
                <w:rFonts w:ascii="Arial" w:hAnsi="Arial" w:cs="Arial"/>
                <w:szCs w:val="22"/>
                <w:lang w:val="en-GB" w:eastAsia="sv-SE"/>
              </w:rPr>
              <w:t>Acceptable</w:t>
            </w:r>
          </w:p>
        </w:tc>
      </w:tr>
      <w:tr w:rsidR="006F39A5" w:rsidRPr="000E4517" w14:paraId="4227E688" w14:textId="77777777">
        <w:trPr>
          <w:trHeight w:val="340"/>
        </w:trPr>
        <w:tc>
          <w:tcPr>
            <w:tcW w:w="1985" w:type="dxa"/>
            <w:tcBorders>
              <w:bottom w:val="single" w:sz="4" w:space="0" w:color="auto"/>
            </w:tcBorders>
            <w:vAlign w:val="center"/>
          </w:tcPr>
          <w:p w14:paraId="727F2703" w14:textId="77777777" w:rsidR="006F39A5" w:rsidRPr="000E4517" w:rsidRDefault="006F39A5" w:rsidP="000B2E9F">
            <w:pPr>
              <w:suppressAutoHyphens w:val="0"/>
              <w:spacing w:line="240" w:lineRule="auto"/>
              <w:jc w:val="both"/>
              <w:rPr>
                <w:rFonts w:ascii="Arial" w:hAnsi="Arial" w:cs="Arial"/>
                <w:szCs w:val="22"/>
                <w:lang w:val="en-GB" w:eastAsia="sv-SE"/>
              </w:rPr>
            </w:pPr>
            <w:r w:rsidRPr="000E4517">
              <w:rPr>
                <w:rFonts w:ascii="Arial" w:hAnsi="Arial" w:cs="Arial"/>
                <w:szCs w:val="22"/>
                <w:lang w:val="en-GB" w:eastAsia="sv-SE"/>
              </w:rPr>
              <w:t>Mice treatment</w:t>
            </w:r>
          </w:p>
        </w:tc>
        <w:tc>
          <w:tcPr>
            <w:tcW w:w="2580" w:type="dxa"/>
            <w:tcBorders>
              <w:bottom w:val="single" w:sz="4" w:space="0" w:color="auto"/>
            </w:tcBorders>
            <w:vAlign w:val="center"/>
          </w:tcPr>
          <w:p w14:paraId="13089B39" w14:textId="77777777" w:rsidR="006F39A5" w:rsidRPr="000E4517" w:rsidRDefault="006F39A5" w:rsidP="000B2E9F">
            <w:pPr>
              <w:suppressAutoHyphens w:val="0"/>
              <w:spacing w:line="240" w:lineRule="auto"/>
              <w:jc w:val="both"/>
              <w:rPr>
                <w:rFonts w:ascii="Arial" w:hAnsi="Arial" w:cs="Arial"/>
                <w:szCs w:val="22"/>
                <w:lang w:val="en-GB" w:eastAsia="sv-SE"/>
              </w:rPr>
            </w:pPr>
            <w:r w:rsidRPr="000E4517">
              <w:rPr>
                <w:rFonts w:ascii="Arial" w:hAnsi="Arial" w:cs="Arial"/>
                <w:szCs w:val="22"/>
                <w:lang w:val="en-GB" w:eastAsia="sv-SE"/>
              </w:rPr>
              <w:t>8.94E-03</w:t>
            </w:r>
          </w:p>
        </w:tc>
        <w:tc>
          <w:tcPr>
            <w:tcW w:w="3402" w:type="dxa"/>
            <w:vMerge/>
            <w:tcBorders>
              <w:bottom w:val="single" w:sz="4" w:space="0" w:color="auto"/>
            </w:tcBorders>
            <w:vAlign w:val="center"/>
          </w:tcPr>
          <w:p w14:paraId="4C379A5F" w14:textId="77777777" w:rsidR="006F39A5" w:rsidRPr="000E4517" w:rsidRDefault="006F39A5" w:rsidP="000B2E9F">
            <w:pPr>
              <w:suppressAutoHyphens w:val="0"/>
              <w:spacing w:line="240" w:lineRule="auto"/>
              <w:jc w:val="both"/>
              <w:rPr>
                <w:rFonts w:ascii="Arial" w:hAnsi="Arial" w:cs="Arial"/>
                <w:color w:val="C00000"/>
                <w:szCs w:val="22"/>
                <w:lang w:val="en-GB" w:eastAsia="sv-SE"/>
              </w:rPr>
            </w:pPr>
          </w:p>
        </w:tc>
        <w:tc>
          <w:tcPr>
            <w:tcW w:w="2050" w:type="dxa"/>
            <w:vMerge/>
            <w:tcBorders>
              <w:bottom w:val="single" w:sz="4" w:space="0" w:color="auto"/>
            </w:tcBorders>
            <w:vAlign w:val="center"/>
          </w:tcPr>
          <w:p w14:paraId="0C29FEFD" w14:textId="77777777" w:rsidR="006F39A5" w:rsidRPr="000E4517" w:rsidRDefault="006F39A5" w:rsidP="000B2E9F">
            <w:pPr>
              <w:suppressAutoHyphens w:val="0"/>
              <w:spacing w:line="240" w:lineRule="auto"/>
              <w:jc w:val="both"/>
              <w:rPr>
                <w:rFonts w:ascii="Arial" w:hAnsi="Arial" w:cs="Arial"/>
                <w:color w:val="C00000"/>
                <w:szCs w:val="22"/>
                <w:lang w:val="en-GB" w:eastAsia="sv-SE"/>
              </w:rPr>
            </w:pPr>
          </w:p>
        </w:tc>
      </w:tr>
    </w:tbl>
    <w:p w14:paraId="0FC3D935" w14:textId="77777777" w:rsidR="006F39A5" w:rsidRDefault="006F39A5" w:rsidP="000E4517">
      <w:pPr>
        <w:spacing w:after="240" w:line="240" w:lineRule="auto"/>
        <w:jc w:val="both"/>
        <w:rPr>
          <w:rFonts w:ascii="Arial" w:hAnsi="Arial" w:cs="Arial"/>
          <w:sz w:val="20"/>
          <w:lang w:val="en-GB"/>
        </w:rPr>
      </w:pPr>
      <w:r w:rsidRPr="000E4517">
        <w:rPr>
          <w:rFonts w:ascii="Arial" w:hAnsi="Arial" w:cs="Arial"/>
          <w:szCs w:val="22"/>
          <w:lang w:val="en-GB"/>
        </w:rPr>
        <w:t>*0.03µg/L corresponds on the</w:t>
      </w:r>
      <w:r>
        <w:rPr>
          <w:rFonts w:ascii="Arial" w:hAnsi="Arial" w:cs="Arial"/>
          <w:szCs w:val="22"/>
          <w:lang w:val="en-GB"/>
        </w:rPr>
        <w:t xml:space="preserve"> threshold value for the toxicity in drinking water.</w:t>
      </w:r>
    </w:p>
    <w:p w14:paraId="67708C03" w14:textId="77777777" w:rsidR="006F39A5" w:rsidRDefault="006F39A5">
      <w:pPr>
        <w:spacing w:after="240" w:line="240" w:lineRule="auto"/>
        <w:jc w:val="both"/>
        <w:rPr>
          <w:rFonts w:ascii="Arial" w:hAnsi="Arial" w:cs="Arial"/>
          <w:color w:val="000000"/>
          <w:sz w:val="20"/>
          <w:szCs w:val="20"/>
          <w:lang w:val="en-GB"/>
        </w:rPr>
      </w:pPr>
    </w:p>
    <w:p w14:paraId="63B82D0C" w14:textId="77777777" w:rsidR="006F39A5" w:rsidRDefault="006F39A5" w:rsidP="00A569B7">
      <w:pPr>
        <w:pStyle w:val="Titre5"/>
        <w:numPr>
          <w:ilvl w:val="4"/>
          <w:numId w:val="48"/>
        </w:numPr>
        <w:rPr>
          <w:i w:val="0"/>
        </w:rPr>
      </w:pPr>
      <w:r>
        <w:rPr>
          <w:i w:val="0"/>
        </w:rPr>
        <w:t>Open areas</w:t>
      </w:r>
    </w:p>
    <w:p w14:paraId="2BA51D05" w14:textId="77777777" w:rsidR="006F39A5" w:rsidRDefault="006F39A5">
      <w:pPr>
        <w:spacing w:line="240" w:lineRule="auto"/>
        <w:jc w:val="both"/>
        <w:rPr>
          <w:rFonts w:ascii="Arial" w:hAnsi="Arial" w:cs="Arial"/>
          <w:szCs w:val="22"/>
          <w:lang w:val="en-US"/>
        </w:rPr>
      </w:pPr>
      <w:r>
        <w:rPr>
          <w:rFonts w:ascii="Arial" w:hAnsi="Arial" w:cs="Arial"/>
          <w:szCs w:val="22"/>
          <w:lang w:val="en-US"/>
        </w:rPr>
        <w:t xml:space="preserve">Exposure of the terrestrial compartment will occur when </w:t>
      </w:r>
      <w:r>
        <w:rPr>
          <w:rFonts w:ascii="Arial" w:hAnsi="Arial" w:cs="Arial"/>
          <w:color w:val="000000"/>
          <w:szCs w:val="22"/>
          <w:lang w:val="en-GB"/>
        </w:rPr>
        <w:t>FANGA RONGEUR PRO</w:t>
      </w:r>
      <w:r>
        <w:rPr>
          <w:rFonts w:ascii="Arial" w:hAnsi="Arial" w:cs="Arial"/>
          <w:szCs w:val="22"/>
          <w:lang w:val="en-US"/>
        </w:rPr>
        <w:t xml:space="preserve"> bait is applied in open areas by inserting inside the openings of the tunnels of the target rodents. </w:t>
      </w:r>
    </w:p>
    <w:p w14:paraId="785725B9" w14:textId="77777777" w:rsidR="006F39A5" w:rsidRDefault="006F39A5">
      <w:pPr>
        <w:spacing w:before="120" w:after="120" w:line="240" w:lineRule="auto"/>
        <w:jc w:val="both"/>
        <w:rPr>
          <w:rFonts w:ascii="Arial" w:hAnsi="Arial" w:cs="Arial"/>
          <w:szCs w:val="22"/>
          <w:lang w:val="en-US"/>
        </w:rPr>
      </w:pPr>
      <w:r>
        <w:rPr>
          <w:rFonts w:ascii="Arial" w:hAnsi="Arial" w:cs="Arial"/>
          <w:szCs w:val="22"/>
          <w:lang w:val="en-US"/>
        </w:rPr>
        <w:t>Predicted soil concentrations (PECs) have been calculated for the use scenario in open areas, for application in rats/rodents control campaign according to the doses claimed by the applicant. The resulting PEC/PNEC ratios for the soil are summarized in the table below:</w:t>
      </w:r>
    </w:p>
    <w:p w14:paraId="424F3367" w14:textId="77777777" w:rsidR="006F39A5" w:rsidRDefault="006F39A5">
      <w:pPr>
        <w:spacing w:before="120" w:after="120" w:line="240" w:lineRule="auto"/>
        <w:jc w:val="both"/>
        <w:rPr>
          <w:rFonts w:ascii="Arial" w:hAnsi="Arial" w:cs="Arial"/>
          <w:szCs w:val="22"/>
          <w:lang w:val="en-US"/>
        </w:rPr>
      </w:pPr>
    </w:p>
    <w:p w14:paraId="7373C05F" w14:textId="77777777" w:rsidR="006F39A5" w:rsidRDefault="006F39A5">
      <w:pPr>
        <w:pStyle w:val="Lgende"/>
        <w:rPr>
          <w:rFonts w:ascii="Arial" w:hAnsi="Arial" w:cs="Arial"/>
          <w:color w:val="000000"/>
          <w:sz w:val="22"/>
          <w:szCs w:val="22"/>
          <w:lang w:val="en-GB"/>
        </w:rPr>
      </w:pPr>
      <w:r>
        <w:t xml:space="preserve">Table </w:t>
      </w:r>
      <w:r w:rsidR="00002ECC">
        <w:fldChar w:fldCharType="begin"/>
      </w:r>
      <w:r>
        <w:instrText xml:space="preserve"> SEQ Table \* ARABIC </w:instrText>
      </w:r>
      <w:r w:rsidR="00002ECC">
        <w:fldChar w:fldCharType="separate"/>
      </w:r>
      <w:r w:rsidR="003B1604">
        <w:rPr>
          <w:noProof/>
        </w:rPr>
        <w:t>45</w:t>
      </w:r>
      <w:r w:rsidR="00002ECC">
        <w:fldChar w:fldCharType="end"/>
      </w:r>
      <w:r w:rsidR="00F24BF6">
        <w:fldChar w:fldCharType="begin"/>
      </w:r>
      <w:r w:rsidR="00F24BF6">
        <w:fldChar w:fldCharType="separate"/>
      </w:r>
      <w:r>
        <w:rPr>
          <w:rFonts w:ascii="Arial" w:hAnsi="Arial" w:cs="Arial"/>
          <w:sz w:val="22"/>
          <w:szCs w:val="22"/>
          <w:lang w:val="en-GB" w:eastAsia="fr-FR"/>
        </w:rPr>
        <w:t>2.8.5</w:t>
      </w:r>
      <w:r>
        <w:rPr>
          <w:rFonts w:ascii="Arial" w:hAnsi="Arial" w:cs="Arial"/>
          <w:sz w:val="22"/>
          <w:szCs w:val="22"/>
          <w:lang w:val="en-GB"/>
        </w:rPr>
        <w:noBreakHyphen/>
      </w:r>
      <w:r w:rsidR="00002ECC">
        <w:rPr>
          <w:rFonts w:ascii="Arial" w:hAnsi="Arial" w:cs="Arial"/>
          <w:sz w:val="22"/>
          <w:szCs w:val="22"/>
          <w:lang w:val="en-GB"/>
        </w:rPr>
        <w:fldChar w:fldCharType="begin"/>
      </w:r>
      <w:r>
        <w:rPr>
          <w:rFonts w:ascii="Arial" w:hAnsi="Arial" w:cs="Arial"/>
          <w:sz w:val="22"/>
          <w:szCs w:val="22"/>
          <w:lang w:val="en-GB"/>
        </w:rPr>
        <w:instrText xml:space="preserve"> SEQ "Table" \* ARABIC </w:instrText>
      </w:r>
      <w:r w:rsidR="00002ECC">
        <w:rPr>
          <w:rFonts w:ascii="Arial" w:hAnsi="Arial" w:cs="Arial"/>
          <w:sz w:val="22"/>
          <w:szCs w:val="22"/>
          <w:lang w:val="en-GB"/>
        </w:rPr>
        <w:fldChar w:fldCharType="separate"/>
      </w:r>
      <w:r w:rsidR="003B1604">
        <w:rPr>
          <w:rFonts w:ascii="Arial" w:hAnsi="Arial" w:cs="Arial"/>
          <w:noProof/>
          <w:sz w:val="22"/>
          <w:szCs w:val="22"/>
          <w:lang w:val="en-GB"/>
        </w:rPr>
        <w:t>46</w:t>
      </w:r>
      <w:r w:rsidR="00002ECC">
        <w:rPr>
          <w:rFonts w:ascii="Arial" w:hAnsi="Arial" w:cs="Arial"/>
          <w:sz w:val="22"/>
          <w:szCs w:val="22"/>
          <w:lang w:val="en-GB"/>
        </w:rPr>
        <w:fldChar w:fldCharType="end"/>
      </w:r>
      <w:r w:rsidR="00F24BF6">
        <w:rPr>
          <w:rFonts w:ascii="Arial" w:hAnsi="Arial" w:cs="Arial"/>
          <w:sz w:val="22"/>
          <w:szCs w:val="22"/>
          <w:lang w:val="en-GB"/>
        </w:rPr>
        <w:fldChar w:fldCharType="end"/>
      </w:r>
      <w:r>
        <w:rPr>
          <w:rFonts w:ascii="Arial" w:hAnsi="Arial" w:cs="Arial"/>
          <w:color w:val="000000"/>
          <w:sz w:val="22"/>
          <w:szCs w:val="22"/>
          <w:lang w:val="en-GB"/>
        </w:rPr>
        <w:t>PECsoil/PNECsoil for soil organisms exposed to brodifacoum following use of bait in open area</w:t>
      </w:r>
    </w:p>
    <w:p w14:paraId="3AA7E111" w14:textId="77777777" w:rsidR="006F39A5" w:rsidRDefault="006F39A5">
      <w:pPr>
        <w:rPr>
          <w:rFonts w:ascii="Arial" w:hAnsi="Arial" w:cs="Arial"/>
          <w:color w:val="000000"/>
          <w:szCs w:val="22"/>
          <w:lang w:val="en-GB"/>
        </w:rPr>
      </w:pPr>
    </w:p>
    <w:tbl>
      <w:tblPr>
        <w:tblW w:w="0" w:type="auto"/>
        <w:tblInd w:w="108" w:type="dxa"/>
        <w:tblLayout w:type="fixed"/>
        <w:tblLook w:val="0000" w:firstRow="0" w:lastRow="0" w:firstColumn="0" w:lastColumn="0" w:noHBand="0" w:noVBand="0"/>
      </w:tblPr>
      <w:tblGrid>
        <w:gridCol w:w="2355"/>
        <w:gridCol w:w="2463"/>
        <w:gridCol w:w="2463"/>
        <w:gridCol w:w="2474"/>
      </w:tblGrid>
      <w:tr w:rsidR="006F39A5" w14:paraId="6FC5A140" w14:textId="77777777">
        <w:tc>
          <w:tcPr>
            <w:tcW w:w="2355" w:type="dxa"/>
            <w:tcBorders>
              <w:top w:val="single" w:sz="4" w:space="0" w:color="000000"/>
              <w:left w:val="single" w:sz="4" w:space="0" w:color="000000"/>
              <w:bottom w:val="single" w:sz="4" w:space="0" w:color="000000"/>
            </w:tcBorders>
            <w:shd w:val="clear" w:color="auto" w:fill="D9D9D9"/>
            <w:vAlign w:val="center"/>
          </w:tcPr>
          <w:p w14:paraId="55721A06" w14:textId="77777777" w:rsidR="006F39A5" w:rsidRDefault="006F39A5">
            <w:pPr>
              <w:rPr>
                <w:rFonts w:ascii="Arial" w:hAnsi="Arial" w:cs="Arial"/>
                <w:szCs w:val="22"/>
              </w:rPr>
            </w:pPr>
            <w:r>
              <w:rPr>
                <w:rFonts w:ascii="Arial" w:hAnsi="Arial" w:cs="Arial"/>
                <w:b/>
                <w:szCs w:val="22"/>
                <w:lang w:val="en-GB"/>
              </w:rPr>
              <w:t>Baiting scenario (EUBEES 2)</w:t>
            </w:r>
          </w:p>
        </w:tc>
        <w:tc>
          <w:tcPr>
            <w:tcW w:w="2463" w:type="dxa"/>
            <w:tcBorders>
              <w:top w:val="single" w:sz="4" w:space="0" w:color="000000"/>
              <w:left w:val="single" w:sz="4" w:space="0" w:color="000000"/>
              <w:bottom w:val="single" w:sz="4" w:space="0" w:color="000000"/>
            </w:tcBorders>
            <w:shd w:val="clear" w:color="auto" w:fill="D9D9D9"/>
            <w:vAlign w:val="center"/>
          </w:tcPr>
          <w:p w14:paraId="155D31A6" w14:textId="77777777" w:rsidR="006F39A5" w:rsidRDefault="006F39A5">
            <w:pPr>
              <w:jc w:val="center"/>
              <w:rPr>
                <w:rFonts w:ascii="Arial" w:hAnsi="Arial" w:cs="Arial"/>
                <w:szCs w:val="22"/>
                <w:lang w:val="en-GB"/>
              </w:rPr>
            </w:pPr>
            <w:r>
              <w:rPr>
                <w:rFonts w:ascii="Arial" w:hAnsi="Arial" w:cs="Arial"/>
                <w:b/>
                <w:szCs w:val="22"/>
                <w:lang w:val="en-GB"/>
              </w:rPr>
              <w:t>PEC</w:t>
            </w:r>
            <w:r>
              <w:rPr>
                <w:rFonts w:ascii="Arial" w:hAnsi="Arial" w:cs="Arial"/>
                <w:b/>
                <w:szCs w:val="22"/>
                <w:vertAlign w:val="subscript"/>
                <w:lang w:val="en-GB"/>
              </w:rPr>
              <w:t>soil</w:t>
            </w:r>
          </w:p>
          <w:p w14:paraId="33465C23" w14:textId="77777777" w:rsidR="006F39A5" w:rsidRDefault="006F39A5">
            <w:pPr>
              <w:jc w:val="center"/>
              <w:rPr>
                <w:rFonts w:ascii="Arial" w:hAnsi="Arial" w:cs="Arial"/>
                <w:szCs w:val="22"/>
              </w:rPr>
            </w:pPr>
            <w:r>
              <w:rPr>
                <w:rFonts w:ascii="Arial" w:hAnsi="Arial" w:cs="Arial"/>
                <w:szCs w:val="22"/>
                <w:lang w:val="en-GB"/>
              </w:rPr>
              <w:t>(mg /kg wwt)</w:t>
            </w:r>
          </w:p>
        </w:tc>
        <w:tc>
          <w:tcPr>
            <w:tcW w:w="2463" w:type="dxa"/>
            <w:tcBorders>
              <w:top w:val="single" w:sz="4" w:space="0" w:color="000000"/>
              <w:left w:val="single" w:sz="4" w:space="0" w:color="000000"/>
              <w:bottom w:val="single" w:sz="4" w:space="0" w:color="000000"/>
            </w:tcBorders>
            <w:shd w:val="clear" w:color="auto" w:fill="D9D9D9"/>
            <w:vAlign w:val="center"/>
          </w:tcPr>
          <w:p w14:paraId="2D497259" w14:textId="77777777" w:rsidR="006F39A5" w:rsidRDefault="006F39A5">
            <w:pPr>
              <w:jc w:val="center"/>
              <w:rPr>
                <w:rFonts w:ascii="Arial" w:hAnsi="Arial" w:cs="Arial"/>
                <w:szCs w:val="22"/>
                <w:lang w:val="en-GB"/>
              </w:rPr>
            </w:pPr>
            <w:r>
              <w:rPr>
                <w:rFonts w:ascii="Arial" w:hAnsi="Arial" w:cs="Arial"/>
                <w:b/>
                <w:szCs w:val="22"/>
                <w:lang w:val="en-GB"/>
              </w:rPr>
              <w:t>PNEC</w:t>
            </w:r>
            <w:r>
              <w:rPr>
                <w:rFonts w:ascii="Arial" w:hAnsi="Arial" w:cs="Arial"/>
                <w:b/>
                <w:szCs w:val="22"/>
                <w:vertAlign w:val="subscript"/>
                <w:lang w:val="en-GB"/>
              </w:rPr>
              <w:t>soil</w:t>
            </w:r>
          </w:p>
          <w:p w14:paraId="75B48CAE" w14:textId="77777777" w:rsidR="006F39A5" w:rsidRDefault="006F39A5">
            <w:pPr>
              <w:jc w:val="center"/>
              <w:rPr>
                <w:rFonts w:ascii="Arial" w:hAnsi="Arial" w:cs="Arial"/>
                <w:szCs w:val="22"/>
              </w:rPr>
            </w:pPr>
            <w:r>
              <w:rPr>
                <w:rFonts w:ascii="Arial" w:hAnsi="Arial" w:cs="Arial"/>
                <w:szCs w:val="22"/>
                <w:lang w:val="en-GB"/>
              </w:rPr>
              <w:t>(mg /kg wwt)</w:t>
            </w:r>
          </w:p>
        </w:tc>
        <w:tc>
          <w:tcPr>
            <w:tcW w:w="24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85F2F0" w14:textId="77777777" w:rsidR="006F39A5" w:rsidRDefault="006F39A5">
            <w:pPr>
              <w:jc w:val="center"/>
              <w:rPr>
                <w:rFonts w:ascii="Arial" w:hAnsi="Arial" w:cs="Arial"/>
                <w:szCs w:val="22"/>
              </w:rPr>
            </w:pPr>
            <w:r>
              <w:rPr>
                <w:rFonts w:ascii="Arial" w:hAnsi="Arial" w:cs="Arial"/>
                <w:b/>
                <w:szCs w:val="22"/>
                <w:lang w:val="en-GB"/>
              </w:rPr>
              <w:t>PEC/PNEC</w:t>
            </w:r>
          </w:p>
        </w:tc>
      </w:tr>
      <w:tr w:rsidR="006F39A5" w14:paraId="2FB3F714" w14:textId="77777777">
        <w:trPr>
          <w:cantSplit/>
        </w:trPr>
        <w:tc>
          <w:tcPr>
            <w:tcW w:w="2355" w:type="dxa"/>
            <w:tcBorders>
              <w:top w:val="single" w:sz="4" w:space="0" w:color="000000"/>
              <w:left w:val="single" w:sz="4" w:space="0" w:color="000000"/>
              <w:bottom w:val="single" w:sz="4" w:space="0" w:color="000000"/>
            </w:tcBorders>
            <w:shd w:val="clear" w:color="auto" w:fill="auto"/>
            <w:vAlign w:val="center"/>
          </w:tcPr>
          <w:p w14:paraId="0BC7F9B5" w14:textId="77777777" w:rsidR="006F39A5" w:rsidRDefault="006F39A5">
            <w:pPr>
              <w:rPr>
                <w:rFonts w:ascii="Arial" w:hAnsi="Arial" w:cs="Arial"/>
                <w:szCs w:val="22"/>
              </w:rPr>
            </w:pPr>
            <w:r>
              <w:rPr>
                <w:rFonts w:ascii="Arial" w:hAnsi="Arial" w:cs="Arial"/>
                <w:b/>
                <w:szCs w:val="22"/>
                <w:lang w:val="en-GB"/>
              </w:rPr>
              <w:t>Typical use (rat treatment)</w:t>
            </w:r>
          </w:p>
        </w:tc>
        <w:tc>
          <w:tcPr>
            <w:tcW w:w="2463" w:type="dxa"/>
            <w:tcBorders>
              <w:top w:val="single" w:sz="4" w:space="0" w:color="000000"/>
              <w:left w:val="single" w:sz="4" w:space="0" w:color="000000"/>
              <w:bottom w:val="single" w:sz="4" w:space="0" w:color="000000"/>
            </w:tcBorders>
            <w:shd w:val="clear" w:color="auto" w:fill="auto"/>
            <w:vAlign w:val="center"/>
          </w:tcPr>
          <w:p w14:paraId="11C34623" w14:textId="77777777" w:rsidR="006F39A5" w:rsidRDefault="006F39A5">
            <w:pPr>
              <w:jc w:val="center"/>
              <w:rPr>
                <w:rFonts w:ascii="Arial" w:hAnsi="Arial" w:cs="Arial"/>
                <w:szCs w:val="22"/>
              </w:rPr>
            </w:pPr>
            <w:r>
              <w:rPr>
                <w:rFonts w:ascii="Arial" w:hAnsi="Arial" w:cs="Arial"/>
                <w:szCs w:val="22"/>
                <w:lang w:val="en-GB"/>
              </w:rPr>
              <w:t>3.46E-01</w:t>
            </w:r>
          </w:p>
        </w:tc>
        <w:tc>
          <w:tcPr>
            <w:tcW w:w="2463" w:type="dxa"/>
            <w:vMerge w:val="restart"/>
            <w:tcBorders>
              <w:top w:val="single" w:sz="4" w:space="0" w:color="000000"/>
              <w:left w:val="single" w:sz="4" w:space="0" w:color="000000"/>
              <w:bottom w:val="single" w:sz="4" w:space="0" w:color="000000"/>
            </w:tcBorders>
            <w:shd w:val="clear" w:color="auto" w:fill="auto"/>
            <w:vAlign w:val="center"/>
          </w:tcPr>
          <w:p w14:paraId="0B6654BB" w14:textId="77777777" w:rsidR="006F39A5" w:rsidRDefault="006F39A5">
            <w:pPr>
              <w:jc w:val="center"/>
              <w:rPr>
                <w:rFonts w:ascii="Arial" w:hAnsi="Arial" w:cs="Arial"/>
                <w:szCs w:val="22"/>
              </w:rPr>
            </w:pPr>
            <w:r>
              <w:rPr>
                <w:rFonts w:ascii="Arial" w:hAnsi="Arial" w:cs="Arial"/>
                <w:szCs w:val="22"/>
                <w:lang w:val="en-GB"/>
              </w:rPr>
              <w:t>0.88</w:t>
            </w: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D3D42" w14:textId="77777777" w:rsidR="006F39A5" w:rsidRDefault="006F39A5">
            <w:pPr>
              <w:jc w:val="center"/>
              <w:rPr>
                <w:rFonts w:ascii="Arial" w:hAnsi="Arial" w:cs="Arial"/>
                <w:szCs w:val="22"/>
              </w:rPr>
            </w:pPr>
            <w:r>
              <w:rPr>
                <w:rFonts w:ascii="Arial" w:hAnsi="Arial" w:cs="Arial"/>
                <w:szCs w:val="22"/>
                <w:lang w:val="en-GB"/>
              </w:rPr>
              <w:t>3.93E-01</w:t>
            </w:r>
          </w:p>
        </w:tc>
      </w:tr>
      <w:tr w:rsidR="006F39A5" w14:paraId="7626D730" w14:textId="77777777">
        <w:trPr>
          <w:cantSplit/>
        </w:trPr>
        <w:tc>
          <w:tcPr>
            <w:tcW w:w="2355" w:type="dxa"/>
            <w:tcBorders>
              <w:top w:val="single" w:sz="4" w:space="0" w:color="000000"/>
              <w:left w:val="single" w:sz="4" w:space="0" w:color="000000"/>
              <w:bottom w:val="single" w:sz="4" w:space="0" w:color="000000"/>
            </w:tcBorders>
            <w:shd w:val="clear" w:color="auto" w:fill="auto"/>
            <w:vAlign w:val="center"/>
          </w:tcPr>
          <w:p w14:paraId="261A7589" w14:textId="77777777" w:rsidR="006F39A5" w:rsidRDefault="006F39A5">
            <w:pPr>
              <w:rPr>
                <w:rFonts w:ascii="Arial" w:hAnsi="Arial" w:cs="Arial"/>
                <w:szCs w:val="22"/>
              </w:rPr>
            </w:pPr>
            <w:r>
              <w:rPr>
                <w:rFonts w:ascii="Arial" w:hAnsi="Arial" w:cs="Arial"/>
                <w:b/>
                <w:szCs w:val="22"/>
                <w:lang w:val="en-GB"/>
              </w:rPr>
              <w:t>Typical use (mice treatment)</w:t>
            </w:r>
          </w:p>
        </w:tc>
        <w:tc>
          <w:tcPr>
            <w:tcW w:w="2463" w:type="dxa"/>
            <w:tcBorders>
              <w:top w:val="single" w:sz="4" w:space="0" w:color="000000"/>
              <w:left w:val="single" w:sz="4" w:space="0" w:color="000000"/>
              <w:bottom w:val="single" w:sz="4" w:space="0" w:color="000000"/>
            </w:tcBorders>
            <w:shd w:val="clear" w:color="auto" w:fill="auto"/>
            <w:vAlign w:val="center"/>
          </w:tcPr>
          <w:p w14:paraId="601BD63E" w14:textId="77777777" w:rsidR="006F39A5" w:rsidRDefault="006F39A5">
            <w:pPr>
              <w:jc w:val="center"/>
              <w:rPr>
                <w:rFonts w:ascii="Arial" w:hAnsi="Arial" w:cs="Arial"/>
                <w:szCs w:val="22"/>
              </w:rPr>
            </w:pPr>
            <w:r>
              <w:rPr>
                <w:rFonts w:ascii="Arial" w:hAnsi="Arial" w:cs="Arial"/>
                <w:szCs w:val="22"/>
                <w:lang w:val="en-GB"/>
              </w:rPr>
              <w:t>6.92E-02</w:t>
            </w:r>
          </w:p>
        </w:tc>
        <w:tc>
          <w:tcPr>
            <w:tcW w:w="2463" w:type="dxa"/>
            <w:vMerge/>
            <w:tcBorders>
              <w:top w:val="single" w:sz="4" w:space="0" w:color="000000"/>
              <w:left w:val="single" w:sz="4" w:space="0" w:color="000000"/>
              <w:bottom w:val="single" w:sz="4" w:space="0" w:color="000000"/>
            </w:tcBorders>
            <w:shd w:val="clear" w:color="auto" w:fill="auto"/>
            <w:vAlign w:val="center"/>
          </w:tcPr>
          <w:p w14:paraId="26F701AF" w14:textId="77777777" w:rsidR="006F39A5" w:rsidRDefault="006F39A5">
            <w:pPr>
              <w:snapToGrid w:val="0"/>
              <w:jc w:val="center"/>
              <w:rPr>
                <w:rFonts w:ascii="Arial" w:hAnsi="Arial" w:cs="Arial"/>
                <w:szCs w:val="22"/>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6565" w14:textId="77777777" w:rsidR="006F39A5" w:rsidRDefault="006F39A5">
            <w:pPr>
              <w:jc w:val="center"/>
              <w:rPr>
                <w:rFonts w:ascii="Arial" w:hAnsi="Arial" w:cs="Arial"/>
                <w:szCs w:val="22"/>
              </w:rPr>
            </w:pPr>
            <w:r>
              <w:rPr>
                <w:rFonts w:ascii="Arial" w:hAnsi="Arial" w:cs="Arial"/>
                <w:szCs w:val="22"/>
                <w:lang w:val="en-GB"/>
              </w:rPr>
              <w:t>7.86E-02</w:t>
            </w:r>
          </w:p>
        </w:tc>
      </w:tr>
    </w:tbl>
    <w:p w14:paraId="4B1A443F" w14:textId="77777777" w:rsidR="006F39A5" w:rsidRDefault="006F39A5">
      <w:pPr>
        <w:spacing w:before="240" w:after="360" w:line="240" w:lineRule="auto"/>
        <w:ind w:right="79"/>
        <w:jc w:val="both"/>
        <w:rPr>
          <w:rFonts w:ascii="Arial" w:hAnsi="Arial" w:cs="Arial"/>
          <w:color w:val="000000"/>
          <w:szCs w:val="22"/>
          <w:lang w:val="en-GB"/>
        </w:rPr>
      </w:pPr>
      <w:r>
        <w:rPr>
          <w:rFonts w:ascii="Arial" w:hAnsi="Arial" w:cs="Arial"/>
          <w:szCs w:val="22"/>
          <w:lang w:val="en-GB"/>
        </w:rPr>
        <w:t>The PEC/PNEC ratios are below 1 and indicate that there are no unacceptable risks to the terrestrial compartment when the product FANGA RONGEUR PRO is used inside the tunnels of open areas. According to the ESD TP14 scenario, the use near the openings of the tunnels is covered by the assessment of the scenario “in and around buildings” with bait box. As argued above (section ’in and around building’), there is no unacceptable risk for the terrestrial compartment (including groundwater) when the FANGA RONGEUR PRO is used near the openings of the tunnels of the target rodents.</w:t>
      </w:r>
    </w:p>
    <w:p w14:paraId="49B90FCF" w14:textId="77777777" w:rsidR="006F39A5" w:rsidRDefault="006F39A5">
      <w:pPr>
        <w:spacing w:after="240" w:line="240" w:lineRule="auto"/>
        <w:ind w:right="78"/>
        <w:jc w:val="both"/>
        <w:rPr>
          <w:rFonts w:ascii="Arial" w:hAnsi="Arial" w:cs="Arial"/>
          <w:szCs w:val="22"/>
          <w:lang w:val="en-US"/>
        </w:rPr>
      </w:pPr>
      <w:r>
        <w:rPr>
          <w:rFonts w:ascii="Arial" w:hAnsi="Arial" w:cs="Arial"/>
          <w:color w:val="000000"/>
          <w:szCs w:val="22"/>
          <w:lang w:val="en-GB"/>
        </w:rPr>
        <w:t>Considering the localized treated area in the tunnels, the risk for groundwater was not considered relevant.</w:t>
      </w:r>
    </w:p>
    <w:p w14:paraId="5BA059C1" w14:textId="77777777" w:rsidR="006F39A5" w:rsidRDefault="006F39A5" w:rsidP="00A569B7">
      <w:pPr>
        <w:pStyle w:val="Titre5"/>
        <w:numPr>
          <w:ilvl w:val="4"/>
          <w:numId w:val="48"/>
        </w:numPr>
        <w:rPr>
          <w:i w:val="0"/>
        </w:rPr>
      </w:pPr>
      <w:r>
        <w:rPr>
          <w:i w:val="0"/>
        </w:rPr>
        <w:t>Waste dump</w:t>
      </w:r>
    </w:p>
    <w:p w14:paraId="31A02DFC" w14:textId="77777777" w:rsidR="006F39A5" w:rsidRDefault="006F39A5">
      <w:pPr>
        <w:spacing w:before="240" w:line="240" w:lineRule="auto"/>
        <w:jc w:val="both"/>
        <w:rPr>
          <w:rFonts w:ascii="Arial" w:hAnsi="Arial" w:cs="Arial"/>
          <w:szCs w:val="22"/>
          <w:lang w:val="en-US"/>
        </w:rPr>
      </w:pPr>
      <w:r>
        <w:rPr>
          <w:rFonts w:ascii="Arial" w:hAnsi="Arial" w:cs="Arial"/>
          <w:szCs w:val="22"/>
          <w:lang w:val="en-GB"/>
        </w:rPr>
        <w:t>Predicted soil concentrations (PECs) have been calculated for the use scenario in waste dump. The resulting PEC/PNEC ratios for the soil are summarized in the Table below:</w:t>
      </w:r>
    </w:p>
    <w:p w14:paraId="6910F376" w14:textId="77777777" w:rsidR="006F39A5" w:rsidRDefault="006F39A5">
      <w:pPr>
        <w:rPr>
          <w:rFonts w:ascii="Arial" w:hAnsi="Arial" w:cs="Arial"/>
          <w:szCs w:val="22"/>
          <w:lang w:val="en-US"/>
        </w:rPr>
      </w:pPr>
    </w:p>
    <w:p w14:paraId="4A58EAAE" w14:textId="77777777" w:rsidR="006F39A5" w:rsidRDefault="006F39A5">
      <w:pPr>
        <w:pStyle w:val="Lgende"/>
        <w:keepNext/>
        <w:rPr>
          <w:rFonts w:ascii="Arial" w:hAnsi="Arial" w:cs="Arial"/>
          <w:sz w:val="22"/>
          <w:szCs w:val="22"/>
        </w:rPr>
      </w:pPr>
      <w:r>
        <w:rPr>
          <w:rFonts w:ascii="Arial" w:hAnsi="Arial" w:cs="Arial"/>
          <w:sz w:val="22"/>
          <w:szCs w:val="22"/>
        </w:rPr>
        <w:t xml:space="preserve">Table </w:t>
      </w:r>
      <w:r w:rsidR="00002ECC">
        <w:rPr>
          <w:rFonts w:ascii="Arial" w:hAnsi="Arial" w:cs="Arial"/>
          <w:sz w:val="22"/>
          <w:szCs w:val="22"/>
        </w:rPr>
        <w:fldChar w:fldCharType="begin"/>
      </w:r>
      <w:r>
        <w:rPr>
          <w:rFonts w:ascii="Arial" w:hAnsi="Arial" w:cs="Arial"/>
          <w:sz w:val="22"/>
          <w:szCs w:val="22"/>
        </w:rPr>
        <w:instrText xml:space="preserve"> SEQ Table \* ARABIC </w:instrText>
      </w:r>
      <w:r w:rsidR="00002ECC">
        <w:rPr>
          <w:rFonts w:ascii="Arial" w:hAnsi="Arial" w:cs="Arial"/>
          <w:sz w:val="22"/>
          <w:szCs w:val="22"/>
        </w:rPr>
        <w:fldChar w:fldCharType="separate"/>
      </w:r>
      <w:r w:rsidR="003B1604">
        <w:rPr>
          <w:rFonts w:ascii="Arial" w:hAnsi="Arial" w:cs="Arial"/>
          <w:noProof/>
          <w:sz w:val="22"/>
          <w:szCs w:val="22"/>
        </w:rPr>
        <w:t>47</w:t>
      </w:r>
      <w:r w:rsidR="00002ECC">
        <w:rPr>
          <w:rFonts w:ascii="Arial" w:hAnsi="Arial" w:cs="Arial"/>
          <w:sz w:val="22"/>
          <w:szCs w:val="22"/>
        </w:rPr>
        <w:fldChar w:fldCharType="end"/>
      </w:r>
    </w:p>
    <w:p w14:paraId="502FF5DE" w14:textId="77777777" w:rsidR="006F39A5" w:rsidRDefault="006F39A5">
      <w:pPr>
        <w:pStyle w:val="Lgende"/>
        <w:keepNext/>
        <w:rPr>
          <w:rFonts w:ascii="Arial" w:hAnsi="Arial" w:cs="Arial"/>
          <w:sz w:val="22"/>
          <w:szCs w:val="22"/>
        </w:rPr>
      </w:pPr>
      <w:r>
        <w:rPr>
          <w:rFonts w:ascii="Arial" w:hAnsi="Arial" w:cs="Arial"/>
          <w:sz w:val="22"/>
          <w:szCs w:val="22"/>
          <w:lang w:val="en-GB"/>
        </w:rPr>
        <w:t xml:space="preserve">PECsoil/PNECsoil for </w:t>
      </w:r>
      <w:r>
        <w:rPr>
          <w:rFonts w:ascii="Arial" w:hAnsi="Arial" w:cs="Arial"/>
          <w:color w:val="000000"/>
          <w:sz w:val="22"/>
          <w:szCs w:val="22"/>
          <w:lang w:val="en-GB"/>
        </w:rPr>
        <w:t xml:space="preserve">soil organisms </w:t>
      </w:r>
      <w:r>
        <w:rPr>
          <w:rFonts w:ascii="Arial" w:hAnsi="Arial" w:cs="Arial"/>
          <w:sz w:val="22"/>
          <w:szCs w:val="22"/>
          <w:lang w:val="en-GB"/>
        </w:rPr>
        <w:t>exposed to brodifacoum following use of bait at waste dumps</w:t>
      </w:r>
    </w:p>
    <w:p w14:paraId="5AF82BA0" w14:textId="6AF672B1" w:rsidR="006F39A5" w:rsidRDefault="00CC1CEF">
      <w:pPr>
        <w:spacing w:before="240" w:after="240" w:line="240" w:lineRule="auto"/>
        <w:jc w:val="both"/>
        <w:rPr>
          <w:rFonts w:ascii="Arial" w:eastAsia="Arial" w:hAnsi="Arial" w:cs="Arial"/>
          <w:szCs w:val="22"/>
          <w:lang w:val="en-GB"/>
        </w:rPr>
      </w:pPr>
      <w:r>
        <w:rPr>
          <w:rFonts w:ascii="Arial" w:hAnsi="Arial" w:cs="Arial"/>
          <w:noProof/>
          <w:szCs w:val="22"/>
          <w:lang w:val="fr-FR" w:eastAsia="fr-FR"/>
        </w:rPr>
        <mc:AlternateContent>
          <mc:Choice Requires="wps">
            <w:drawing>
              <wp:anchor distT="0" distB="0" distL="89535" distR="89535" simplePos="0" relativeHeight="251657728" behindDoc="0" locked="0" layoutInCell="1" allowOverlap="1" wp14:anchorId="79F31418" wp14:editId="30F96723">
                <wp:simplePos x="0" y="0"/>
                <wp:positionH relativeFrom="column">
                  <wp:posOffset>-3175</wp:posOffset>
                </wp:positionH>
                <wp:positionV relativeFrom="paragraph">
                  <wp:posOffset>635</wp:posOffset>
                </wp:positionV>
                <wp:extent cx="6195060" cy="1075055"/>
                <wp:effectExtent l="6350" t="635" r="8890" b="63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075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951"/>
                              <w:gridCol w:w="2693"/>
                              <w:gridCol w:w="3402"/>
                              <w:gridCol w:w="1711"/>
                            </w:tblGrid>
                            <w:tr w:rsidR="004B6B7A" w14:paraId="24214737" w14:textId="77777777">
                              <w:trPr>
                                <w:trHeight w:val="624"/>
                              </w:trPr>
                              <w:tc>
                                <w:tcPr>
                                  <w:tcW w:w="1951" w:type="dxa"/>
                                  <w:tcBorders>
                                    <w:top w:val="single" w:sz="4" w:space="0" w:color="000000"/>
                                    <w:left w:val="single" w:sz="4" w:space="0" w:color="000000"/>
                                    <w:bottom w:val="single" w:sz="4" w:space="0" w:color="000000"/>
                                  </w:tcBorders>
                                  <w:shd w:val="clear" w:color="auto" w:fill="D9D9D9"/>
                                  <w:vAlign w:val="center"/>
                                </w:tcPr>
                                <w:p w14:paraId="260E3673" w14:textId="77777777" w:rsidR="004B6B7A" w:rsidRDefault="004B6B7A">
                                  <w:pPr>
                                    <w:jc w:val="center"/>
                                    <w:rPr>
                                      <w:rFonts w:ascii="Arial" w:hAnsi="Arial" w:cs="Arial"/>
                                      <w:b/>
                                      <w:sz w:val="18"/>
                                      <w:szCs w:val="18"/>
                                      <w:lang w:val="en-GB"/>
                                    </w:rPr>
                                  </w:pPr>
                                  <w:r>
                                    <w:rPr>
                                      <w:rFonts w:ascii="Arial" w:hAnsi="Arial" w:cs="Arial"/>
                                      <w:b/>
                                      <w:sz w:val="18"/>
                                      <w:szCs w:val="18"/>
                                      <w:lang w:val="en-GB"/>
                                    </w:rPr>
                                    <w:t>Baiting scenario</w:t>
                                  </w:r>
                                </w:p>
                                <w:p w14:paraId="0A4B993F" w14:textId="77777777" w:rsidR="004B6B7A" w:rsidRDefault="004B6B7A">
                                  <w:pPr>
                                    <w:jc w:val="center"/>
                                  </w:pPr>
                                  <w:r>
                                    <w:rPr>
                                      <w:rFonts w:ascii="Arial" w:hAnsi="Arial" w:cs="Arial"/>
                                      <w:b/>
                                      <w:sz w:val="18"/>
                                      <w:szCs w:val="18"/>
                                      <w:lang w:val="en-GB"/>
                                    </w:rPr>
                                    <w:t>(ESD PT14)</w:t>
                                  </w:r>
                                </w:p>
                              </w:tc>
                              <w:tc>
                                <w:tcPr>
                                  <w:tcW w:w="2693" w:type="dxa"/>
                                  <w:tcBorders>
                                    <w:top w:val="single" w:sz="4" w:space="0" w:color="000000"/>
                                    <w:left w:val="single" w:sz="4" w:space="0" w:color="000000"/>
                                    <w:bottom w:val="single" w:sz="4" w:space="0" w:color="000000"/>
                                  </w:tcBorders>
                                  <w:shd w:val="clear" w:color="auto" w:fill="D9D9D9"/>
                                  <w:vAlign w:val="center"/>
                                </w:tcPr>
                                <w:p w14:paraId="1142B399" w14:textId="77777777" w:rsidR="004B6B7A" w:rsidRDefault="004B6B7A">
                                  <w:pPr>
                                    <w:jc w:val="center"/>
                                    <w:rPr>
                                      <w:rFonts w:ascii="Arial" w:hAnsi="Arial" w:cs="Arial"/>
                                      <w:b/>
                                      <w:sz w:val="18"/>
                                      <w:szCs w:val="18"/>
                                    </w:rPr>
                                  </w:pPr>
                                  <w:r>
                                    <w:rPr>
                                      <w:rFonts w:ascii="Arial" w:hAnsi="Arial" w:cs="Arial"/>
                                      <w:b/>
                                      <w:sz w:val="18"/>
                                      <w:szCs w:val="18"/>
                                    </w:rPr>
                                    <w:t>PECsoil</w:t>
                                  </w:r>
                                </w:p>
                                <w:p w14:paraId="46F0A06A" w14:textId="77777777" w:rsidR="004B6B7A" w:rsidRDefault="004B6B7A">
                                  <w:pPr>
                                    <w:jc w:val="center"/>
                                  </w:pPr>
                                  <w:r>
                                    <w:rPr>
                                      <w:rFonts w:ascii="Arial" w:hAnsi="Arial" w:cs="Arial"/>
                                      <w:b/>
                                      <w:sz w:val="18"/>
                                      <w:szCs w:val="18"/>
                                    </w:rPr>
                                    <w:t>(mg </w:t>
                                  </w:r>
                                  <w:r>
                                    <w:rPr>
                                      <w:rFonts w:ascii="Arial" w:hAnsi="Arial" w:cs="Arial"/>
                                      <w:b/>
                                      <w:sz w:val="18"/>
                                      <w:szCs w:val="18"/>
                                      <w:vertAlign w:val="subscript"/>
                                    </w:rPr>
                                    <w:t>brodifacoum</w:t>
                                  </w:r>
                                  <w:r>
                                    <w:rPr>
                                      <w:rFonts w:ascii="Arial" w:hAnsi="Arial" w:cs="Arial"/>
                                      <w:b/>
                                      <w:sz w:val="18"/>
                                      <w:szCs w:val="18"/>
                                    </w:rPr>
                                    <w:t xml:space="preserve">.kg </w:t>
                                  </w:r>
                                  <w:r>
                                    <w:rPr>
                                      <w:rFonts w:ascii="Arial" w:hAnsi="Arial" w:cs="Arial"/>
                                      <w:b/>
                                      <w:sz w:val="18"/>
                                      <w:szCs w:val="18"/>
                                      <w:vertAlign w:val="subscript"/>
                                    </w:rPr>
                                    <w:t xml:space="preserve">wwt </w:t>
                                  </w:r>
                                  <w:r>
                                    <w:rPr>
                                      <w:rFonts w:ascii="Arial" w:hAnsi="Arial" w:cs="Arial"/>
                                      <w:b/>
                                      <w:sz w:val="18"/>
                                      <w:szCs w:val="18"/>
                                    </w:rPr>
                                    <w:t>soil</w:t>
                                  </w:r>
                                  <w:r>
                                    <w:rPr>
                                      <w:rFonts w:ascii="Arial" w:hAnsi="Arial" w:cs="Arial"/>
                                      <w:b/>
                                      <w:sz w:val="18"/>
                                      <w:szCs w:val="18"/>
                                      <w:vertAlign w:val="superscript"/>
                                    </w:rPr>
                                    <w:t>-1</w:t>
                                  </w:r>
                                  <w:r>
                                    <w:rPr>
                                      <w:rFonts w:ascii="Arial" w:hAnsi="Arial" w:cs="Arial"/>
                                      <w:b/>
                                      <w:sz w:val="18"/>
                                      <w:szCs w:val="18"/>
                                    </w:rPr>
                                    <w:t>)</w:t>
                                  </w:r>
                                </w:p>
                              </w:tc>
                              <w:tc>
                                <w:tcPr>
                                  <w:tcW w:w="3402" w:type="dxa"/>
                                  <w:tcBorders>
                                    <w:top w:val="single" w:sz="4" w:space="0" w:color="000000"/>
                                    <w:left w:val="single" w:sz="4" w:space="0" w:color="000000"/>
                                    <w:bottom w:val="single" w:sz="4" w:space="0" w:color="000000"/>
                                  </w:tcBorders>
                                  <w:shd w:val="clear" w:color="auto" w:fill="D9D9D9"/>
                                  <w:vAlign w:val="center"/>
                                </w:tcPr>
                                <w:p w14:paraId="1846E651" w14:textId="77777777" w:rsidR="004B6B7A" w:rsidRDefault="004B6B7A">
                                  <w:pPr>
                                    <w:jc w:val="center"/>
                                  </w:pPr>
                                  <w:r>
                                    <w:rPr>
                                      <w:rFonts w:ascii="Arial" w:hAnsi="Arial" w:cs="Arial"/>
                                      <w:b/>
                                      <w:sz w:val="18"/>
                                      <w:szCs w:val="18"/>
                                    </w:rPr>
                                    <w:t>PNECsoil (mg </w:t>
                                  </w:r>
                                  <w:r>
                                    <w:rPr>
                                      <w:rFonts w:ascii="Arial" w:hAnsi="Arial" w:cs="Arial"/>
                                      <w:b/>
                                      <w:sz w:val="18"/>
                                      <w:szCs w:val="18"/>
                                      <w:vertAlign w:val="subscript"/>
                                    </w:rPr>
                                    <w:t>brodifacoum</w:t>
                                  </w:r>
                                  <w:r>
                                    <w:rPr>
                                      <w:rFonts w:ascii="Arial" w:hAnsi="Arial" w:cs="Arial"/>
                                      <w:b/>
                                      <w:sz w:val="18"/>
                                      <w:szCs w:val="18"/>
                                    </w:rPr>
                                    <w:t xml:space="preserve">.kg </w:t>
                                  </w:r>
                                  <w:r>
                                    <w:rPr>
                                      <w:rFonts w:ascii="Arial" w:hAnsi="Arial" w:cs="Arial"/>
                                      <w:b/>
                                      <w:sz w:val="18"/>
                                      <w:szCs w:val="18"/>
                                      <w:vertAlign w:val="subscript"/>
                                    </w:rPr>
                                    <w:t>wwt</w:t>
                                  </w:r>
                                  <w:r>
                                    <w:rPr>
                                      <w:rFonts w:ascii="Arial" w:hAnsi="Arial" w:cs="Arial"/>
                                      <w:b/>
                                      <w:sz w:val="18"/>
                                      <w:szCs w:val="18"/>
                                    </w:rPr>
                                    <w:t xml:space="preserve"> soil</w:t>
                                  </w:r>
                                  <w:r>
                                    <w:rPr>
                                      <w:rFonts w:ascii="Arial" w:hAnsi="Arial" w:cs="Arial"/>
                                      <w:b/>
                                      <w:sz w:val="18"/>
                                      <w:szCs w:val="18"/>
                                      <w:vertAlign w:val="superscript"/>
                                    </w:rPr>
                                    <w:t>-1</w:t>
                                  </w:r>
                                  <w:r>
                                    <w:rPr>
                                      <w:rFonts w:ascii="Arial" w:hAnsi="Arial" w:cs="Arial"/>
                                      <w:b/>
                                      <w:sz w:val="18"/>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FE62CD" w14:textId="77777777" w:rsidR="004B6B7A" w:rsidRDefault="004B6B7A">
                                  <w:pPr>
                                    <w:jc w:val="center"/>
                                  </w:pPr>
                                  <w:r>
                                    <w:rPr>
                                      <w:rFonts w:ascii="Arial" w:hAnsi="Arial" w:cs="Arial"/>
                                      <w:b/>
                                      <w:sz w:val="18"/>
                                      <w:szCs w:val="18"/>
                                      <w:lang w:val="en-GB"/>
                                    </w:rPr>
                                    <w:t>PEC/PNEC ratio</w:t>
                                  </w:r>
                                </w:p>
                              </w:tc>
                            </w:tr>
                            <w:tr w:rsidR="004B6B7A" w14:paraId="05CDC337" w14:textId="77777777">
                              <w:trPr>
                                <w:trHeight w:val="510"/>
                              </w:trPr>
                              <w:tc>
                                <w:tcPr>
                                  <w:tcW w:w="1951" w:type="dxa"/>
                                  <w:tcBorders>
                                    <w:top w:val="single" w:sz="4" w:space="0" w:color="000000"/>
                                    <w:left w:val="single" w:sz="4" w:space="0" w:color="000000"/>
                                    <w:bottom w:val="single" w:sz="4" w:space="0" w:color="000000"/>
                                  </w:tcBorders>
                                  <w:shd w:val="clear" w:color="auto" w:fill="auto"/>
                                  <w:vAlign w:val="center"/>
                                </w:tcPr>
                                <w:p w14:paraId="2BB5BC75" w14:textId="77777777" w:rsidR="004B6B7A" w:rsidRDefault="004B6B7A">
                                  <w:pPr>
                                    <w:rPr>
                                      <w:rFonts w:ascii="Arial" w:hAnsi="Arial" w:cs="Arial"/>
                                      <w:b/>
                                      <w:sz w:val="20"/>
                                      <w:szCs w:val="20"/>
                                      <w:lang w:val="en-GB"/>
                                    </w:rPr>
                                  </w:pPr>
                                  <w:r>
                                    <w:rPr>
                                      <w:rFonts w:ascii="Arial" w:hAnsi="Arial" w:cs="Arial"/>
                                      <w:b/>
                                      <w:sz w:val="20"/>
                                      <w:szCs w:val="20"/>
                                      <w:lang w:val="en-GB"/>
                                    </w:rPr>
                                    <w:t xml:space="preserve">Rat treatment </w:t>
                                  </w:r>
                                </w:p>
                                <w:p w14:paraId="760BA62C" w14:textId="77777777" w:rsidR="004B6B7A" w:rsidRDefault="004B6B7A">
                                  <w:r>
                                    <w:rPr>
                                      <w:rFonts w:ascii="Arial" w:hAnsi="Arial" w:cs="Arial"/>
                                      <w:b/>
                                      <w:sz w:val="20"/>
                                      <w:szCs w:val="20"/>
                                      <w:lang w:val="en-GB"/>
                                    </w:rPr>
                                    <w:t>(40 kg.ha</w:t>
                                  </w:r>
                                  <w:r>
                                    <w:rPr>
                                      <w:rFonts w:ascii="Arial" w:hAnsi="Arial" w:cs="Arial"/>
                                      <w:b/>
                                      <w:sz w:val="20"/>
                                      <w:szCs w:val="20"/>
                                      <w:vertAlign w:val="superscript"/>
                                      <w:lang w:val="en-GB"/>
                                    </w:rPr>
                                    <w:t>-1</w:t>
                                  </w:r>
                                  <w:r>
                                    <w:rPr>
                                      <w:rFonts w:ascii="Arial" w:hAnsi="Arial" w:cs="Arial"/>
                                      <w:b/>
                                      <w:sz w:val="20"/>
                                      <w:szCs w:val="20"/>
                                      <w:lang w:val="en-GB"/>
                                    </w:rPr>
                                    <w:t>)</w:t>
                                  </w:r>
                                </w:p>
                              </w:tc>
                              <w:tc>
                                <w:tcPr>
                                  <w:tcW w:w="2693" w:type="dxa"/>
                                  <w:tcBorders>
                                    <w:top w:val="single" w:sz="4" w:space="0" w:color="000000"/>
                                    <w:left w:val="single" w:sz="4" w:space="0" w:color="000000"/>
                                    <w:bottom w:val="single" w:sz="4" w:space="0" w:color="000000"/>
                                  </w:tcBorders>
                                  <w:shd w:val="clear" w:color="auto" w:fill="auto"/>
                                  <w:vAlign w:val="center"/>
                                </w:tcPr>
                                <w:p w14:paraId="37F2E5BD" w14:textId="77777777" w:rsidR="004B6B7A" w:rsidRDefault="004B6B7A">
                                  <w:pPr>
                                    <w:jc w:val="center"/>
                                  </w:pPr>
                                  <w:r>
                                    <w:rPr>
                                      <w:rFonts w:ascii="Arial" w:hAnsi="Arial" w:cs="Arial"/>
                                      <w:sz w:val="20"/>
                                      <w:szCs w:val="20"/>
                                      <w:lang w:val="en-GB"/>
                                    </w:rPr>
                                    <w:t>7.42E-03</w:t>
                                  </w:r>
                                </w:p>
                              </w:tc>
                              <w:tc>
                                <w:tcPr>
                                  <w:tcW w:w="3402" w:type="dxa"/>
                                  <w:tcBorders>
                                    <w:top w:val="single" w:sz="4" w:space="0" w:color="000000"/>
                                    <w:left w:val="single" w:sz="4" w:space="0" w:color="000000"/>
                                    <w:bottom w:val="single" w:sz="4" w:space="0" w:color="000000"/>
                                  </w:tcBorders>
                                  <w:shd w:val="clear" w:color="auto" w:fill="auto"/>
                                  <w:vAlign w:val="center"/>
                                </w:tcPr>
                                <w:p w14:paraId="7C6451F5" w14:textId="77777777" w:rsidR="004B6B7A" w:rsidRDefault="004B6B7A">
                                  <w:pPr>
                                    <w:jc w:val="center"/>
                                  </w:pPr>
                                  <w:r>
                                    <w:rPr>
                                      <w:rFonts w:ascii="Arial" w:hAnsi="Arial" w:cs="Arial"/>
                                      <w:sz w:val="20"/>
                                      <w:szCs w:val="20"/>
                                      <w:lang w:val="en-GB"/>
                                    </w:rPr>
                                    <w:t>0.88</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91D17" w14:textId="77777777" w:rsidR="004B6B7A" w:rsidRDefault="004B6B7A">
                                  <w:pPr>
                                    <w:jc w:val="center"/>
                                  </w:pPr>
                                  <w:r>
                                    <w:rPr>
                                      <w:rFonts w:ascii="Arial" w:hAnsi="Arial" w:cs="Arial"/>
                                      <w:sz w:val="20"/>
                                      <w:szCs w:val="20"/>
                                      <w:lang w:val="en-GB"/>
                                    </w:rPr>
                                    <w:t>8.43E-03</w:t>
                                  </w:r>
                                </w:p>
                              </w:tc>
                            </w:tr>
                            <w:tr w:rsidR="004B6B7A" w14:paraId="351DCD5B" w14:textId="77777777">
                              <w:trPr>
                                <w:trHeight w:val="510"/>
                              </w:trPr>
                              <w:tc>
                                <w:tcPr>
                                  <w:tcW w:w="1951" w:type="dxa"/>
                                  <w:tcBorders>
                                    <w:top w:val="single" w:sz="4" w:space="0" w:color="000000"/>
                                    <w:left w:val="single" w:sz="4" w:space="0" w:color="000000"/>
                                    <w:bottom w:val="single" w:sz="4" w:space="0" w:color="000000"/>
                                  </w:tcBorders>
                                  <w:shd w:val="clear" w:color="auto" w:fill="auto"/>
                                  <w:vAlign w:val="center"/>
                                </w:tcPr>
                                <w:p w14:paraId="41C6CFE0" w14:textId="77777777" w:rsidR="004B6B7A" w:rsidRDefault="004B6B7A">
                                  <w:pPr>
                                    <w:rPr>
                                      <w:rFonts w:ascii="Arial" w:hAnsi="Arial" w:cs="Arial"/>
                                      <w:b/>
                                      <w:sz w:val="20"/>
                                      <w:szCs w:val="20"/>
                                      <w:lang w:val="en-GB"/>
                                    </w:rPr>
                                  </w:pPr>
                                  <w:r>
                                    <w:rPr>
                                      <w:rFonts w:ascii="Arial" w:hAnsi="Arial" w:cs="Arial"/>
                                      <w:b/>
                                      <w:sz w:val="20"/>
                                      <w:szCs w:val="20"/>
                                      <w:lang w:val="en-GB"/>
                                    </w:rPr>
                                    <w:t xml:space="preserve">Rat treatment </w:t>
                                  </w:r>
                                </w:p>
                                <w:p w14:paraId="03219560" w14:textId="77777777" w:rsidR="004B6B7A" w:rsidRDefault="004B6B7A">
                                  <w:r>
                                    <w:rPr>
                                      <w:rFonts w:ascii="Arial" w:hAnsi="Arial" w:cs="Arial"/>
                                      <w:b/>
                                      <w:sz w:val="20"/>
                                      <w:szCs w:val="20"/>
                                      <w:lang w:val="en-GB"/>
                                    </w:rPr>
                                    <w:t>(84 kg.ha</w:t>
                                  </w:r>
                                  <w:r>
                                    <w:rPr>
                                      <w:rFonts w:ascii="Arial" w:hAnsi="Arial" w:cs="Arial"/>
                                      <w:b/>
                                      <w:sz w:val="20"/>
                                      <w:szCs w:val="20"/>
                                      <w:vertAlign w:val="superscript"/>
                                      <w:lang w:val="en-GB"/>
                                    </w:rPr>
                                    <w:t>-1</w:t>
                                  </w:r>
                                  <w:r>
                                    <w:rPr>
                                      <w:rFonts w:ascii="Arial" w:hAnsi="Arial" w:cs="Arial"/>
                                      <w:b/>
                                      <w:sz w:val="20"/>
                                      <w:szCs w:val="20"/>
                                      <w:lang w:val="en-GB"/>
                                    </w:rPr>
                                    <w:t>)</w:t>
                                  </w:r>
                                </w:p>
                              </w:tc>
                              <w:tc>
                                <w:tcPr>
                                  <w:tcW w:w="2693" w:type="dxa"/>
                                  <w:tcBorders>
                                    <w:top w:val="single" w:sz="4" w:space="0" w:color="000000"/>
                                    <w:left w:val="single" w:sz="4" w:space="0" w:color="000000"/>
                                    <w:bottom w:val="single" w:sz="4" w:space="0" w:color="000000"/>
                                  </w:tcBorders>
                                  <w:shd w:val="clear" w:color="auto" w:fill="auto"/>
                                  <w:vAlign w:val="center"/>
                                </w:tcPr>
                                <w:p w14:paraId="3A6C44EA" w14:textId="77777777" w:rsidR="004B6B7A" w:rsidRDefault="004B6B7A">
                                  <w:pPr>
                                    <w:jc w:val="center"/>
                                  </w:pPr>
                                  <w:r>
                                    <w:rPr>
                                      <w:rFonts w:ascii="Arial" w:hAnsi="Arial" w:cs="Arial"/>
                                      <w:sz w:val="20"/>
                                      <w:szCs w:val="20"/>
                                      <w:lang w:val="en-GB"/>
                                    </w:rPr>
                                    <w:t>1.56E-02</w:t>
                                  </w:r>
                                </w:p>
                              </w:tc>
                              <w:tc>
                                <w:tcPr>
                                  <w:tcW w:w="3402" w:type="dxa"/>
                                  <w:tcBorders>
                                    <w:top w:val="single" w:sz="4" w:space="0" w:color="000000"/>
                                    <w:left w:val="single" w:sz="4" w:space="0" w:color="000000"/>
                                    <w:bottom w:val="single" w:sz="4" w:space="0" w:color="000000"/>
                                  </w:tcBorders>
                                  <w:shd w:val="clear" w:color="auto" w:fill="auto"/>
                                  <w:vAlign w:val="center"/>
                                </w:tcPr>
                                <w:p w14:paraId="669C91F6" w14:textId="77777777" w:rsidR="004B6B7A" w:rsidRDefault="004B6B7A">
                                  <w:pPr>
                                    <w:jc w:val="center"/>
                                  </w:pPr>
                                  <w:r>
                                    <w:rPr>
                                      <w:rFonts w:ascii="Arial" w:hAnsi="Arial" w:cs="Arial"/>
                                      <w:sz w:val="20"/>
                                      <w:szCs w:val="20"/>
                                      <w:lang w:val="en-GB"/>
                                    </w:rPr>
                                    <w:t>0.88</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869C1" w14:textId="77777777" w:rsidR="004B6B7A" w:rsidRDefault="004B6B7A">
                                  <w:pPr>
                                    <w:jc w:val="center"/>
                                  </w:pPr>
                                  <w:r>
                                    <w:rPr>
                                      <w:rFonts w:ascii="Arial" w:hAnsi="Arial" w:cs="Arial"/>
                                      <w:sz w:val="20"/>
                                      <w:szCs w:val="20"/>
                                      <w:lang w:val="en-GB"/>
                                    </w:rPr>
                                    <w:t>1.77E-02</w:t>
                                  </w:r>
                                </w:p>
                              </w:tc>
                            </w:tr>
                          </w:tbl>
                          <w:p w14:paraId="535BF765" w14:textId="77777777" w:rsidR="004B6B7A" w:rsidRDefault="004B6B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31418" id="_x0000_t202" coordsize="21600,21600" o:spt="202" path="m,l,21600r21600,l21600,xe">
                <v:stroke joinstyle="miter"/>
                <v:path gradientshapeok="t" o:connecttype="rect"/>
              </v:shapetype>
              <v:shape id="Text Box 3" o:spid="_x0000_s1026" type="#_x0000_t202" style="position:absolute;left:0;text-align:left;margin-left:-.25pt;margin-top:.05pt;width:487.8pt;height:84.65pt;z-index:25165772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" stroked="f">
                <v:fill opacity="0"/>
                <v:textbox inset="0,0,0,0">
                  <w:txbxContent>
                    <w:tbl>
                      <w:tblPr>
                        <w:tblW w:w="0" w:type="auto"/>
                        <w:tblInd w:w="108" w:type="dxa"/>
                        <w:tblLayout w:type="fixed"/>
                        <w:tblLook w:val="0000" w:firstRow="0" w:lastRow="0" w:firstColumn="0" w:lastColumn="0" w:noHBand="0" w:noVBand="0"/>
                      </w:tblPr>
                      <w:tblGrid>
                        <w:gridCol w:w="1951"/>
                        <w:gridCol w:w="2693"/>
                        <w:gridCol w:w="3402"/>
                        <w:gridCol w:w="1711"/>
                      </w:tblGrid>
                      <w:tr w:rsidR="004B6B7A" w14:paraId="24214737" w14:textId="77777777">
                        <w:trPr>
                          <w:trHeight w:val="624"/>
                        </w:trPr>
                        <w:tc>
                          <w:tcPr>
                            <w:tcW w:w="1951" w:type="dxa"/>
                            <w:tcBorders>
                              <w:top w:val="single" w:sz="4" w:space="0" w:color="000000"/>
                              <w:left w:val="single" w:sz="4" w:space="0" w:color="000000"/>
                              <w:bottom w:val="single" w:sz="4" w:space="0" w:color="000000"/>
                            </w:tcBorders>
                            <w:shd w:val="clear" w:color="auto" w:fill="D9D9D9"/>
                            <w:vAlign w:val="center"/>
                          </w:tcPr>
                          <w:p w14:paraId="260E3673" w14:textId="77777777" w:rsidR="004B6B7A" w:rsidRDefault="004B6B7A">
                            <w:pPr>
                              <w:jc w:val="center"/>
                              <w:rPr>
                                <w:rFonts w:ascii="Arial" w:hAnsi="Arial" w:cs="Arial"/>
                                <w:b/>
                                <w:sz w:val="18"/>
                                <w:szCs w:val="18"/>
                                <w:lang w:val="en-GB"/>
                              </w:rPr>
                            </w:pPr>
                            <w:r>
                              <w:rPr>
                                <w:rFonts w:ascii="Arial" w:hAnsi="Arial" w:cs="Arial"/>
                                <w:b/>
                                <w:sz w:val="18"/>
                                <w:szCs w:val="18"/>
                                <w:lang w:val="en-GB"/>
                              </w:rPr>
                              <w:t>Baiting scenario</w:t>
                            </w:r>
                          </w:p>
                          <w:p w14:paraId="0A4B993F" w14:textId="77777777" w:rsidR="004B6B7A" w:rsidRDefault="004B6B7A">
                            <w:pPr>
                              <w:jc w:val="center"/>
                            </w:pPr>
                            <w:r>
                              <w:rPr>
                                <w:rFonts w:ascii="Arial" w:hAnsi="Arial" w:cs="Arial"/>
                                <w:b/>
                                <w:sz w:val="18"/>
                                <w:szCs w:val="18"/>
                                <w:lang w:val="en-GB"/>
                              </w:rPr>
                              <w:t>(ESD PT14)</w:t>
                            </w:r>
                          </w:p>
                        </w:tc>
                        <w:tc>
                          <w:tcPr>
                            <w:tcW w:w="2693" w:type="dxa"/>
                            <w:tcBorders>
                              <w:top w:val="single" w:sz="4" w:space="0" w:color="000000"/>
                              <w:left w:val="single" w:sz="4" w:space="0" w:color="000000"/>
                              <w:bottom w:val="single" w:sz="4" w:space="0" w:color="000000"/>
                            </w:tcBorders>
                            <w:shd w:val="clear" w:color="auto" w:fill="D9D9D9"/>
                            <w:vAlign w:val="center"/>
                          </w:tcPr>
                          <w:p w14:paraId="1142B399" w14:textId="77777777" w:rsidR="004B6B7A" w:rsidRDefault="004B6B7A">
                            <w:pPr>
                              <w:jc w:val="center"/>
                              <w:rPr>
                                <w:rFonts w:ascii="Arial" w:hAnsi="Arial" w:cs="Arial"/>
                                <w:b/>
                                <w:sz w:val="18"/>
                                <w:szCs w:val="18"/>
                              </w:rPr>
                            </w:pPr>
                            <w:r>
                              <w:rPr>
                                <w:rFonts w:ascii="Arial" w:hAnsi="Arial" w:cs="Arial"/>
                                <w:b/>
                                <w:sz w:val="18"/>
                                <w:szCs w:val="18"/>
                              </w:rPr>
                              <w:t>PECsoil</w:t>
                            </w:r>
                          </w:p>
                          <w:p w14:paraId="46F0A06A" w14:textId="77777777" w:rsidR="004B6B7A" w:rsidRDefault="004B6B7A">
                            <w:pPr>
                              <w:jc w:val="center"/>
                            </w:pPr>
                            <w:r>
                              <w:rPr>
                                <w:rFonts w:ascii="Arial" w:hAnsi="Arial" w:cs="Arial"/>
                                <w:b/>
                                <w:sz w:val="18"/>
                                <w:szCs w:val="18"/>
                              </w:rPr>
                              <w:t>(mg </w:t>
                            </w:r>
                            <w:r>
                              <w:rPr>
                                <w:rFonts w:ascii="Arial" w:hAnsi="Arial" w:cs="Arial"/>
                                <w:b/>
                                <w:sz w:val="18"/>
                                <w:szCs w:val="18"/>
                                <w:vertAlign w:val="subscript"/>
                              </w:rPr>
                              <w:t>brodifacoum</w:t>
                            </w:r>
                            <w:r>
                              <w:rPr>
                                <w:rFonts w:ascii="Arial" w:hAnsi="Arial" w:cs="Arial"/>
                                <w:b/>
                                <w:sz w:val="18"/>
                                <w:szCs w:val="18"/>
                              </w:rPr>
                              <w:t xml:space="preserve">.kg </w:t>
                            </w:r>
                            <w:r>
                              <w:rPr>
                                <w:rFonts w:ascii="Arial" w:hAnsi="Arial" w:cs="Arial"/>
                                <w:b/>
                                <w:sz w:val="18"/>
                                <w:szCs w:val="18"/>
                                <w:vertAlign w:val="subscript"/>
                              </w:rPr>
                              <w:t xml:space="preserve">wwt </w:t>
                            </w:r>
                            <w:r>
                              <w:rPr>
                                <w:rFonts w:ascii="Arial" w:hAnsi="Arial" w:cs="Arial"/>
                                <w:b/>
                                <w:sz w:val="18"/>
                                <w:szCs w:val="18"/>
                              </w:rPr>
                              <w:t>soil</w:t>
                            </w:r>
                            <w:r>
                              <w:rPr>
                                <w:rFonts w:ascii="Arial" w:hAnsi="Arial" w:cs="Arial"/>
                                <w:b/>
                                <w:sz w:val="18"/>
                                <w:szCs w:val="18"/>
                                <w:vertAlign w:val="superscript"/>
                              </w:rPr>
                              <w:t>-1</w:t>
                            </w:r>
                            <w:r>
                              <w:rPr>
                                <w:rFonts w:ascii="Arial" w:hAnsi="Arial" w:cs="Arial"/>
                                <w:b/>
                                <w:sz w:val="18"/>
                                <w:szCs w:val="18"/>
                              </w:rPr>
                              <w:t>)</w:t>
                            </w:r>
                          </w:p>
                        </w:tc>
                        <w:tc>
                          <w:tcPr>
                            <w:tcW w:w="3402" w:type="dxa"/>
                            <w:tcBorders>
                              <w:top w:val="single" w:sz="4" w:space="0" w:color="000000"/>
                              <w:left w:val="single" w:sz="4" w:space="0" w:color="000000"/>
                              <w:bottom w:val="single" w:sz="4" w:space="0" w:color="000000"/>
                            </w:tcBorders>
                            <w:shd w:val="clear" w:color="auto" w:fill="D9D9D9"/>
                            <w:vAlign w:val="center"/>
                          </w:tcPr>
                          <w:p w14:paraId="1846E651" w14:textId="77777777" w:rsidR="004B6B7A" w:rsidRDefault="004B6B7A">
                            <w:pPr>
                              <w:jc w:val="center"/>
                            </w:pPr>
                            <w:r>
                              <w:rPr>
                                <w:rFonts w:ascii="Arial" w:hAnsi="Arial" w:cs="Arial"/>
                                <w:b/>
                                <w:sz w:val="18"/>
                                <w:szCs w:val="18"/>
                              </w:rPr>
                              <w:t>PNECsoil (mg </w:t>
                            </w:r>
                            <w:r>
                              <w:rPr>
                                <w:rFonts w:ascii="Arial" w:hAnsi="Arial" w:cs="Arial"/>
                                <w:b/>
                                <w:sz w:val="18"/>
                                <w:szCs w:val="18"/>
                                <w:vertAlign w:val="subscript"/>
                              </w:rPr>
                              <w:t>brodifacoum</w:t>
                            </w:r>
                            <w:r>
                              <w:rPr>
                                <w:rFonts w:ascii="Arial" w:hAnsi="Arial" w:cs="Arial"/>
                                <w:b/>
                                <w:sz w:val="18"/>
                                <w:szCs w:val="18"/>
                              </w:rPr>
                              <w:t xml:space="preserve">.kg </w:t>
                            </w:r>
                            <w:r>
                              <w:rPr>
                                <w:rFonts w:ascii="Arial" w:hAnsi="Arial" w:cs="Arial"/>
                                <w:b/>
                                <w:sz w:val="18"/>
                                <w:szCs w:val="18"/>
                                <w:vertAlign w:val="subscript"/>
                              </w:rPr>
                              <w:t>wwt</w:t>
                            </w:r>
                            <w:r>
                              <w:rPr>
                                <w:rFonts w:ascii="Arial" w:hAnsi="Arial" w:cs="Arial"/>
                                <w:b/>
                                <w:sz w:val="18"/>
                                <w:szCs w:val="18"/>
                              </w:rPr>
                              <w:t xml:space="preserve"> soil</w:t>
                            </w:r>
                            <w:r>
                              <w:rPr>
                                <w:rFonts w:ascii="Arial" w:hAnsi="Arial" w:cs="Arial"/>
                                <w:b/>
                                <w:sz w:val="18"/>
                                <w:szCs w:val="18"/>
                                <w:vertAlign w:val="superscript"/>
                              </w:rPr>
                              <w:t>-1</w:t>
                            </w:r>
                            <w:r>
                              <w:rPr>
                                <w:rFonts w:ascii="Arial" w:hAnsi="Arial" w:cs="Arial"/>
                                <w:b/>
                                <w:sz w:val="18"/>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FE62CD" w14:textId="77777777" w:rsidR="004B6B7A" w:rsidRDefault="004B6B7A">
                            <w:pPr>
                              <w:jc w:val="center"/>
                            </w:pPr>
                            <w:r>
                              <w:rPr>
                                <w:rFonts w:ascii="Arial" w:hAnsi="Arial" w:cs="Arial"/>
                                <w:b/>
                                <w:sz w:val="18"/>
                                <w:szCs w:val="18"/>
                                <w:lang w:val="en-GB"/>
                              </w:rPr>
                              <w:t>PEC/PNEC ratio</w:t>
                            </w:r>
                          </w:p>
                        </w:tc>
                      </w:tr>
                      <w:tr w:rsidR="004B6B7A" w14:paraId="05CDC337" w14:textId="77777777">
                        <w:trPr>
                          <w:trHeight w:val="510"/>
                        </w:trPr>
                        <w:tc>
                          <w:tcPr>
                            <w:tcW w:w="1951" w:type="dxa"/>
                            <w:tcBorders>
                              <w:top w:val="single" w:sz="4" w:space="0" w:color="000000"/>
                              <w:left w:val="single" w:sz="4" w:space="0" w:color="000000"/>
                              <w:bottom w:val="single" w:sz="4" w:space="0" w:color="000000"/>
                            </w:tcBorders>
                            <w:shd w:val="clear" w:color="auto" w:fill="auto"/>
                            <w:vAlign w:val="center"/>
                          </w:tcPr>
                          <w:p w14:paraId="2BB5BC75" w14:textId="77777777" w:rsidR="004B6B7A" w:rsidRDefault="004B6B7A">
                            <w:pPr>
                              <w:rPr>
                                <w:rFonts w:ascii="Arial" w:hAnsi="Arial" w:cs="Arial"/>
                                <w:b/>
                                <w:sz w:val="20"/>
                                <w:szCs w:val="20"/>
                                <w:lang w:val="en-GB"/>
                              </w:rPr>
                            </w:pPr>
                            <w:r>
                              <w:rPr>
                                <w:rFonts w:ascii="Arial" w:hAnsi="Arial" w:cs="Arial"/>
                                <w:b/>
                                <w:sz w:val="20"/>
                                <w:szCs w:val="20"/>
                                <w:lang w:val="en-GB"/>
                              </w:rPr>
                              <w:t xml:space="preserve">Rat treatment </w:t>
                            </w:r>
                          </w:p>
                          <w:p w14:paraId="760BA62C" w14:textId="77777777" w:rsidR="004B6B7A" w:rsidRDefault="004B6B7A">
                            <w:r>
                              <w:rPr>
                                <w:rFonts w:ascii="Arial" w:hAnsi="Arial" w:cs="Arial"/>
                                <w:b/>
                                <w:sz w:val="20"/>
                                <w:szCs w:val="20"/>
                                <w:lang w:val="en-GB"/>
                              </w:rPr>
                              <w:t>(40 kg.ha</w:t>
                            </w:r>
                            <w:r>
                              <w:rPr>
                                <w:rFonts w:ascii="Arial" w:hAnsi="Arial" w:cs="Arial"/>
                                <w:b/>
                                <w:sz w:val="20"/>
                                <w:szCs w:val="20"/>
                                <w:vertAlign w:val="superscript"/>
                                <w:lang w:val="en-GB"/>
                              </w:rPr>
                              <w:t>-1</w:t>
                            </w:r>
                            <w:r>
                              <w:rPr>
                                <w:rFonts w:ascii="Arial" w:hAnsi="Arial" w:cs="Arial"/>
                                <w:b/>
                                <w:sz w:val="20"/>
                                <w:szCs w:val="20"/>
                                <w:lang w:val="en-GB"/>
                              </w:rPr>
                              <w:t>)</w:t>
                            </w:r>
                          </w:p>
                        </w:tc>
                        <w:tc>
                          <w:tcPr>
                            <w:tcW w:w="2693" w:type="dxa"/>
                            <w:tcBorders>
                              <w:top w:val="single" w:sz="4" w:space="0" w:color="000000"/>
                              <w:left w:val="single" w:sz="4" w:space="0" w:color="000000"/>
                              <w:bottom w:val="single" w:sz="4" w:space="0" w:color="000000"/>
                            </w:tcBorders>
                            <w:shd w:val="clear" w:color="auto" w:fill="auto"/>
                            <w:vAlign w:val="center"/>
                          </w:tcPr>
                          <w:p w14:paraId="37F2E5BD" w14:textId="77777777" w:rsidR="004B6B7A" w:rsidRDefault="004B6B7A">
                            <w:pPr>
                              <w:jc w:val="center"/>
                            </w:pPr>
                            <w:r>
                              <w:rPr>
                                <w:rFonts w:ascii="Arial" w:hAnsi="Arial" w:cs="Arial"/>
                                <w:sz w:val="20"/>
                                <w:szCs w:val="20"/>
                                <w:lang w:val="en-GB"/>
                              </w:rPr>
                              <w:t>7.42E-03</w:t>
                            </w:r>
                          </w:p>
                        </w:tc>
                        <w:tc>
                          <w:tcPr>
                            <w:tcW w:w="3402" w:type="dxa"/>
                            <w:tcBorders>
                              <w:top w:val="single" w:sz="4" w:space="0" w:color="000000"/>
                              <w:left w:val="single" w:sz="4" w:space="0" w:color="000000"/>
                              <w:bottom w:val="single" w:sz="4" w:space="0" w:color="000000"/>
                            </w:tcBorders>
                            <w:shd w:val="clear" w:color="auto" w:fill="auto"/>
                            <w:vAlign w:val="center"/>
                          </w:tcPr>
                          <w:p w14:paraId="7C6451F5" w14:textId="77777777" w:rsidR="004B6B7A" w:rsidRDefault="004B6B7A">
                            <w:pPr>
                              <w:jc w:val="center"/>
                            </w:pPr>
                            <w:r>
                              <w:rPr>
                                <w:rFonts w:ascii="Arial" w:hAnsi="Arial" w:cs="Arial"/>
                                <w:sz w:val="20"/>
                                <w:szCs w:val="20"/>
                                <w:lang w:val="en-GB"/>
                              </w:rPr>
                              <w:t>0.88</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91D17" w14:textId="77777777" w:rsidR="004B6B7A" w:rsidRDefault="004B6B7A">
                            <w:pPr>
                              <w:jc w:val="center"/>
                            </w:pPr>
                            <w:r>
                              <w:rPr>
                                <w:rFonts w:ascii="Arial" w:hAnsi="Arial" w:cs="Arial"/>
                                <w:sz w:val="20"/>
                                <w:szCs w:val="20"/>
                                <w:lang w:val="en-GB"/>
                              </w:rPr>
                              <w:t>8.43E-03</w:t>
                            </w:r>
                          </w:p>
                        </w:tc>
                      </w:tr>
                      <w:tr w:rsidR="004B6B7A" w14:paraId="351DCD5B" w14:textId="77777777">
                        <w:trPr>
                          <w:trHeight w:val="510"/>
                        </w:trPr>
                        <w:tc>
                          <w:tcPr>
                            <w:tcW w:w="1951" w:type="dxa"/>
                            <w:tcBorders>
                              <w:top w:val="single" w:sz="4" w:space="0" w:color="000000"/>
                              <w:left w:val="single" w:sz="4" w:space="0" w:color="000000"/>
                              <w:bottom w:val="single" w:sz="4" w:space="0" w:color="000000"/>
                            </w:tcBorders>
                            <w:shd w:val="clear" w:color="auto" w:fill="auto"/>
                            <w:vAlign w:val="center"/>
                          </w:tcPr>
                          <w:p w14:paraId="41C6CFE0" w14:textId="77777777" w:rsidR="004B6B7A" w:rsidRDefault="004B6B7A">
                            <w:pPr>
                              <w:rPr>
                                <w:rFonts w:ascii="Arial" w:hAnsi="Arial" w:cs="Arial"/>
                                <w:b/>
                                <w:sz w:val="20"/>
                                <w:szCs w:val="20"/>
                                <w:lang w:val="en-GB"/>
                              </w:rPr>
                            </w:pPr>
                            <w:r>
                              <w:rPr>
                                <w:rFonts w:ascii="Arial" w:hAnsi="Arial" w:cs="Arial"/>
                                <w:b/>
                                <w:sz w:val="20"/>
                                <w:szCs w:val="20"/>
                                <w:lang w:val="en-GB"/>
                              </w:rPr>
                              <w:t xml:space="preserve">Rat treatment </w:t>
                            </w:r>
                          </w:p>
                          <w:p w14:paraId="03219560" w14:textId="77777777" w:rsidR="004B6B7A" w:rsidRDefault="004B6B7A">
                            <w:r>
                              <w:rPr>
                                <w:rFonts w:ascii="Arial" w:hAnsi="Arial" w:cs="Arial"/>
                                <w:b/>
                                <w:sz w:val="20"/>
                                <w:szCs w:val="20"/>
                                <w:lang w:val="en-GB"/>
                              </w:rPr>
                              <w:t>(84 kg.ha</w:t>
                            </w:r>
                            <w:r>
                              <w:rPr>
                                <w:rFonts w:ascii="Arial" w:hAnsi="Arial" w:cs="Arial"/>
                                <w:b/>
                                <w:sz w:val="20"/>
                                <w:szCs w:val="20"/>
                                <w:vertAlign w:val="superscript"/>
                                <w:lang w:val="en-GB"/>
                              </w:rPr>
                              <w:t>-1</w:t>
                            </w:r>
                            <w:r>
                              <w:rPr>
                                <w:rFonts w:ascii="Arial" w:hAnsi="Arial" w:cs="Arial"/>
                                <w:b/>
                                <w:sz w:val="20"/>
                                <w:szCs w:val="20"/>
                                <w:lang w:val="en-GB"/>
                              </w:rPr>
                              <w:t>)</w:t>
                            </w:r>
                          </w:p>
                        </w:tc>
                        <w:tc>
                          <w:tcPr>
                            <w:tcW w:w="2693" w:type="dxa"/>
                            <w:tcBorders>
                              <w:top w:val="single" w:sz="4" w:space="0" w:color="000000"/>
                              <w:left w:val="single" w:sz="4" w:space="0" w:color="000000"/>
                              <w:bottom w:val="single" w:sz="4" w:space="0" w:color="000000"/>
                            </w:tcBorders>
                            <w:shd w:val="clear" w:color="auto" w:fill="auto"/>
                            <w:vAlign w:val="center"/>
                          </w:tcPr>
                          <w:p w14:paraId="3A6C44EA" w14:textId="77777777" w:rsidR="004B6B7A" w:rsidRDefault="004B6B7A">
                            <w:pPr>
                              <w:jc w:val="center"/>
                            </w:pPr>
                            <w:r>
                              <w:rPr>
                                <w:rFonts w:ascii="Arial" w:hAnsi="Arial" w:cs="Arial"/>
                                <w:sz w:val="20"/>
                                <w:szCs w:val="20"/>
                                <w:lang w:val="en-GB"/>
                              </w:rPr>
                              <w:t>1.56E-02</w:t>
                            </w:r>
                          </w:p>
                        </w:tc>
                        <w:tc>
                          <w:tcPr>
                            <w:tcW w:w="3402" w:type="dxa"/>
                            <w:tcBorders>
                              <w:top w:val="single" w:sz="4" w:space="0" w:color="000000"/>
                              <w:left w:val="single" w:sz="4" w:space="0" w:color="000000"/>
                              <w:bottom w:val="single" w:sz="4" w:space="0" w:color="000000"/>
                            </w:tcBorders>
                            <w:shd w:val="clear" w:color="auto" w:fill="auto"/>
                            <w:vAlign w:val="center"/>
                          </w:tcPr>
                          <w:p w14:paraId="669C91F6" w14:textId="77777777" w:rsidR="004B6B7A" w:rsidRDefault="004B6B7A">
                            <w:pPr>
                              <w:jc w:val="center"/>
                            </w:pPr>
                            <w:r>
                              <w:rPr>
                                <w:rFonts w:ascii="Arial" w:hAnsi="Arial" w:cs="Arial"/>
                                <w:sz w:val="20"/>
                                <w:szCs w:val="20"/>
                                <w:lang w:val="en-GB"/>
                              </w:rPr>
                              <w:t>0.88</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869C1" w14:textId="77777777" w:rsidR="004B6B7A" w:rsidRDefault="004B6B7A">
                            <w:pPr>
                              <w:jc w:val="center"/>
                            </w:pPr>
                            <w:r>
                              <w:rPr>
                                <w:rFonts w:ascii="Arial" w:hAnsi="Arial" w:cs="Arial"/>
                                <w:sz w:val="20"/>
                                <w:szCs w:val="20"/>
                                <w:lang w:val="en-GB"/>
                              </w:rPr>
                              <w:t>1.77E-02</w:t>
                            </w:r>
                          </w:p>
                        </w:tc>
                      </w:tr>
                    </w:tbl>
                    <w:p w14:paraId="535BF765" w14:textId="77777777" w:rsidR="004B6B7A" w:rsidRDefault="004B6B7A"/>
                  </w:txbxContent>
                </v:textbox>
                <w10:wrap type="square"/>
              </v:shape>
            </w:pict>
          </mc:Fallback>
        </mc:AlternateContent>
      </w:r>
      <w:r w:rsidR="006F39A5">
        <w:rPr>
          <w:rFonts w:ascii="Arial" w:hAnsi="Arial" w:cs="Arial"/>
          <w:szCs w:val="22"/>
          <w:lang w:val="en-GB"/>
        </w:rPr>
        <w:cr/>
      </w:r>
      <w:r w:rsidR="006F39A5">
        <w:rPr>
          <w:rFonts w:ascii="Arial" w:eastAsia="Arial" w:hAnsi="Arial" w:cs="Arial"/>
          <w:szCs w:val="22"/>
          <w:lang w:val="en-GB"/>
        </w:rPr>
        <w:t>The PEC/PNEC ratios are below 1 indicating that there no unacceptable risks to the terrestrial compartment when the product FANGA RONGEUR PRO is used in waste dump.</w:t>
      </w:r>
    </w:p>
    <w:p w14:paraId="7DAE7B21" w14:textId="77777777" w:rsidR="006F39A5" w:rsidRDefault="006F39A5">
      <w:pPr>
        <w:pStyle w:val="Lgende"/>
        <w:keepNext/>
        <w:rPr>
          <w:rFonts w:ascii="Arial" w:eastAsia="Arial" w:hAnsi="Arial" w:cs="Arial"/>
          <w:sz w:val="22"/>
          <w:szCs w:val="22"/>
          <w:lang w:val="en-GB"/>
        </w:rPr>
      </w:pPr>
    </w:p>
    <w:p w14:paraId="29B6914F" w14:textId="77777777" w:rsidR="006F39A5" w:rsidRDefault="006F39A5">
      <w:pPr>
        <w:pStyle w:val="Lgende"/>
        <w:rPr>
          <w:rFonts w:ascii="Arial" w:hAnsi="Arial" w:cs="Arial"/>
          <w:sz w:val="22"/>
          <w:szCs w:val="22"/>
        </w:rPr>
      </w:pPr>
      <w:r w:rsidRPr="00460AEE">
        <w:rPr>
          <w:rFonts w:ascii="Arial" w:hAnsi="Arial" w:cs="Arial"/>
        </w:rPr>
        <w:t xml:space="preserve">Table </w:t>
      </w:r>
      <w:r w:rsidR="00002ECC" w:rsidRPr="00460AEE">
        <w:rPr>
          <w:rFonts w:ascii="Arial" w:hAnsi="Arial" w:cs="Arial"/>
        </w:rPr>
        <w:fldChar w:fldCharType="begin"/>
      </w:r>
      <w:r w:rsidRPr="00460AEE">
        <w:rPr>
          <w:rFonts w:ascii="Arial" w:hAnsi="Arial" w:cs="Arial"/>
        </w:rPr>
        <w:instrText xml:space="preserve"> SEQ Table \* ARABIC </w:instrText>
      </w:r>
      <w:r w:rsidR="00002ECC" w:rsidRPr="00460AEE">
        <w:rPr>
          <w:rFonts w:ascii="Arial" w:hAnsi="Arial" w:cs="Arial"/>
        </w:rPr>
        <w:fldChar w:fldCharType="separate"/>
      </w:r>
      <w:r w:rsidR="003B1604">
        <w:rPr>
          <w:rFonts w:ascii="Arial" w:hAnsi="Arial" w:cs="Arial"/>
          <w:noProof/>
        </w:rPr>
        <w:t>48</w:t>
      </w:r>
      <w:r w:rsidR="00002ECC" w:rsidRPr="00460AEE">
        <w:rPr>
          <w:rFonts w:ascii="Arial" w:hAnsi="Arial" w:cs="Arial"/>
        </w:rPr>
        <w:fldChar w:fldCharType="end"/>
      </w:r>
      <w:r w:rsidR="00460AEE" w:rsidRPr="00460AEE">
        <w:rPr>
          <w:rFonts w:ascii="Arial" w:hAnsi="Arial" w:cs="Arial"/>
        </w:rPr>
        <w:t>:</w:t>
      </w:r>
      <w:r>
        <w:rPr>
          <w:rFonts w:ascii="Arial" w:hAnsi="Arial" w:cs="Arial"/>
          <w:sz w:val="22"/>
          <w:szCs w:val="22"/>
          <w:lang w:val="en-GB"/>
        </w:rPr>
        <w:t>PEC groundwater due to use of FANGA RONGEUR PRO</w:t>
      </w:r>
      <w:r>
        <w:rPr>
          <w:rFonts w:ascii="Arial" w:hAnsi="Arial" w:cs="Arial"/>
          <w:sz w:val="22"/>
          <w:szCs w:val="22"/>
        </w:rPr>
        <w:t xml:space="preserve"> in waste dump.</w:t>
      </w:r>
    </w:p>
    <w:p w14:paraId="5BF141F7" w14:textId="77777777" w:rsidR="006F39A5" w:rsidRDefault="006F39A5">
      <w:pPr>
        <w:rPr>
          <w:rFonts w:ascii="Arial" w:hAnsi="Arial" w:cs="Arial"/>
          <w:szCs w:val="22"/>
        </w:rPr>
      </w:pPr>
    </w:p>
    <w:p w14:paraId="517C7865" w14:textId="77777777" w:rsidR="006F39A5" w:rsidRDefault="006F39A5">
      <w:pPr>
        <w:rPr>
          <w:rFonts w:ascii="Arial" w:hAnsi="Arial" w:cs="Arial"/>
          <w:szCs w:val="22"/>
        </w:rPr>
      </w:pPr>
    </w:p>
    <w:p w14:paraId="2F23A876" w14:textId="77777777" w:rsidR="006F39A5" w:rsidRDefault="006F39A5">
      <w:pPr>
        <w:rPr>
          <w:rFonts w:ascii="Arial" w:hAnsi="Arial" w:cs="Arial"/>
          <w:szCs w:val="22"/>
        </w:rPr>
      </w:pPr>
    </w:p>
    <w:tbl>
      <w:tblPr>
        <w:tblW w:w="0" w:type="auto"/>
        <w:tblInd w:w="108" w:type="dxa"/>
        <w:tblLayout w:type="fixed"/>
        <w:tblLook w:val="0000" w:firstRow="0" w:lastRow="0" w:firstColumn="0" w:lastColumn="0" w:noHBand="0" w:noVBand="0"/>
      </w:tblPr>
      <w:tblGrid>
        <w:gridCol w:w="1985"/>
        <w:gridCol w:w="2693"/>
        <w:gridCol w:w="3402"/>
        <w:gridCol w:w="1711"/>
      </w:tblGrid>
      <w:tr w:rsidR="006F39A5" w14:paraId="1D32B29D" w14:textId="77777777">
        <w:trPr>
          <w:trHeight w:val="624"/>
        </w:trPr>
        <w:tc>
          <w:tcPr>
            <w:tcW w:w="1985" w:type="dxa"/>
            <w:tcBorders>
              <w:top w:val="single" w:sz="4" w:space="0" w:color="000000"/>
              <w:left w:val="single" w:sz="4" w:space="0" w:color="000000"/>
              <w:bottom w:val="single" w:sz="4" w:space="0" w:color="000000"/>
            </w:tcBorders>
            <w:shd w:val="clear" w:color="auto" w:fill="D9D9D9"/>
            <w:vAlign w:val="center"/>
          </w:tcPr>
          <w:p w14:paraId="060294AE" w14:textId="77777777" w:rsidR="006F39A5" w:rsidRDefault="006F39A5">
            <w:pPr>
              <w:jc w:val="center"/>
              <w:rPr>
                <w:rFonts w:ascii="Arial" w:hAnsi="Arial" w:cs="Arial"/>
                <w:b/>
                <w:szCs w:val="22"/>
                <w:lang w:val="en-GB"/>
              </w:rPr>
            </w:pPr>
            <w:r>
              <w:rPr>
                <w:rFonts w:ascii="Arial" w:hAnsi="Arial" w:cs="Arial"/>
                <w:b/>
                <w:szCs w:val="22"/>
                <w:lang w:val="en-GB"/>
              </w:rPr>
              <w:t>Baiting scenario</w:t>
            </w:r>
          </w:p>
          <w:p w14:paraId="2C0E9A93" w14:textId="77777777" w:rsidR="006F39A5" w:rsidRDefault="006F39A5">
            <w:pPr>
              <w:spacing w:line="276" w:lineRule="auto"/>
              <w:jc w:val="center"/>
              <w:rPr>
                <w:rFonts w:ascii="Arial" w:hAnsi="Arial" w:cs="Arial"/>
                <w:szCs w:val="22"/>
              </w:rPr>
            </w:pPr>
            <w:r>
              <w:rPr>
                <w:rFonts w:ascii="Arial" w:hAnsi="Arial" w:cs="Arial"/>
                <w:b/>
                <w:szCs w:val="22"/>
                <w:lang w:val="en-GB"/>
              </w:rPr>
              <w:t>(ESD PT14)</w:t>
            </w:r>
          </w:p>
        </w:tc>
        <w:tc>
          <w:tcPr>
            <w:tcW w:w="2693" w:type="dxa"/>
            <w:tcBorders>
              <w:top w:val="single" w:sz="4" w:space="0" w:color="000000"/>
              <w:left w:val="single" w:sz="4" w:space="0" w:color="000000"/>
              <w:bottom w:val="single" w:sz="4" w:space="0" w:color="000000"/>
            </w:tcBorders>
            <w:shd w:val="clear" w:color="auto" w:fill="D9D9D9"/>
            <w:vAlign w:val="center"/>
          </w:tcPr>
          <w:p w14:paraId="474CB831" w14:textId="77777777" w:rsidR="006F39A5" w:rsidRDefault="006F39A5">
            <w:pPr>
              <w:spacing w:line="276" w:lineRule="auto"/>
              <w:jc w:val="center"/>
              <w:rPr>
                <w:rFonts w:ascii="Arial" w:hAnsi="Arial" w:cs="Arial"/>
                <w:szCs w:val="22"/>
              </w:rPr>
            </w:pPr>
            <w:r>
              <w:rPr>
                <w:rFonts w:ascii="Arial" w:hAnsi="Arial" w:cs="Arial"/>
                <w:b/>
                <w:szCs w:val="22"/>
                <w:lang w:val="en-GB"/>
              </w:rPr>
              <w:t>PEC groundwater (µg </w:t>
            </w:r>
            <w:r>
              <w:rPr>
                <w:rFonts w:ascii="Arial" w:hAnsi="Arial" w:cs="Arial"/>
                <w:b/>
                <w:szCs w:val="22"/>
                <w:vertAlign w:val="subscript"/>
                <w:lang w:val="en-GB"/>
              </w:rPr>
              <w:t>brodifacoum</w:t>
            </w:r>
            <w:r>
              <w:rPr>
                <w:rFonts w:ascii="Arial" w:hAnsi="Arial" w:cs="Arial"/>
                <w:b/>
                <w:szCs w:val="22"/>
                <w:lang w:val="en-GB"/>
              </w:rPr>
              <w:t>.L</w:t>
            </w:r>
            <w:r>
              <w:rPr>
                <w:rFonts w:ascii="Arial" w:hAnsi="Arial" w:cs="Arial"/>
                <w:b/>
                <w:szCs w:val="22"/>
                <w:vertAlign w:val="superscript"/>
                <w:lang w:val="en-GB"/>
              </w:rPr>
              <w:t>-1</w:t>
            </w:r>
            <w:r>
              <w:rPr>
                <w:rFonts w:ascii="Arial" w:hAnsi="Arial" w:cs="Arial"/>
                <w:b/>
                <w:szCs w:val="22"/>
                <w:lang w:val="en-GB"/>
              </w:rPr>
              <w:t>)</w:t>
            </w:r>
          </w:p>
        </w:tc>
        <w:tc>
          <w:tcPr>
            <w:tcW w:w="3402" w:type="dxa"/>
            <w:tcBorders>
              <w:top w:val="single" w:sz="4" w:space="0" w:color="000000"/>
              <w:left w:val="single" w:sz="4" w:space="0" w:color="000000"/>
              <w:bottom w:val="single" w:sz="4" w:space="0" w:color="000000"/>
            </w:tcBorders>
            <w:shd w:val="clear" w:color="auto" w:fill="D9D9D9"/>
            <w:vAlign w:val="center"/>
          </w:tcPr>
          <w:p w14:paraId="654311E1" w14:textId="77777777" w:rsidR="006F39A5" w:rsidRDefault="006F39A5">
            <w:pPr>
              <w:spacing w:line="276" w:lineRule="auto"/>
              <w:jc w:val="center"/>
              <w:rPr>
                <w:rFonts w:ascii="Arial" w:hAnsi="Arial" w:cs="Arial"/>
                <w:szCs w:val="22"/>
              </w:rPr>
            </w:pPr>
            <w:r>
              <w:rPr>
                <w:rFonts w:ascii="Arial" w:hAnsi="Arial" w:cs="Arial"/>
                <w:b/>
                <w:szCs w:val="22"/>
                <w:lang w:val="en-GB"/>
              </w:rPr>
              <w:t>Threshold value in groundwater (µg.L</w:t>
            </w:r>
            <w:r>
              <w:rPr>
                <w:rFonts w:ascii="Arial" w:hAnsi="Arial" w:cs="Arial"/>
                <w:b/>
                <w:szCs w:val="22"/>
                <w:vertAlign w:val="superscript"/>
                <w:lang w:val="en-GB"/>
              </w:rPr>
              <w:t>-1</w:t>
            </w:r>
            <w:r>
              <w:rPr>
                <w:rFonts w:ascii="Arial" w:hAnsi="Arial" w:cs="Arial"/>
                <w:b/>
                <w:szCs w:val="22"/>
                <w:lang w:val="en-GB"/>
              </w:rPr>
              <w:t>)</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11DC06" w14:textId="77777777" w:rsidR="006F39A5" w:rsidRDefault="006F39A5">
            <w:pPr>
              <w:spacing w:line="276" w:lineRule="auto"/>
              <w:rPr>
                <w:rFonts w:ascii="Arial" w:hAnsi="Arial" w:cs="Arial"/>
                <w:szCs w:val="22"/>
              </w:rPr>
            </w:pPr>
            <w:r>
              <w:rPr>
                <w:rFonts w:ascii="Arial" w:hAnsi="Arial" w:cs="Arial"/>
                <w:b/>
                <w:szCs w:val="22"/>
                <w:lang w:val="en-GB"/>
              </w:rPr>
              <w:t>Risk characterization</w:t>
            </w:r>
          </w:p>
        </w:tc>
      </w:tr>
      <w:tr w:rsidR="006F39A5" w14:paraId="5B44F253" w14:textId="77777777">
        <w:trPr>
          <w:cantSplit/>
          <w:trHeight w:val="510"/>
        </w:trPr>
        <w:tc>
          <w:tcPr>
            <w:tcW w:w="1985" w:type="dxa"/>
            <w:tcBorders>
              <w:top w:val="single" w:sz="4" w:space="0" w:color="000000"/>
              <w:left w:val="single" w:sz="4" w:space="0" w:color="000000"/>
              <w:bottom w:val="single" w:sz="4" w:space="0" w:color="000000"/>
            </w:tcBorders>
            <w:shd w:val="clear" w:color="auto" w:fill="auto"/>
            <w:vAlign w:val="center"/>
          </w:tcPr>
          <w:p w14:paraId="3CFB021C" w14:textId="77777777" w:rsidR="006F39A5" w:rsidRDefault="006F39A5">
            <w:pPr>
              <w:rPr>
                <w:rFonts w:ascii="Arial" w:hAnsi="Arial" w:cs="Arial"/>
                <w:b/>
                <w:szCs w:val="22"/>
                <w:lang w:val="en-GB"/>
              </w:rPr>
            </w:pPr>
            <w:r>
              <w:rPr>
                <w:rFonts w:ascii="Arial" w:hAnsi="Arial" w:cs="Arial"/>
                <w:b/>
                <w:szCs w:val="22"/>
                <w:lang w:val="en-GB"/>
              </w:rPr>
              <w:t xml:space="preserve">Rat treatment </w:t>
            </w:r>
          </w:p>
          <w:p w14:paraId="048CB42F" w14:textId="77777777" w:rsidR="006F39A5" w:rsidRDefault="006F39A5">
            <w:pPr>
              <w:spacing w:line="276" w:lineRule="auto"/>
              <w:rPr>
                <w:rFonts w:ascii="Arial" w:hAnsi="Arial" w:cs="Arial"/>
                <w:szCs w:val="22"/>
              </w:rPr>
            </w:pPr>
            <w:r>
              <w:rPr>
                <w:rFonts w:ascii="Arial" w:hAnsi="Arial" w:cs="Arial"/>
                <w:b/>
                <w:szCs w:val="22"/>
                <w:lang w:val="en-GB"/>
              </w:rPr>
              <w:t>(40 kg.ha</w:t>
            </w:r>
            <w:r>
              <w:rPr>
                <w:rFonts w:ascii="Arial" w:hAnsi="Arial" w:cs="Arial"/>
                <w:b/>
                <w:szCs w:val="22"/>
                <w:vertAlign w:val="superscript"/>
                <w:lang w:val="en-GB"/>
              </w:rPr>
              <w:t>-1</w:t>
            </w:r>
            <w:r>
              <w:rPr>
                <w:rFonts w:ascii="Arial" w:hAnsi="Arial" w:cs="Arial"/>
                <w:b/>
                <w:szCs w:val="22"/>
                <w:lang w:val="en-GB"/>
              </w:rPr>
              <w:t>)</w:t>
            </w:r>
          </w:p>
        </w:tc>
        <w:tc>
          <w:tcPr>
            <w:tcW w:w="2693" w:type="dxa"/>
            <w:tcBorders>
              <w:top w:val="single" w:sz="4" w:space="0" w:color="000000"/>
              <w:left w:val="single" w:sz="4" w:space="0" w:color="000000"/>
              <w:bottom w:val="single" w:sz="4" w:space="0" w:color="000000"/>
            </w:tcBorders>
            <w:shd w:val="clear" w:color="auto" w:fill="auto"/>
            <w:vAlign w:val="center"/>
          </w:tcPr>
          <w:p w14:paraId="24E9118B" w14:textId="77777777" w:rsidR="006F39A5" w:rsidRDefault="006F39A5">
            <w:pPr>
              <w:spacing w:line="276" w:lineRule="auto"/>
              <w:jc w:val="center"/>
              <w:rPr>
                <w:rFonts w:ascii="Arial" w:hAnsi="Arial" w:cs="Arial"/>
                <w:szCs w:val="22"/>
              </w:rPr>
            </w:pPr>
            <w:r>
              <w:rPr>
                <w:rFonts w:ascii="Arial" w:hAnsi="Arial" w:cs="Arial"/>
                <w:szCs w:val="22"/>
                <w:lang w:val="en-GB"/>
              </w:rPr>
              <w:t>4.59E-02</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14:paraId="1C52CA41" w14:textId="77777777" w:rsidR="006F39A5" w:rsidRDefault="006F39A5">
            <w:pPr>
              <w:spacing w:line="276" w:lineRule="auto"/>
              <w:jc w:val="center"/>
              <w:rPr>
                <w:rFonts w:ascii="Arial" w:hAnsi="Arial" w:cs="Arial"/>
                <w:szCs w:val="22"/>
              </w:rPr>
            </w:pPr>
            <w:r>
              <w:rPr>
                <w:rFonts w:ascii="Arial" w:hAnsi="Arial" w:cs="Arial"/>
                <w:szCs w:val="22"/>
                <w:lang w:val="en-GB"/>
              </w:rPr>
              <w:t>0.1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5E167" w14:textId="77777777" w:rsidR="006F39A5" w:rsidRDefault="006F39A5">
            <w:pPr>
              <w:spacing w:line="276" w:lineRule="auto"/>
              <w:jc w:val="center"/>
              <w:rPr>
                <w:rFonts w:ascii="Arial" w:hAnsi="Arial" w:cs="Arial"/>
                <w:szCs w:val="22"/>
              </w:rPr>
            </w:pPr>
            <w:r>
              <w:rPr>
                <w:rFonts w:ascii="Arial" w:hAnsi="Arial" w:cs="Arial"/>
                <w:szCs w:val="22"/>
                <w:lang w:val="en-GB"/>
              </w:rPr>
              <w:t>Acceptable</w:t>
            </w:r>
          </w:p>
        </w:tc>
      </w:tr>
      <w:tr w:rsidR="006F39A5" w14:paraId="22ACEBCF" w14:textId="77777777">
        <w:trPr>
          <w:cantSplit/>
          <w:trHeight w:val="510"/>
        </w:trPr>
        <w:tc>
          <w:tcPr>
            <w:tcW w:w="1985" w:type="dxa"/>
            <w:tcBorders>
              <w:top w:val="single" w:sz="4" w:space="0" w:color="000000"/>
              <w:left w:val="single" w:sz="4" w:space="0" w:color="000000"/>
              <w:bottom w:val="single" w:sz="4" w:space="0" w:color="000000"/>
            </w:tcBorders>
            <w:shd w:val="clear" w:color="auto" w:fill="auto"/>
            <w:vAlign w:val="center"/>
          </w:tcPr>
          <w:p w14:paraId="7F11460C" w14:textId="77777777" w:rsidR="006F39A5" w:rsidRDefault="006F39A5">
            <w:pPr>
              <w:rPr>
                <w:rFonts w:ascii="Arial" w:hAnsi="Arial" w:cs="Arial"/>
                <w:b/>
                <w:szCs w:val="22"/>
                <w:lang w:val="en-GB"/>
              </w:rPr>
            </w:pPr>
            <w:r>
              <w:rPr>
                <w:rFonts w:ascii="Arial" w:hAnsi="Arial" w:cs="Arial"/>
                <w:b/>
                <w:szCs w:val="22"/>
                <w:lang w:val="en-GB"/>
              </w:rPr>
              <w:t xml:space="preserve">Rat treatment </w:t>
            </w:r>
          </w:p>
          <w:p w14:paraId="54B929C7" w14:textId="77777777" w:rsidR="006F39A5" w:rsidRDefault="006F39A5">
            <w:pPr>
              <w:spacing w:line="276" w:lineRule="auto"/>
              <w:rPr>
                <w:rFonts w:ascii="Arial" w:hAnsi="Arial" w:cs="Arial"/>
                <w:szCs w:val="22"/>
              </w:rPr>
            </w:pPr>
            <w:r>
              <w:rPr>
                <w:rFonts w:ascii="Arial" w:hAnsi="Arial" w:cs="Arial"/>
                <w:b/>
                <w:szCs w:val="22"/>
                <w:lang w:val="en-GB"/>
              </w:rPr>
              <w:t>(84kg.ha</w:t>
            </w:r>
            <w:r>
              <w:rPr>
                <w:rFonts w:ascii="Arial" w:hAnsi="Arial" w:cs="Arial"/>
                <w:b/>
                <w:szCs w:val="22"/>
                <w:vertAlign w:val="superscript"/>
                <w:lang w:val="en-GB"/>
              </w:rPr>
              <w:t>-1</w:t>
            </w:r>
            <w:r>
              <w:rPr>
                <w:rFonts w:ascii="Arial" w:hAnsi="Arial" w:cs="Arial"/>
                <w:b/>
                <w:szCs w:val="22"/>
                <w:lang w:val="en-GB"/>
              </w:rPr>
              <w:t>)</w:t>
            </w:r>
          </w:p>
        </w:tc>
        <w:tc>
          <w:tcPr>
            <w:tcW w:w="2693" w:type="dxa"/>
            <w:tcBorders>
              <w:top w:val="single" w:sz="4" w:space="0" w:color="000000"/>
              <w:left w:val="single" w:sz="4" w:space="0" w:color="000000"/>
              <w:bottom w:val="single" w:sz="4" w:space="0" w:color="000000"/>
            </w:tcBorders>
            <w:shd w:val="clear" w:color="auto" w:fill="auto"/>
            <w:vAlign w:val="center"/>
          </w:tcPr>
          <w:p w14:paraId="5E849507" w14:textId="77777777" w:rsidR="006F39A5" w:rsidRDefault="006F39A5">
            <w:pPr>
              <w:spacing w:line="276" w:lineRule="auto"/>
              <w:jc w:val="center"/>
              <w:rPr>
                <w:rFonts w:ascii="Arial" w:hAnsi="Arial" w:cs="Arial"/>
                <w:szCs w:val="22"/>
              </w:rPr>
            </w:pPr>
            <w:r>
              <w:rPr>
                <w:rFonts w:ascii="Arial" w:hAnsi="Arial" w:cs="Arial"/>
                <w:szCs w:val="22"/>
                <w:lang w:val="en-GB"/>
              </w:rPr>
              <w:t>9.63E-02</w:t>
            </w:r>
          </w:p>
        </w:tc>
        <w:tc>
          <w:tcPr>
            <w:tcW w:w="3402" w:type="dxa"/>
            <w:vMerge/>
            <w:tcBorders>
              <w:top w:val="single" w:sz="4" w:space="0" w:color="000000"/>
              <w:left w:val="single" w:sz="4" w:space="0" w:color="000000"/>
              <w:bottom w:val="single" w:sz="4" w:space="0" w:color="000000"/>
            </w:tcBorders>
            <w:shd w:val="clear" w:color="auto" w:fill="auto"/>
            <w:vAlign w:val="center"/>
          </w:tcPr>
          <w:p w14:paraId="1F56104D" w14:textId="77777777" w:rsidR="006F39A5" w:rsidRDefault="006F39A5">
            <w:pPr>
              <w:snapToGrid w:val="0"/>
              <w:spacing w:line="276" w:lineRule="auto"/>
              <w:jc w:val="center"/>
              <w:rPr>
                <w:rFonts w:ascii="Arial" w:hAnsi="Arial" w:cs="Arial"/>
                <w:szCs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C1CE2" w14:textId="77777777" w:rsidR="006F39A5" w:rsidRDefault="006F39A5">
            <w:pPr>
              <w:spacing w:line="276" w:lineRule="auto"/>
              <w:jc w:val="center"/>
              <w:rPr>
                <w:rFonts w:ascii="Arial" w:hAnsi="Arial" w:cs="Arial"/>
                <w:szCs w:val="22"/>
              </w:rPr>
            </w:pPr>
            <w:r>
              <w:rPr>
                <w:rFonts w:ascii="Arial" w:hAnsi="Arial" w:cs="Arial"/>
                <w:szCs w:val="22"/>
                <w:lang w:val="en-GB"/>
              </w:rPr>
              <w:t>Acceptable</w:t>
            </w:r>
          </w:p>
        </w:tc>
      </w:tr>
    </w:tbl>
    <w:p w14:paraId="5EDF38A4" w14:textId="77777777" w:rsidR="006F39A5" w:rsidRDefault="006F39A5">
      <w:pPr>
        <w:spacing w:before="120" w:after="360" w:line="276" w:lineRule="auto"/>
        <w:ind w:right="79"/>
        <w:jc w:val="both"/>
        <w:rPr>
          <w:rFonts w:ascii="Arial" w:hAnsi="Arial" w:cs="Arial"/>
          <w:b/>
          <w:szCs w:val="22"/>
          <w:lang w:val="en-GB"/>
        </w:rPr>
      </w:pPr>
      <w:r>
        <w:rPr>
          <w:rFonts w:ascii="Arial" w:hAnsi="Arial" w:cs="Arial"/>
          <w:szCs w:val="22"/>
          <w:lang w:val="en-GB"/>
        </w:rPr>
        <w:t>The risk for groundwater is acceptable.</w:t>
      </w:r>
    </w:p>
    <w:p w14:paraId="348CE09E" w14:textId="77777777" w:rsidR="006F39A5" w:rsidRPr="00460AEE" w:rsidRDefault="006F39A5" w:rsidP="00A569B7">
      <w:pPr>
        <w:numPr>
          <w:ilvl w:val="0"/>
          <w:numId w:val="29"/>
        </w:numPr>
        <w:shd w:val="clear" w:color="auto" w:fill="FFFFFF"/>
        <w:spacing w:before="120" w:after="360" w:line="276" w:lineRule="auto"/>
        <w:ind w:right="79"/>
        <w:jc w:val="both"/>
        <w:rPr>
          <w:rFonts w:ascii="Arial" w:hAnsi="Arial" w:cs="Arial"/>
          <w:b/>
          <w:sz w:val="24"/>
          <w:lang w:val="en-GB"/>
        </w:rPr>
      </w:pPr>
      <w:r w:rsidRPr="00460AEE">
        <w:rPr>
          <w:rFonts w:ascii="Arial" w:hAnsi="Arial" w:cs="Arial"/>
          <w:b/>
          <w:sz w:val="24"/>
          <w:lang w:val="en-GB"/>
        </w:rPr>
        <w:t>Renewal 2017</w:t>
      </w:r>
    </w:p>
    <w:tbl>
      <w:tblPr>
        <w:tblW w:w="0" w:type="auto"/>
        <w:tblInd w:w="108" w:type="dxa"/>
        <w:tblLayout w:type="fixed"/>
        <w:tblLook w:val="0000" w:firstRow="0" w:lastRow="0" w:firstColumn="0" w:lastColumn="0" w:noHBand="0" w:noVBand="0"/>
      </w:tblPr>
      <w:tblGrid>
        <w:gridCol w:w="1985"/>
        <w:gridCol w:w="2693"/>
        <w:gridCol w:w="3402"/>
        <w:gridCol w:w="1711"/>
      </w:tblGrid>
      <w:tr w:rsidR="006F39A5" w:rsidRPr="00460AEE" w14:paraId="08FCB7D7" w14:textId="77777777" w:rsidTr="009356BE">
        <w:trPr>
          <w:trHeight w:val="624"/>
        </w:trPr>
        <w:tc>
          <w:tcPr>
            <w:tcW w:w="1985" w:type="dxa"/>
            <w:tcBorders>
              <w:top w:val="single" w:sz="4" w:space="0" w:color="000000"/>
              <w:left w:val="single" w:sz="4" w:space="0" w:color="000000"/>
              <w:bottom w:val="single" w:sz="4" w:space="0" w:color="000000"/>
            </w:tcBorders>
            <w:shd w:val="clear" w:color="auto" w:fill="FFFFFF"/>
            <w:vAlign w:val="center"/>
          </w:tcPr>
          <w:p w14:paraId="1B91DC9A" w14:textId="77777777" w:rsidR="006F39A5" w:rsidRPr="00460AEE" w:rsidRDefault="006F39A5" w:rsidP="009356BE">
            <w:pPr>
              <w:shd w:val="clear" w:color="auto" w:fill="FFFFFF"/>
              <w:jc w:val="center"/>
              <w:rPr>
                <w:rFonts w:ascii="Arial" w:hAnsi="Arial" w:cs="Arial"/>
                <w:b/>
                <w:szCs w:val="22"/>
                <w:lang w:val="en-GB"/>
              </w:rPr>
            </w:pPr>
            <w:r w:rsidRPr="00460AEE">
              <w:rPr>
                <w:rFonts w:ascii="Arial" w:hAnsi="Arial" w:cs="Arial"/>
                <w:b/>
                <w:szCs w:val="22"/>
                <w:lang w:val="en-GB"/>
              </w:rPr>
              <w:t>Baiting scenario</w:t>
            </w:r>
          </w:p>
          <w:p w14:paraId="45C8B332" w14:textId="77777777" w:rsidR="006F39A5" w:rsidRPr="00460AEE" w:rsidRDefault="006F39A5" w:rsidP="009356BE">
            <w:pPr>
              <w:shd w:val="clear" w:color="auto" w:fill="FFFFFF"/>
              <w:spacing w:line="276" w:lineRule="auto"/>
              <w:jc w:val="center"/>
              <w:rPr>
                <w:rFonts w:ascii="Arial" w:hAnsi="Arial" w:cs="Arial"/>
                <w:szCs w:val="22"/>
              </w:rPr>
            </w:pPr>
            <w:r w:rsidRPr="00460AEE">
              <w:rPr>
                <w:rFonts w:ascii="Arial" w:hAnsi="Arial" w:cs="Arial"/>
                <w:b/>
                <w:szCs w:val="22"/>
                <w:lang w:val="en-GB"/>
              </w:rPr>
              <w:t>(ESD PT14)</w:t>
            </w:r>
          </w:p>
        </w:tc>
        <w:tc>
          <w:tcPr>
            <w:tcW w:w="2693" w:type="dxa"/>
            <w:tcBorders>
              <w:top w:val="single" w:sz="4" w:space="0" w:color="000000"/>
              <w:left w:val="single" w:sz="4" w:space="0" w:color="000000"/>
              <w:bottom w:val="single" w:sz="4" w:space="0" w:color="000000"/>
            </w:tcBorders>
            <w:shd w:val="clear" w:color="auto" w:fill="FFFFFF"/>
            <w:vAlign w:val="center"/>
          </w:tcPr>
          <w:p w14:paraId="3F8F684B" w14:textId="77777777" w:rsidR="006F39A5" w:rsidRPr="00460AEE" w:rsidRDefault="006F39A5" w:rsidP="009356BE">
            <w:pPr>
              <w:shd w:val="clear" w:color="auto" w:fill="FFFFFF"/>
              <w:spacing w:line="276" w:lineRule="auto"/>
              <w:jc w:val="center"/>
              <w:rPr>
                <w:rFonts w:ascii="Arial" w:hAnsi="Arial" w:cs="Arial"/>
                <w:szCs w:val="22"/>
              </w:rPr>
            </w:pPr>
            <w:r w:rsidRPr="00460AEE">
              <w:rPr>
                <w:rFonts w:ascii="Arial" w:hAnsi="Arial" w:cs="Arial"/>
                <w:b/>
                <w:szCs w:val="22"/>
                <w:lang w:val="en-GB"/>
              </w:rPr>
              <w:t>PEC groundwater (µg </w:t>
            </w:r>
            <w:r w:rsidRPr="00460AEE">
              <w:rPr>
                <w:rFonts w:ascii="Arial" w:hAnsi="Arial" w:cs="Arial"/>
                <w:b/>
                <w:szCs w:val="22"/>
                <w:vertAlign w:val="subscript"/>
                <w:lang w:val="en-GB"/>
              </w:rPr>
              <w:t>brodifacoum</w:t>
            </w:r>
            <w:r w:rsidRPr="00460AEE">
              <w:rPr>
                <w:rFonts w:ascii="Arial" w:hAnsi="Arial" w:cs="Arial"/>
                <w:b/>
                <w:szCs w:val="22"/>
                <w:lang w:val="en-GB"/>
              </w:rPr>
              <w:t>.L</w:t>
            </w:r>
            <w:r w:rsidRPr="00460AEE">
              <w:rPr>
                <w:rFonts w:ascii="Arial" w:hAnsi="Arial" w:cs="Arial"/>
                <w:b/>
                <w:szCs w:val="22"/>
                <w:vertAlign w:val="superscript"/>
                <w:lang w:val="en-GB"/>
              </w:rPr>
              <w:t>-1</w:t>
            </w:r>
            <w:r w:rsidRPr="00460AEE">
              <w:rPr>
                <w:rFonts w:ascii="Arial" w:hAnsi="Arial" w:cs="Arial"/>
                <w:b/>
                <w:szCs w:val="22"/>
                <w:lang w:val="en-GB"/>
              </w:rPr>
              <w:t>)</w:t>
            </w:r>
          </w:p>
        </w:tc>
        <w:tc>
          <w:tcPr>
            <w:tcW w:w="3402" w:type="dxa"/>
            <w:tcBorders>
              <w:top w:val="single" w:sz="4" w:space="0" w:color="000000"/>
              <w:left w:val="single" w:sz="4" w:space="0" w:color="000000"/>
              <w:bottom w:val="single" w:sz="4" w:space="0" w:color="000000"/>
            </w:tcBorders>
            <w:shd w:val="clear" w:color="auto" w:fill="FFFFFF"/>
            <w:vAlign w:val="center"/>
          </w:tcPr>
          <w:p w14:paraId="7BA0EAFF" w14:textId="77777777" w:rsidR="006F39A5" w:rsidRPr="00460AEE" w:rsidRDefault="006F39A5" w:rsidP="009356BE">
            <w:pPr>
              <w:shd w:val="clear" w:color="auto" w:fill="FFFFFF"/>
              <w:spacing w:line="276" w:lineRule="auto"/>
              <w:jc w:val="center"/>
              <w:rPr>
                <w:rFonts w:ascii="Arial" w:hAnsi="Arial" w:cs="Arial"/>
                <w:szCs w:val="22"/>
              </w:rPr>
            </w:pPr>
            <w:r w:rsidRPr="00460AEE">
              <w:rPr>
                <w:rFonts w:ascii="Arial" w:hAnsi="Arial" w:cs="Arial"/>
                <w:b/>
                <w:szCs w:val="22"/>
                <w:lang w:val="en-GB"/>
              </w:rPr>
              <w:t>Threshold value in groundwater (µg.L</w:t>
            </w:r>
            <w:r w:rsidRPr="00460AEE">
              <w:rPr>
                <w:rFonts w:ascii="Arial" w:hAnsi="Arial" w:cs="Arial"/>
                <w:b/>
                <w:szCs w:val="22"/>
                <w:vertAlign w:val="superscript"/>
                <w:lang w:val="en-GB"/>
              </w:rPr>
              <w:t>-1</w:t>
            </w:r>
            <w:r w:rsidRPr="00460AEE">
              <w:rPr>
                <w:rFonts w:ascii="Arial" w:hAnsi="Arial" w:cs="Arial"/>
                <w:b/>
                <w:szCs w:val="22"/>
                <w:lang w:val="en-GB"/>
              </w:rPr>
              <w:t>)</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42C19" w14:textId="77777777" w:rsidR="006F39A5" w:rsidRPr="00460AEE" w:rsidRDefault="006F39A5" w:rsidP="009356BE">
            <w:pPr>
              <w:shd w:val="clear" w:color="auto" w:fill="FFFFFF"/>
              <w:spacing w:line="276" w:lineRule="auto"/>
              <w:rPr>
                <w:rFonts w:ascii="Arial" w:hAnsi="Arial" w:cs="Arial"/>
                <w:szCs w:val="22"/>
              </w:rPr>
            </w:pPr>
            <w:r w:rsidRPr="00460AEE">
              <w:rPr>
                <w:rFonts w:ascii="Arial" w:hAnsi="Arial" w:cs="Arial"/>
                <w:b/>
                <w:szCs w:val="22"/>
                <w:lang w:val="en-GB"/>
              </w:rPr>
              <w:t>Risk characterization</w:t>
            </w:r>
          </w:p>
        </w:tc>
      </w:tr>
      <w:tr w:rsidR="006F39A5" w:rsidRPr="00460AEE" w14:paraId="3FDF1B45" w14:textId="77777777">
        <w:trPr>
          <w:cantSplit/>
          <w:trHeight w:val="510"/>
        </w:trPr>
        <w:tc>
          <w:tcPr>
            <w:tcW w:w="1985" w:type="dxa"/>
            <w:tcBorders>
              <w:top w:val="single" w:sz="4" w:space="0" w:color="000000"/>
              <w:left w:val="single" w:sz="4" w:space="0" w:color="000000"/>
              <w:bottom w:val="single" w:sz="4" w:space="0" w:color="000000"/>
            </w:tcBorders>
            <w:shd w:val="clear" w:color="auto" w:fill="auto"/>
            <w:vAlign w:val="center"/>
          </w:tcPr>
          <w:p w14:paraId="62257723" w14:textId="77777777" w:rsidR="006F39A5" w:rsidRPr="00460AEE" w:rsidRDefault="006F39A5" w:rsidP="009356BE">
            <w:pPr>
              <w:shd w:val="clear" w:color="auto" w:fill="FFFFFF"/>
              <w:rPr>
                <w:rFonts w:ascii="Arial" w:hAnsi="Arial" w:cs="Arial"/>
                <w:b/>
                <w:szCs w:val="22"/>
                <w:lang w:val="en-GB"/>
              </w:rPr>
            </w:pPr>
            <w:r w:rsidRPr="00460AEE">
              <w:rPr>
                <w:rFonts w:ascii="Arial" w:hAnsi="Arial" w:cs="Arial"/>
                <w:b/>
                <w:szCs w:val="22"/>
                <w:lang w:val="en-GB"/>
              </w:rPr>
              <w:t xml:space="preserve">Rat treatment </w:t>
            </w:r>
          </w:p>
          <w:p w14:paraId="52587738" w14:textId="77777777" w:rsidR="006F39A5" w:rsidRPr="00460AEE" w:rsidRDefault="006F39A5" w:rsidP="009356BE">
            <w:pPr>
              <w:shd w:val="clear" w:color="auto" w:fill="FFFFFF"/>
              <w:spacing w:line="276" w:lineRule="auto"/>
              <w:rPr>
                <w:rFonts w:ascii="Arial" w:hAnsi="Arial" w:cs="Arial"/>
                <w:szCs w:val="22"/>
              </w:rPr>
            </w:pPr>
            <w:r w:rsidRPr="00460AEE">
              <w:rPr>
                <w:rFonts w:ascii="Arial" w:hAnsi="Arial" w:cs="Arial"/>
                <w:b/>
                <w:szCs w:val="22"/>
                <w:lang w:val="en-GB"/>
              </w:rPr>
              <w:t>(40 kg.ha</w:t>
            </w:r>
            <w:r w:rsidRPr="00460AEE">
              <w:rPr>
                <w:rFonts w:ascii="Arial" w:hAnsi="Arial" w:cs="Arial"/>
                <w:b/>
                <w:szCs w:val="22"/>
                <w:vertAlign w:val="superscript"/>
                <w:lang w:val="en-GB"/>
              </w:rPr>
              <w:t>-1</w:t>
            </w:r>
            <w:r w:rsidRPr="00460AEE">
              <w:rPr>
                <w:rFonts w:ascii="Arial" w:hAnsi="Arial" w:cs="Arial"/>
                <w:b/>
                <w:szCs w:val="22"/>
                <w:lang w:val="en-GB"/>
              </w:rPr>
              <w:t>)</w:t>
            </w:r>
          </w:p>
        </w:tc>
        <w:tc>
          <w:tcPr>
            <w:tcW w:w="2693" w:type="dxa"/>
            <w:tcBorders>
              <w:top w:val="single" w:sz="4" w:space="0" w:color="000000"/>
              <w:left w:val="single" w:sz="4" w:space="0" w:color="000000"/>
              <w:bottom w:val="single" w:sz="4" w:space="0" w:color="000000"/>
            </w:tcBorders>
            <w:shd w:val="clear" w:color="auto" w:fill="auto"/>
            <w:vAlign w:val="center"/>
          </w:tcPr>
          <w:p w14:paraId="26E282B3" w14:textId="77777777" w:rsidR="006F39A5" w:rsidRPr="00460AEE" w:rsidRDefault="006F39A5" w:rsidP="009356BE">
            <w:pPr>
              <w:shd w:val="clear" w:color="auto" w:fill="FFFFFF"/>
              <w:spacing w:line="276" w:lineRule="auto"/>
              <w:jc w:val="center"/>
              <w:rPr>
                <w:rFonts w:ascii="Arial" w:hAnsi="Arial" w:cs="Arial"/>
                <w:szCs w:val="22"/>
              </w:rPr>
            </w:pPr>
            <w:r w:rsidRPr="00460AEE">
              <w:rPr>
                <w:rFonts w:ascii="Arial" w:hAnsi="Arial" w:cs="Arial"/>
                <w:szCs w:val="22"/>
                <w:lang w:val="en-GB"/>
              </w:rPr>
              <w:t>4.59E-02</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14:paraId="5ABCE152" w14:textId="77777777" w:rsidR="006F39A5" w:rsidRPr="00460AEE" w:rsidRDefault="006F39A5" w:rsidP="009356BE">
            <w:pPr>
              <w:shd w:val="clear" w:color="auto" w:fill="FFFFFF"/>
              <w:spacing w:line="276" w:lineRule="auto"/>
              <w:jc w:val="center"/>
              <w:rPr>
                <w:rFonts w:ascii="Arial" w:hAnsi="Arial" w:cs="Arial"/>
                <w:szCs w:val="22"/>
              </w:rPr>
            </w:pPr>
            <w:r w:rsidRPr="00460AEE">
              <w:rPr>
                <w:rFonts w:ascii="Arial" w:hAnsi="Arial" w:cs="Arial"/>
                <w:szCs w:val="22"/>
                <w:lang w:val="en-GB"/>
              </w:rPr>
              <w:t xml:space="preserve"> 0.03*</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EDE5" w14:textId="77777777" w:rsidR="006F39A5" w:rsidRPr="00460AEE" w:rsidRDefault="006F39A5" w:rsidP="009356BE">
            <w:pPr>
              <w:shd w:val="clear" w:color="auto" w:fill="FFFFFF"/>
              <w:spacing w:line="276" w:lineRule="auto"/>
              <w:jc w:val="center"/>
              <w:rPr>
                <w:rFonts w:ascii="Arial" w:hAnsi="Arial" w:cs="Arial"/>
                <w:szCs w:val="22"/>
              </w:rPr>
            </w:pPr>
            <w:r w:rsidRPr="00460AEE">
              <w:rPr>
                <w:rFonts w:ascii="Arial" w:hAnsi="Arial" w:cs="Arial"/>
                <w:szCs w:val="22"/>
                <w:lang w:val="en-GB"/>
              </w:rPr>
              <w:t>Acceptable</w:t>
            </w:r>
          </w:p>
        </w:tc>
      </w:tr>
      <w:tr w:rsidR="006F39A5" w:rsidRPr="00460AEE" w14:paraId="7F432934" w14:textId="77777777">
        <w:trPr>
          <w:cantSplit/>
          <w:trHeight w:val="510"/>
        </w:trPr>
        <w:tc>
          <w:tcPr>
            <w:tcW w:w="1985" w:type="dxa"/>
            <w:tcBorders>
              <w:top w:val="single" w:sz="4" w:space="0" w:color="000000"/>
              <w:left w:val="single" w:sz="4" w:space="0" w:color="000000"/>
              <w:bottom w:val="single" w:sz="4" w:space="0" w:color="000000"/>
            </w:tcBorders>
            <w:shd w:val="clear" w:color="auto" w:fill="auto"/>
            <w:vAlign w:val="center"/>
          </w:tcPr>
          <w:p w14:paraId="6D25FEEE" w14:textId="77777777" w:rsidR="006F39A5" w:rsidRPr="00460AEE" w:rsidRDefault="006F39A5" w:rsidP="009356BE">
            <w:pPr>
              <w:shd w:val="clear" w:color="auto" w:fill="FFFFFF"/>
              <w:rPr>
                <w:rFonts w:ascii="Arial" w:hAnsi="Arial" w:cs="Arial"/>
                <w:b/>
                <w:szCs w:val="22"/>
                <w:lang w:val="en-GB"/>
              </w:rPr>
            </w:pPr>
            <w:r w:rsidRPr="00460AEE">
              <w:rPr>
                <w:rFonts w:ascii="Arial" w:hAnsi="Arial" w:cs="Arial"/>
                <w:b/>
                <w:szCs w:val="22"/>
                <w:lang w:val="en-GB"/>
              </w:rPr>
              <w:t xml:space="preserve">Rat treatment </w:t>
            </w:r>
          </w:p>
          <w:p w14:paraId="65B1DAA2" w14:textId="77777777" w:rsidR="006F39A5" w:rsidRPr="00460AEE" w:rsidRDefault="006F39A5" w:rsidP="009356BE">
            <w:pPr>
              <w:shd w:val="clear" w:color="auto" w:fill="FFFFFF"/>
              <w:spacing w:line="276" w:lineRule="auto"/>
              <w:rPr>
                <w:rFonts w:ascii="Arial" w:hAnsi="Arial" w:cs="Arial"/>
                <w:szCs w:val="22"/>
              </w:rPr>
            </w:pPr>
            <w:r w:rsidRPr="00460AEE">
              <w:rPr>
                <w:rFonts w:ascii="Arial" w:hAnsi="Arial" w:cs="Arial"/>
                <w:b/>
                <w:szCs w:val="22"/>
                <w:lang w:val="en-GB"/>
              </w:rPr>
              <w:t>(84kg.ha</w:t>
            </w:r>
            <w:r w:rsidRPr="00460AEE">
              <w:rPr>
                <w:rFonts w:ascii="Arial" w:hAnsi="Arial" w:cs="Arial"/>
                <w:b/>
                <w:szCs w:val="22"/>
                <w:vertAlign w:val="superscript"/>
                <w:lang w:val="en-GB"/>
              </w:rPr>
              <w:t>-1</w:t>
            </w:r>
            <w:r w:rsidRPr="00460AEE">
              <w:rPr>
                <w:rFonts w:ascii="Arial" w:hAnsi="Arial" w:cs="Arial"/>
                <w:b/>
                <w:szCs w:val="22"/>
                <w:lang w:val="en-GB"/>
              </w:rPr>
              <w:t>)</w:t>
            </w:r>
          </w:p>
        </w:tc>
        <w:tc>
          <w:tcPr>
            <w:tcW w:w="2693" w:type="dxa"/>
            <w:tcBorders>
              <w:top w:val="single" w:sz="4" w:space="0" w:color="000000"/>
              <w:left w:val="single" w:sz="4" w:space="0" w:color="000000"/>
              <w:bottom w:val="single" w:sz="4" w:space="0" w:color="000000"/>
            </w:tcBorders>
            <w:shd w:val="clear" w:color="auto" w:fill="auto"/>
            <w:vAlign w:val="center"/>
          </w:tcPr>
          <w:p w14:paraId="731D6186" w14:textId="77777777" w:rsidR="006F39A5" w:rsidRPr="00460AEE" w:rsidRDefault="006F39A5" w:rsidP="009356BE">
            <w:pPr>
              <w:shd w:val="clear" w:color="auto" w:fill="FFFFFF"/>
              <w:spacing w:line="276" w:lineRule="auto"/>
              <w:jc w:val="center"/>
              <w:rPr>
                <w:rFonts w:ascii="Arial" w:hAnsi="Arial" w:cs="Arial"/>
                <w:szCs w:val="22"/>
              </w:rPr>
            </w:pPr>
            <w:r w:rsidRPr="00460AEE">
              <w:rPr>
                <w:rFonts w:ascii="Arial" w:hAnsi="Arial" w:cs="Arial"/>
                <w:szCs w:val="22"/>
                <w:lang w:val="en-GB"/>
              </w:rPr>
              <w:t>9.63E-02</w:t>
            </w:r>
          </w:p>
        </w:tc>
        <w:tc>
          <w:tcPr>
            <w:tcW w:w="3402" w:type="dxa"/>
            <w:vMerge/>
            <w:tcBorders>
              <w:top w:val="single" w:sz="4" w:space="0" w:color="000000"/>
              <w:left w:val="single" w:sz="4" w:space="0" w:color="000000"/>
              <w:bottom w:val="single" w:sz="4" w:space="0" w:color="000000"/>
            </w:tcBorders>
            <w:shd w:val="clear" w:color="auto" w:fill="auto"/>
            <w:vAlign w:val="center"/>
          </w:tcPr>
          <w:p w14:paraId="4933485E" w14:textId="77777777" w:rsidR="006F39A5" w:rsidRPr="00460AEE" w:rsidRDefault="006F39A5" w:rsidP="009356BE">
            <w:pPr>
              <w:shd w:val="clear" w:color="auto" w:fill="FFFFFF"/>
              <w:snapToGrid w:val="0"/>
              <w:spacing w:line="276" w:lineRule="auto"/>
              <w:jc w:val="center"/>
              <w:rPr>
                <w:rFonts w:ascii="Arial" w:hAnsi="Arial" w:cs="Arial"/>
                <w:szCs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C0D32" w14:textId="77777777" w:rsidR="006F39A5" w:rsidRPr="00460AEE" w:rsidRDefault="006F39A5" w:rsidP="009356BE">
            <w:pPr>
              <w:shd w:val="clear" w:color="auto" w:fill="FFFFFF"/>
              <w:spacing w:line="276" w:lineRule="auto"/>
              <w:jc w:val="center"/>
              <w:rPr>
                <w:rFonts w:ascii="Arial" w:hAnsi="Arial" w:cs="Arial"/>
                <w:szCs w:val="22"/>
              </w:rPr>
            </w:pPr>
            <w:r w:rsidRPr="00460AEE">
              <w:rPr>
                <w:rFonts w:ascii="Arial" w:hAnsi="Arial" w:cs="Arial"/>
                <w:szCs w:val="22"/>
                <w:lang w:val="en-GB"/>
              </w:rPr>
              <w:t>Acceptable</w:t>
            </w:r>
          </w:p>
        </w:tc>
      </w:tr>
    </w:tbl>
    <w:p w14:paraId="4E909B43" w14:textId="77777777" w:rsidR="006F39A5" w:rsidRPr="00460AEE" w:rsidRDefault="006F39A5" w:rsidP="009356BE">
      <w:pPr>
        <w:shd w:val="clear" w:color="auto" w:fill="FFFFFF"/>
        <w:jc w:val="both"/>
        <w:rPr>
          <w:rFonts w:ascii="Arial" w:hAnsi="Arial" w:cs="Arial"/>
          <w:szCs w:val="22"/>
          <w:lang w:val="en-GB"/>
        </w:rPr>
      </w:pPr>
      <w:r w:rsidRPr="00460AEE">
        <w:rPr>
          <w:rFonts w:ascii="Arial" w:hAnsi="Arial" w:cs="Arial"/>
          <w:szCs w:val="22"/>
          <w:lang w:val="en-GB"/>
        </w:rPr>
        <w:t xml:space="preserve">*0.03µg/L corresponds on the threshold value for the toxicity in drinking water. </w:t>
      </w:r>
    </w:p>
    <w:p w14:paraId="1CA13E6C" w14:textId="77777777" w:rsidR="006F39A5" w:rsidRPr="00460AEE" w:rsidRDefault="006F39A5" w:rsidP="009356BE">
      <w:pPr>
        <w:shd w:val="clear" w:color="auto" w:fill="FFFFFF"/>
        <w:jc w:val="both"/>
        <w:rPr>
          <w:rFonts w:ascii="Arial" w:hAnsi="Arial" w:cs="Arial"/>
          <w:szCs w:val="22"/>
          <w:lang w:val="en-GB"/>
        </w:rPr>
      </w:pPr>
    </w:p>
    <w:p w14:paraId="70E469FB" w14:textId="77777777" w:rsidR="006F39A5" w:rsidRPr="00460AEE" w:rsidRDefault="006F39A5" w:rsidP="009356BE">
      <w:pPr>
        <w:shd w:val="clear" w:color="auto" w:fill="FFFFFF"/>
        <w:jc w:val="both"/>
        <w:rPr>
          <w:rFonts w:ascii="Arial" w:hAnsi="Arial" w:cs="Arial"/>
          <w:szCs w:val="22"/>
          <w:lang w:val="en-GB"/>
        </w:rPr>
      </w:pPr>
      <w:r w:rsidRPr="00460AEE">
        <w:rPr>
          <w:rFonts w:ascii="Arial" w:hAnsi="Arial" w:cs="Arial"/>
          <w:szCs w:val="22"/>
          <w:lang w:val="en-GB"/>
        </w:rPr>
        <w:t>Due to the new threshold value in groundwater, the risk is unacceptable. A FOCUS modelling was realised to refine the PEC groundwater: Application rate is calculated from Brodifacoum concentration in soil of 2.1g/application as a worst case leading to a dose rate of 84kg.ha</w:t>
      </w:r>
      <w:r w:rsidRPr="00460AEE">
        <w:rPr>
          <w:rFonts w:ascii="Arial" w:hAnsi="Arial" w:cs="Arial"/>
          <w:szCs w:val="22"/>
          <w:vertAlign w:val="superscript"/>
          <w:lang w:val="en-GB"/>
        </w:rPr>
        <w:t>-1</w:t>
      </w:r>
      <w:r w:rsidRPr="00460AEE">
        <w:rPr>
          <w:rFonts w:ascii="Arial" w:hAnsi="Arial" w:cs="Arial"/>
          <w:szCs w:val="22"/>
          <w:lang w:val="en-GB"/>
        </w:rPr>
        <w:t xml:space="preserve">. </w:t>
      </w:r>
    </w:p>
    <w:p w14:paraId="05C2BD98" w14:textId="77777777" w:rsidR="006F39A5" w:rsidRPr="00460AEE" w:rsidRDefault="006F39A5" w:rsidP="009356BE">
      <w:pPr>
        <w:shd w:val="clear" w:color="auto" w:fill="FFFFFF"/>
        <w:jc w:val="both"/>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8"/>
        <w:gridCol w:w="3774"/>
      </w:tblGrid>
      <w:tr w:rsidR="006F39A5" w:rsidRPr="00460AEE" w14:paraId="11A3BC73" w14:textId="77777777" w:rsidTr="00460AEE">
        <w:trPr>
          <w:jc w:val="center"/>
        </w:trPr>
        <w:tc>
          <w:tcPr>
            <w:tcW w:w="2788" w:type="dxa"/>
            <w:shd w:val="clear" w:color="auto" w:fill="auto"/>
          </w:tcPr>
          <w:p w14:paraId="1AF029FE"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Model used</w:t>
            </w:r>
          </w:p>
        </w:tc>
        <w:tc>
          <w:tcPr>
            <w:tcW w:w="3774" w:type="dxa"/>
            <w:shd w:val="clear" w:color="auto" w:fill="auto"/>
          </w:tcPr>
          <w:p w14:paraId="0A87AA7A"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FOCUS PEARL 4.4.4.</w:t>
            </w:r>
          </w:p>
        </w:tc>
      </w:tr>
      <w:tr w:rsidR="006F39A5" w:rsidRPr="00460AEE" w14:paraId="5E6DACEF" w14:textId="77777777" w:rsidTr="00460AEE">
        <w:trPr>
          <w:jc w:val="center"/>
        </w:trPr>
        <w:tc>
          <w:tcPr>
            <w:tcW w:w="2788" w:type="dxa"/>
            <w:shd w:val="clear" w:color="auto" w:fill="auto"/>
          </w:tcPr>
          <w:p w14:paraId="51814F1C"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Years of simulation</w:t>
            </w:r>
          </w:p>
        </w:tc>
        <w:tc>
          <w:tcPr>
            <w:tcW w:w="3774" w:type="dxa"/>
            <w:shd w:val="clear" w:color="auto" w:fill="auto"/>
          </w:tcPr>
          <w:p w14:paraId="68C4BC03"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1</w:t>
            </w:r>
          </w:p>
        </w:tc>
      </w:tr>
      <w:tr w:rsidR="006F39A5" w:rsidRPr="00460AEE" w14:paraId="728CCE62" w14:textId="77777777" w:rsidTr="00460AEE">
        <w:trPr>
          <w:jc w:val="center"/>
        </w:trPr>
        <w:tc>
          <w:tcPr>
            <w:tcW w:w="2788" w:type="dxa"/>
            <w:shd w:val="clear" w:color="auto" w:fill="auto"/>
          </w:tcPr>
          <w:p w14:paraId="3090319B"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Application rate</w:t>
            </w:r>
          </w:p>
        </w:tc>
        <w:tc>
          <w:tcPr>
            <w:tcW w:w="3774" w:type="dxa"/>
            <w:shd w:val="clear" w:color="auto" w:fill="auto"/>
          </w:tcPr>
          <w:p w14:paraId="26CBC68D"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0.0021 kg.ha</w:t>
            </w:r>
            <w:r w:rsidRPr="00460AEE">
              <w:rPr>
                <w:rFonts w:ascii="Arial" w:eastAsia="SimSun" w:hAnsi="Arial" w:cs="Arial"/>
                <w:spacing w:val="-5"/>
                <w:szCs w:val="22"/>
                <w:vertAlign w:val="superscript"/>
                <w:lang w:eastAsia="en-US"/>
              </w:rPr>
              <w:t>-1</w:t>
            </w:r>
          </w:p>
        </w:tc>
      </w:tr>
      <w:tr w:rsidR="006F39A5" w:rsidRPr="00460AEE" w14:paraId="6B188078" w14:textId="77777777" w:rsidTr="00460AEE">
        <w:trPr>
          <w:jc w:val="center"/>
        </w:trPr>
        <w:tc>
          <w:tcPr>
            <w:tcW w:w="2788" w:type="dxa"/>
            <w:shd w:val="clear" w:color="auto" w:fill="auto"/>
          </w:tcPr>
          <w:p w14:paraId="1ED68A87"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Standard crop for arable land</w:t>
            </w:r>
          </w:p>
        </w:tc>
        <w:tc>
          <w:tcPr>
            <w:tcW w:w="3774" w:type="dxa"/>
            <w:shd w:val="clear" w:color="auto" w:fill="auto"/>
          </w:tcPr>
          <w:p w14:paraId="278D1983"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Alfalfa</w:t>
            </w:r>
          </w:p>
        </w:tc>
      </w:tr>
      <w:tr w:rsidR="006F39A5" w:rsidRPr="00460AEE" w14:paraId="12AC226F" w14:textId="77777777" w:rsidTr="00460AEE">
        <w:trPr>
          <w:jc w:val="center"/>
        </w:trPr>
        <w:tc>
          <w:tcPr>
            <w:tcW w:w="2788" w:type="dxa"/>
            <w:shd w:val="clear" w:color="auto" w:fill="auto"/>
          </w:tcPr>
          <w:p w14:paraId="2605592E"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Application depth</w:t>
            </w:r>
          </w:p>
        </w:tc>
        <w:tc>
          <w:tcPr>
            <w:tcW w:w="3774" w:type="dxa"/>
            <w:shd w:val="clear" w:color="auto" w:fill="auto"/>
          </w:tcPr>
          <w:p w14:paraId="363B0E9B"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 xml:space="preserve">Incorporation 0 cm </w:t>
            </w:r>
          </w:p>
        </w:tc>
      </w:tr>
      <w:tr w:rsidR="006F39A5" w:rsidRPr="00460AEE" w14:paraId="6615799B" w14:textId="77777777" w:rsidTr="00460AEE">
        <w:trPr>
          <w:jc w:val="center"/>
        </w:trPr>
        <w:tc>
          <w:tcPr>
            <w:tcW w:w="2788" w:type="dxa"/>
            <w:shd w:val="clear" w:color="auto" w:fill="auto"/>
          </w:tcPr>
          <w:p w14:paraId="70B1B2CB"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Date of application</w:t>
            </w:r>
          </w:p>
        </w:tc>
        <w:tc>
          <w:tcPr>
            <w:tcW w:w="3774" w:type="dxa"/>
            <w:shd w:val="clear" w:color="auto" w:fill="auto"/>
          </w:tcPr>
          <w:p w14:paraId="6C2517F8"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Twelve application per year</w:t>
            </w:r>
          </w:p>
        </w:tc>
      </w:tr>
      <w:tr w:rsidR="006F39A5" w:rsidRPr="00460AEE" w14:paraId="7E25C057" w14:textId="77777777" w:rsidTr="00460AEE">
        <w:trPr>
          <w:jc w:val="center"/>
        </w:trPr>
        <w:tc>
          <w:tcPr>
            <w:tcW w:w="2788" w:type="dxa"/>
            <w:shd w:val="clear" w:color="auto" w:fill="auto"/>
          </w:tcPr>
          <w:p w14:paraId="60E71A87"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Molar mass</w:t>
            </w:r>
          </w:p>
        </w:tc>
        <w:tc>
          <w:tcPr>
            <w:tcW w:w="3774" w:type="dxa"/>
            <w:shd w:val="clear" w:color="auto" w:fill="auto"/>
          </w:tcPr>
          <w:p w14:paraId="1CF1AA7A"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523.4 g.mol</w:t>
            </w:r>
            <w:r w:rsidRPr="00460AEE">
              <w:rPr>
                <w:rFonts w:ascii="Arial" w:eastAsia="SimSun" w:hAnsi="Arial" w:cs="Arial"/>
                <w:spacing w:val="-5"/>
                <w:szCs w:val="22"/>
                <w:vertAlign w:val="superscript"/>
                <w:lang w:eastAsia="en-US"/>
              </w:rPr>
              <w:t>-1</w:t>
            </w:r>
          </w:p>
        </w:tc>
      </w:tr>
      <w:tr w:rsidR="006F39A5" w:rsidRPr="00460AEE" w14:paraId="3877F77B" w14:textId="77777777" w:rsidTr="00460AEE">
        <w:trPr>
          <w:jc w:val="center"/>
        </w:trPr>
        <w:tc>
          <w:tcPr>
            <w:tcW w:w="2788" w:type="dxa"/>
            <w:shd w:val="clear" w:color="auto" w:fill="auto"/>
          </w:tcPr>
          <w:p w14:paraId="0950C863"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Vapour pressure</w:t>
            </w:r>
          </w:p>
        </w:tc>
        <w:tc>
          <w:tcPr>
            <w:tcW w:w="3774" w:type="dxa"/>
            <w:shd w:val="clear" w:color="auto" w:fill="auto"/>
          </w:tcPr>
          <w:p w14:paraId="7B243E53"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1E-06 Pa at 20°C</w:t>
            </w:r>
          </w:p>
        </w:tc>
      </w:tr>
      <w:tr w:rsidR="006F39A5" w:rsidRPr="00460AEE" w14:paraId="0802AA5B" w14:textId="77777777" w:rsidTr="00460AEE">
        <w:trPr>
          <w:jc w:val="center"/>
        </w:trPr>
        <w:tc>
          <w:tcPr>
            <w:tcW w:w="2788" w:type="dxa"/>
            <w:shd w:val="clear" w:color="auto" w:fill="auto"/>
          </w:tcPr>
          <w:p w14:paraId="6D5DF0F0"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Water solubility</w:t>
            </w:r>
          </w:p>
        </w:tc>
        <w:tc>
          <w:tcPr>
            <w:tcW w:w="3774" w:type="dxa"/>
            <w:shd w:val="clear" w:color="auto" w:fill="auto"/>
          </w:tcPr>
          <w:p w14:paraId="47F11D6D" w14:textId="77777777" w:rsidR="006F39A5" w:rsidRPr="00460AEE" w:rsidRDefault="006F39A5" w:rsidP="009356BE">
            <w:pPr>
              <w:shd w:val="clear" w:color="auto" w:fill="FFFFFF"/>
              <w:tabs>
                <w:tab w:val="left" w:pos="1277"/>
              </w:tabs>
              <w:spacing w:after="240"/>
              <w:rPr>
                <w:rFonts w:ascii="Arial" w:hAnsi="Arial" w:cs="Arial"/>
                <w:szCs w:val="22"/>
              </w:rPr>
            </w:pPr>
            <w:r w:rsidRPr="00460AEE">
              <w:rPr>
                <w:rFonts w:ascii="Arial" w:eastAsia="SimSun" w:hAnsi="Arial" w:cs="Arial"/>
                <w:spacing w:val="-5"/>
                <w:szCs w:val="22"/>
                <w:lang w:eastAsia="en-US"/>
              </w:rPr>
              <w:t>0.240 mg.L</w:t>
            </w:r>
            <w:r w:rsidRPr="00460AEE">
              <w:rPr>
                <w:rFonts w:ascii="Arial" w:eastAsia="SimSun" w:hAnsi="Arial" w:cs="Arial"/>
                <w:spacing w:val="-5"/>
                <w:szCs w:val="22"/>
                <w:vertAlign w:val="superscript"/>
                <w:lang w:eastAsia="en-US"/>
              </w:rPr>
              <w:t>-1</w:t>
            </w:r>
            <w:r w:rsidRPr="00460AEE">
              <w:rPr>
                <w:rFonts w:ascii="Arial" w:eastAsia="SimSun" w:hAnsi="Arial" w:cs="Arial"/>
                <w:spacing w:val="-5"/>
                <w:szCs w:val="22"/>
                <w:lang w:eastAsia="en-US"/>
              </w:rPr>
              <w:t xml:space="preserve"> at 20°C</w:t>
            </w:r>
          </w:p>
        </w:tc>
      </w:tr>
      <w:tr w:rsidR="006F39A5" w:rsidRPr="00460AEE" w14:paraId="76976FAA" w14:textId="77777777" w:rsidTr="00460AEE">
        <w:trPr>
          <w:jc w:val="center"/>
        </w:trPr>
        <w:tc>
          <w:tcPr>
            <w:tcW w:w="2788" w:type="dxa"/>
            <w:shd w:val="clear" w:color="auto" w:fill="auto"/>
          </w:tcPr>
          <w:p w14:paraId="694E0AAC"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Kom</w:t>
            </w:r>
          </w:p>
        </w:tc>
        <w:tc>
          <w:tcPr>
            <w:tcW w:w="3774" w:type="dxa"/>
            <w:shd w:val="clear" w:color="auto" w:fill="auto"/>
          </w:tcPr>
          <w:p w14:paraId="71FC495D"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5310.3 L.kg</w:t>
            </w:r>
            <w:r w:rsidRPr="00460AEE">
              <w:rPr>
                <w:rFonts w:ascii="Arial" w:eastAsia="SimSun" w:hAnsi="Arial" w:cs="Arial"/>
                <w:spacing w:val="-5"/>
                <w:szCs w:val="22"/>
                <w:vertAlign w:val="superscript"/>
                <w:lang w:eastAsia="en-US"/>
              </w:rPr>
              <w:t xml:space="preserve">-1 </w:t>
            </w:r>
            <w:r w:rsidRPr="00460AEE">
              <w:rPr>
                <w:rFonts w:ascii="Arial" w:eastAsia="SimSun" w:hAnsi="Arial" w:cs="Arial"/>
                <w:spacing w:val="-5"/>
                <w:szCs w:val="22"/>
                <w:lang w:eastAsia="en-US"/>
              </w:rPr>
              <w:t>at 25°C</w:t>
            </w:r>
          </w:p>
        </w:tc>
      </w:tr>
      <w:tr w:rsidR="006F39A5" w:rsidRPr="00460AEE" w14:paraId="58E7CE04" w14:textId="77777777" w:rsidTr="00460AEE">
        <w:trPr>
          <w:jc w:val="center"/>
        </w:trPr>
        <w:tc>
          <w:tcPr>
            <w:tcW w:w="2788" w:type="dxa"/>
            <w:shd w:val="clear" w:color="auto" w:fill="auto"/>
          </w:tcPr>
          <w:p w14:paraId="2AA3C8C4"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Freundlich exponent</w:t>
            </w:r>
          </w:p>
        </w:tc>
        <w:tc>
          <w:tcPr>
            <w:tcW w:w="3774" w:type="dxa"/>
            <w:shd w:val="clear" w:color="auto" w:fill="auto"/>
          </w:tcPr>
          <w:p w14:paraId="6859D25B"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1</w:t>
            </w:r>
          </w:p>
        </w:tc>
      </w:tr>
      <w:tr w:rsidR="006F39A5" w:rsidRPr="00460AEE" w14:paraId="16FB915C" w14:textId="77777777" w:rsidTr="00460AEE">
        <w:trPr>
          <w:jc w:val="center"/>
        </w:trPr>
        <w:tc>
          <w:tcPr>
            <w:tcW w:w="2788" w:type="dxa"/>
            <w:shd w:val="clear" w:color="auto" w:fill="auto"/>
          </w:tcPr>
          <w:p w14:paraId="4FD74AF1"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lastRenderedPageBreak/>
              <w:t>DT</w:t>
            </w:r>
            <w:r w:rsidRPr="00460AEE">
              <w:rPr>
                <w:rFonts w:ascii="Arial" w:eastAsia="SimSun" w:hAnsi="Arial" w:cs="Arial"/>
                <w:spacing w:val="-5"/>
                <w:szCs w:val="22"/>
                <w:vertAlign w:val="subscript"/>
                <w:lang w:eastAsia="en-US"/>
              </w:rPr>
              <w:t>50</w:t>
            </w:r>
            <w:r w:rsidRPr="00460AEE">
              <w:rPr>
                <w:rFonts w:ascii="Arial" w:eastAsia="SimSun" w:hAnsi="Arial" w:cs="Arial"/>
                <w:spacing w:val="-5"/>
                <w:szCs w:val="22"/>
                <w:lang w:eastAsia="en-US"/>
              </w:rPr>
              <w:t>soil</w:t>
            </w:r>
          </w:p>
        </w:tc>
        <w:tc>
          <w:tcPr>
            <w:tcW w:w="3774" w:type="dxa"/>
            <w:shd w:val="clear" w:color="auto" w:fill="auto"/>
          </w:tcPr>
          <w:p w14:paraId="1162D113"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298 d at 12°C</w:t>
            </w:r>
          </w:p>
        </w:tc>
      </w:tr>
      <w:tr w:rsidR="006F39A5" w:rsidRPr="00460AEE" w14:paraId="7641A360" w14:textId="77777777" w:rsidTr="00460AEE">
        <w:trPr>
          <w:jc w:val="center"/>
        </w:trPr>
        <w:tc>
          <w:tcPr>
            <w:tcW w:w="2788" w:type="dxa"/>
            <w:shd w:val="clear" w:color="auto" w:fill="auto"/>
          </w:tcPr>
          <w:p w14:paraId="4C042687"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Coefficient for uptake for plant</w:t>
            </w:r>
          </w:p>
        </w:tc>
        <w:tc>
          <w:tcPr>
            <w:tcW w:w="3774" w:type="dxa"/>
            <w:shd w:val="clear" w:color="auto" w:fill="auto"/>
          </w:tcPr>
          <w:p w14:paraId="5646D40C"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0</w:t>
            </w:r>
          </w:p>
        </w:tc>
      </w:tr>
      <w:tr w:rsidR="006F39A5" w:rsidRPr="00460AEE" w14:paraId="7258C403" w14:textId="77777777" w:rsidTr="00460AEE">
        <w:trPr>
          <w:jc w:val="center"/>
        </w:trPr>
        <w:tc>
          <w:tcPr>
            <w:tcW w:w="2788" w:type="dxa"/>
            <w:shd w:val="clear" w:color="auto" w:fill="auto"/>
          </w:tcPr>
          <w:p w14:paraId="4F25A3F8"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Molar activation energy</w:t>
            </w:r>
          </w:p>
        </w:tc>
        <w:tc>
          <w:tcPr>
            <w:tcW w:w="3774" w:type="dxa"/>
            <w:shd w:val="clear" w:color="auto" w:fill="auto"/>
          </w:tcPr>
          <w:p w14:paraId="721031F0" w14:textId="77777777" w:rsidR="006F39A5" w:rsidRPr="00460AEE" w:rsidRDefault="006F39A5" w:rsidP="009356BE">
            <w:pPr>
              <w:shd w:val="clear" w:color="auto" w:fill="FFFFFF"/>
              <w:spacing w:after="240"/>
              <w:rPr>
                <w:rFonts w:ascii="Arial" w:hAnsi="Arial" w:cs="Arial"/>
                <w:szCs w:val="22"/>
              </w:rPr>
            </w:pPr>
            <w:r w:rsidRPr="00460AEE">
              <w:rPr>
                <w:rFonts w:ascii="Arial" w:eastAsia="SimSun" w:hAnsi="Arial" w:cs="Arial"/>
                <w:spacing w:val="-5"/>
                <w:szCs w:val="22"/>
                <w:lang w:eastAsia="en-US"/>
              </w:rPr>
              <w:t>54 kJ.mol</w:t>
            </w:r>
            <w:r w:rsidRPr="00460AEE">
              <w:rPr>
                <w:rFonts w:ascii="Arial" w:eastAsia="SimSun" w:hAnsi="Arial" w:cs="Arial"/>
                <w:spacing w:val="-5"/>
                <w:szCs w:val="22"/>
                <w:vertAlign w:val="superscript"/>
                <w:lang w:eastAsia="en-US"/>
              </w:rPr>
              <w:t>-1</w:t>
            </w:r>
          </w:p>
        </w:tc>
      </w:tr>
    </w:tbl>
    <w:p w14:paraId="5264A2CC" w14:textId="77777777" w:rsidR="006F39A5" w:rsidRPr="00460AEE" w:rsidRDefault="006F39A5" w:rsidP="009356BE">
      <w:pPr>
        <w:shd w:val="clear" w:color="auto" w:fill="FFFFFF"/>
        <w:spacing w:before="120" w:after="360" w:line="276" w:lineRule="auto"/>
        <w:ind w:right="79"/>
        <w:jc w:val="both"/>
        <w:rPr>
          <w:rFonts w:ascii="Arial" w:hAnsi="Arial" w:cs="Arial"/>
          <w:szCs w:val="22"/>
        </w:rPr>
      </w:pPr>
    </w:p>
    <w:p w14:paraId="79C641C0" w14:textId="77777777" w:rsidR="006F39A5" w:rsidRPr="00460AEE" w:rsidRDefault="006F39A5" w:rsidP="009356BE">
      <w:pPr>
        <w:shd w:val="clear" w:color="auto" w:fill="FFFFFF"/>
        <w:jc w:val="both"/>
        <w:rPr>
          <w:rFonts w:ascii="Arial" w:eastAsia="Times New Roman" w:hAnsi="Arial" w:cs="Arial"/>
          <w:b/>
          <w:bCs/>
          <w:color w:val="000000"/>
          <w:szCs w:val="22"/>
          <w:lang w:val="en-US" w:eastAsia="fr-FR"/>
        </w:rPr>
      </w:pPr>
      <w:r w:rsidRPr="00460AEE">
        <w:rPr>
          <w:rFonts w:ascii="Arial" w:hAnsi="Arial" w:cs="Arial"/>
          <w:szCs w:val="22"/>
        </w:rPr>
        <w:t>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901"/>
        <w:gridCol w:w="1602"/>
        <w:gridCol w:w="1559"/>
        <w:gridCol w:w="1722"/>
        <w:gridCol w:w="2015"/>
      </w:tblGrid>
      <w:tr w:rsidR="006F39A5" w:rsidRPr="00460AEE" w14:paraId="44FED2EF" w14:textId="77777777" w:rsidTr="009356BE">
        <w:trPr>
          <w:trHeight w:val="255"/>
        </w:trPr>
        <w:tc>
          <w:tcPr>
            <w:tcW w:w="2901" w:type="dxa"/>
            <w:shd w:val="clear" w:color="auto" w:fill="FFFFFF"/>
          </w:tcPr>
          <w:p w14:paraId="45D55431"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b/>
                <w:bCs/>
                <w:color w:val="000000"/>
                <w:szCs w:val="22"/>
                <w:lang w:val="fr-FR" w:eastAsia="fr-FR"/>
              </w:rPr>
              <w:t>RESULT_TEXT</w:t>
            </w:r>
          </w:p>
        </w:tc>
        <w:tc>
          <w:tcPr>
            <w:tcW w:w="1602" w:type="dxa"/>
            <w:shd w:val="clear" w:color="auto" w:fill="FFFFFF"/>
          </w:tcPr>
          <w:p w14:paraId="240BB5F1"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b/>
                <w:bCs/>
                <w:color w:val="000000"/>
                <w:szCs w:val="22"/>
                <w:lang w:val="fr-FR" w:eastAsia="fr-FR"/>
              </w:rPr>
              <w:t>SUBSTANCE</w:t>
            </w:r>
          </w:p>
        </w:tc>
        <w:tc>
          <w:tcPr>
            <w:tcW w:w="1559" w:type="dxa"/>
            <w:shd w:val="clear" w:color="auto" w:fill="FFFFFF"/>
          </w:tcPr>
          <w:p w14:paraId="704FA5BB"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b/>
                <w:bCs/>
                <w:color w:val="000000"/>
                <w:szCs w:val="22"/>
                <w:lang w:val="fr-FR" w:eastAsia="fr-FR"/>
              </w:rPr>
              <w:t>BRODIFACOUM</w:t>
            </w:r>
          </w:p>
        </w:tc>
        <w:tc>
          <w:tcPr>
            <w:tcW w:w="1722" w:type="dxa"/>
            <w:shd w:val="clear" w:color="auto" w:fill="FFFFFF"/>
          </w:tcPr>
          <w:p w14:paraId="3A95E634"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b/>
                <w:bCs/>
                <w:color w:val="000000"/>
                <w:szCs w:val="22"/>
                <w:lang w:val="fr-FR" w:eastAsia="fr-FR"/>
              </w:rPr>
              <w:t>LOCATION</w:t>
            </w:r>
          </w:p>
        </w:tc>
        <w:tc>
          <w:tcPr>
            <w:tcW w:w="2015" w:type="dxa"/>
            <w:shd w:val="clear" w:color="auto" w:fill="FFFFFF"/>
          </w:tcPr>
          <w:p w14:paraId="23AD28B1"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b/>
                <w:bCs/>
                <w:color w:val="000000"/>
                <w:szCs w:val="22"/>
                <w:lang w:val="fr-FR" w:eastAsia="fr-FR"/>
              </w:rPr>
              <w:t>IRRIGATION_SCHEME</w:t>
            </w:r>
          </w:p>
        </w:tc>
      </w:tr>
      <w:tr w:rsidR="006F39A5" w:rsidRPr="00460AEE" w14:paraId="46B12875" w14:textId="77777777" w:rsidTr="009356BE">
        <w:trPr>
          <w:trHeight w:val="255"/>
        </w:trPr>
        <w:tc>
          <w:tcPr>
            <w:tcW w:w="2901" w:type="dxa"/>
            <w:shd w:val="clear" w:color="auto" w:fill="FFFFFF"/>
          </w:tcPr>
          <w:p w14:paraId="7EEF0358"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Concentration closest to the 80th percentile (ug/L)</w:t>
            </w:r>
          </w:p>
        </w:tc>
        <w:tc>
          <w:tcPr>
            <w:tcW w:w="1602" w:type="dxa"/>
            <w:shd w:val="clear" w:color="auto" w:fill="FFFFFF"/>
          </w:tcPr>
          <w:p w14:paraId="32605615"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Brodifacoum</w:t>
            </w:r>
          </w:p>
        </w:tc>
        <w:tc>
          <w:tcPr>
            <w:tcW w:w="1559" w:type="dxa"/>
            <w:shd w:val="clear" w:color="auto" w:fill="FFFFFF"/>
          </w:tcPr>
          <w:p w14:paraId="34D33B12"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0.000000</w:t>
            </w:r>
          </w:p>
        </w:tc>
        <w:tc>
          <w:tcPr>
            <w:tcW w:w="1722" w:type="dxa"/>
            <w:shd w:val="clear" w:color="auto" w:fill="FFFFFF"/>
          </w:tcPr>
          <w:p w14:paraId="268DFA68"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CHATEAUDUN</w:t>
            </w:r>
          </w:p>
        </w:tc>
        <w:tc>
          <w:tcPr>
            <w:tcW w:w="2015" w:type="dxa"/>
            <w:shd w:val="clear" w:color="auto" w:fill="FFFFFF"/>
          </w:tcPr>
          <w:p w14:paraId="2FCC2B98"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FOCUS</w:t>
            </w:r>
          </w:p>
        </w:tc>
      </w:tr>
      <w:tr w:rsidR="006F39A5" w:rsidRPr="00460AEE" w14:paraId="60710921" w14:textId="77777777" w:rsidTr="009356BE">
        <w:trPr>
          <w:trHeight w:val="255"/>
        </w:trPr>
        <w:tc>
          <w:tcPr>
            <w:tcW w:w="2901" w:type="dxa"/>
            <w:shd w:val="clear" w:color="auto" w:fill="FFFFFF"/>
          </w:tcPr>
          <w:p w14:paraId="1569D9DD"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Concentration closest to the 80th percentile (ug/L)</w:t>
            </w:r>
          </w:p>
        </w:tc>
        <w:tc>
          <w:tcPr>
            <w:tcW w:w="1602" w:type="dxa"/>
            <w:shd w:val="clear" w:color="auto" w:fill="FFFFFF"/>
          </w:tcPr>
          <w:p w14:paraId="18D7A018"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Brodifacoum</w:t>
            </w:r>
          </w:p>
        </w:tc>
        <w:tc>
          <w:tcPr>
            <w:tcW w:w="1559" w:type="dxa"/>
            <w:shd w:val="clear" w:color="auto" w:fill="FFFFFF"/>
          </w:tcPr>
          <w:p w14:paraId="23258406"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0.000000</w:t>
            </w:r>
          </w:p>
        </w:tc>
        <w:tc>
          <w:tcPr>
            <w:tcW w:w="1722" w:type="dxa"/>
            <w:shd w:val="clear" w:color="auto" w:fill="FFFFFF"/>
          </w:tcPr>
          <w:p w14:paraId="7146A2B5"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HAMBURG</w:t>
            </w:r>
          </w:p>
        </w:tc>
        <w:tc>
          <w:tcPr>
            <w:tcW w:w="2015" w:type="dxa"/>
            <w:shd w:val="clear" w:color="auto" w:fill="FFFFFF"/>
          </w:tcPr>
          <w:p w14:paraId="3DDCF35D"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No</w:t>
            </w:r>
          </w:p>
        </w:tc>
      </w:tr>
      <w:tr w:rsidR="006F39A5" w:rsidRPr="00460AEE" w14:paraId="74FA3263" w14:textId="77777777" w:rsidTr="009356BE">
        <w:trPr>
          <w:trHeight w:val="255"/>
        </w:trPr>
        <w:tc>
          <w:tcPr>
            <w:tcW w:w="2901" w:type="dxa"/>
            <w:shd w:val="clear" w:color="auto" w:fill="FFFFFF"/>
          </w:tcPr>
          <w:p w14:paraId="6B7828BA"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Concentration closest to the 80th percentile (ug/L)</w:t>
            </w:r>
          </w:p>
        </w:tc>
        <w:tc>
          <w:tcPr>
            <w:tcW w:w="1602" w:type="dxa"/>
            <w:shd w:val="clear" w:color="auto" w:fill="FFFFFF"/>
          </w:tcPr>
          <w:p w14:paraId="7BBF5D6E"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Brodifacoum</w:t>
            </w:r>
          </w:p>
        </w:tc>
        <w:tc>
          <w:tcPr>
            <w:tcW w:w="1559" w:type="dxa"/>
            <w:shd w:val="clear" w:color="auto" w:fill="FFFFFF"/>
          </w:tcPr>
          <w:p w14:paraId="77703A85"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0.000000</w:t>
            </w:r>
          </w:p>
        </w:tc>
        <w:tc>
          <w:tcPr>
            <w:tcW w:w="1722" w:type="dxa"/>
            <w:shd w:val="clear" w:color="auto" w:fill="FFFFFF"/>
          </w:tcPr>
          <w:p w14:paraId="2782005F"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JOKIOINEN</w:t>
            </w:r>
          </w:p>
        </w:tc>
        <w:tc>
          <w:tcPr>
            <w:tcW w:w="2015" w:type="dxa"/>
            <w:shd w:val="clear" w:color="auto" w:fill="FFFFFF"/>
          </w:tcPr>
          <w:p w14:paraId="41550052"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No</w:t>
            </w:r>
          </w:p>
        </w:tc>
      </w:tr>
      <w:tr w:rsidR="006F39A5" w:rsidRPr="00460AEE" w14:paraId="3E00BC6B" w14:textId="77777777" w:rsidTr="009356BE">
        <w:trPr>
          <w:trHeight w:val="255"/>
        </w:trPr>
        <w:tc>
          <w:tcPr>
            <w:tcW w:w="2901" w:type="dxa"/>
            <w:shd w:val="clear" w:color="auto" w:fill="FFFFFF"/>
          </w:tcPr>
          <w:p w14:paraId="3D6BEFAF"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Concentration closest to the 80th percentile (ug/L)</w:t>
            </w:r>
          </w:p>
        </w:tc>
        <w:tc>
          <w:tcPr>
            <w:tcW w:w="1602" w:type="dxa"/>
            <w:shd w:val="clear" w:color="auto" w:fill="FFFFFF"/>
          </w:tcPr>
          <w:p w14:paraId="70D6DFD1"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Brodifacoum</w:t>
            </w:r>
          </w:p>
        </w:tc>
        <w:tc>
          <w:tcPr>
            <w:tcW w:w="1559" w:type="dxa"/>
            <w:shd w:val="clear" w:color="auto" w:fill="FFFFFF"/>
          </w:tcPr>
          <w:p w14:paraId="7E554D8F"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0.000000</w:t>
            </w:r>
          </w:p>
        </w:tc>
        <w:tc>
          <w:tcPr>
            <w:tcW w:w="1722" w:type="dxa"/>
            <w:shd w:val="clear" w:color="auto" w:fill="FFFFFF"/>
          </w:tcPr>
          <w:p w14:paraId="298D51E0"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KREMSMUENSTER</w:t>
            </w:r>
          </w:p>
        </w:tc>
        <w:tc>
          <w:tcPr>
            <w:tcW w:w="2015" w:type="dxa"/>
            <w:shd w:val="clear" w:color="auto" w:fill="FFFFFF"/>
          </w:tcPr>
          <w:p w14:paraId="2D8AB9A5"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No</w:t>
            </w:r>
          </w:p>
        </w:tc>
      </w:tr>
      <w:tr w:rsidR="006F39A5" w:rsidRPr="00460AEE" w14:paraId="38914A4B" w14:textId="77777777" w:rsidTr="009356BE">
        <w:trPr>
          <w:trHeight w:val="255"/>
        </w:trPr>
        <w:tc>
          <w:tcPr>
            <w:tcW w:w="2901" w:type="dxa"/>
            <w:shd w:val="clear" w:color="auto" w:fill="FFFFFF"/>
          </w:tcPr>
          <w:p w14:paraId="3D4927AB"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Concentration closest to the 80th percentile (ug/L)</w:t>
            </w:r>
          </w:p>
        </w:tc>
        <w:tc>
          <w:tcPr>
            <w:tcW w:w="1602" w:type="dxa"/>
            <w:shd w:val="clear" w:color="auto" w:fill="FFFFFF"/>
          </w:tcPr>
          <w:p w14:paraId="3A8399F2"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Brodifacoum</w:t>
            </w:r>
          </w:p>
        </w:tc>
        <w:tc>
          <w:tcPr>
            <w:tcW w:w="1559" w:type="dxa"/>
            <w:shd w:val="clear" w:color="auto" w:fill="FFFFFF"/>
          </w:tcPr>
          <w:p w14:paraId="65B5B60C"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0.000000</w:t>
            </w:r>
          </w:p>
        </w:tc>
        <w:tc>
          <w:tcPr>
            <w:tcW w:w="1722" w:type="dxa"/>
            <w:shd w:val="clear" w:color="auto" w:fill="FFFFFF"/>
          </w:tcPr>
          <w:p w14:paraId="0715E219"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OKEHAMPTON</w:t>
            </w:r>
          </w:p>
        </w:tc>
        <w:tc>
          <w:tcPr>
            <w:tcW w:w="2015" w:type="dxa"/>
            <w:shd w:val="clear" w:color="auto" w:fill="FFFFFF"/>
          </w:tcPr>
          <w:p w14:paraId="6D8F9699"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No</w:t>
            </w:r>
          </w:p>
        </w:tc>
      </w:tr>
      <w:tr w:rsidR="006F39A5" w:rsidRPr="00460AEE" w14:paraId="1BCB59E9" w14:textId="77777777" w:rsidTr="009356BE">
        <w:trPr>
          <w:trHeight w:val="255"/>
        </w:trPr>
        <w:tc>
          <w:tcPr>
            <w:tcW w:w="2901" w:type="dxa"/>
            <w:shd w:val="clear" w:color="auto" w:fill="FFFFFF"/>
          </w:tcPr>
          <w:p w14:paraId="38DBE980"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Concentration closest to the 80th percentile (ug/L)</w:t>
            </w:r>
          </w:p>
        </w:tc>
        <w:tc>
          <w:tcPr>
            <w:tcW w:w="1602" w:type="dxa"/>
            <w:shd w:val="clear" w:color="auto" w:fill="FFFFFF"/>
          </w:tcPr>
          <w:p w14:paraId="6799AD90"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Brodifacoum</w:t>
            </w:r>
          </w:p>
        </w:tc>
        <w:tc>
          <w:tcPr>
            <w:tcW w:w="1559" w:type="dxa"/>
            <w:shd w:val="clear" w:color="auto" w:fill="FFFFFF"/>
          </w:tcPr>
          <w:p w14:paraId="0DA453E5"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0.000000</w:t>
            </w:r>
          </w:p>
        </w:tc>
        <w:tc>
          <w:tcPr>
            <w:tcW w:w="1722" w:type="dxa"/>
            <w:shd w:val="clear" w:color="auto" w:fill="FFFFFF"/>
          </w:tcPr>
          <w:p w14:paraId="74331EDA"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PIACENZA</w:t>
            </w:r>
          </w:p>
        </w:tc>
        <w:tc>
          <w:tcPr>
            <w:tcW w:w="2015" w:type="dxa"/>
            <w:shd w:val="clear" w:color="auto" w:fill="FFFFFF"/>
          </w:tcPr>
          <w:p w14:paraId="683386E8"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FOCUS</w:t>
            </w:r>
          </w:p>
        </w:tc>
      </w:tr>
      <w:tr w:rsidR="006F39A5" w:rsidRPr="00460AEE" w14:paraId="478BC3B1" w14:textId="77777777" w:rsidTr="009356BE">
        <w:trPr>
          <w:trHeight w:val="255"/>
        </w:trPr>
        <w:tc>
          <w:tcPr>
            <w:tcW w:w="2901" w:type="dxa"/>
            <w:shd w:val="clear" w:color="auto" w:fill="FFFFFF"/>
          </w:tcPr>
          <w:p w14:paraId="6344FB23"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Concentration closest to the 80th percentile (ug/L)</w:t>
            </w:r>
          </w:p>
        </w:tc>
        <w:tc>
          <w:tcPr>
            <w:tcW w:w="1602" w:type="dxa"/>
            <w:shd w:val="clear" w:color="auto" w:fill="FFFFFF"/>
          </w:tcPr>
          <w:p w14:paraId="68635018"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Brodifacoum</w:t>
            </w:r>
          </w:p>
        </w:tc>
        <w:tc>
          <w:tcPr>
            <w:tcW w:w="1559" w:type="dxa"/>
            <w:shd w:val="clear" w:color="auto" w:fill="FFFFFF"/>
          </w:tcPr>
          <w:p w14:paraId="45049584"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0.000000</w:t>
            </w:r>
          </w:p>
        </w:tc>
        <w:tc>
          <w:tcPr>
            <w:tcW w:w="1722" w:type="dxa"/>
            <w:shd w:val="clear" w:color="auto" w:fill="FFFFFF"/>
          </w:tcPr>
          <w:p w14:paraId="5BE8B8E6"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PORTO</w:t>
            </w:r>
          </w:p>
        </w:tc>
        <w:tc>
          <w:tcPr>
            <w:tcW w:w="2015" w:type="dxa"/>
            <w:shd w:val="clear" w:color="auto" w:fill="FFFFFF"/>
          </w:tcPr>
          <w:p w14:paraId="0A0A487E"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FOCUS</w:t>
            </w:r>
          </w:p>
        </w:tc>
      </w:tr>
      <w:tr w:rsidR="006F39A5" w:rsidRPr="00460AEE" w14:paraId="5D77F0A6" w14:textId="77777777" w:rsidTr="009356BE">
        <w:trPr>
          <w:trHeight w:val="255"/>
        </w:trPr>
        <w:tc>
          <w:tcPr>
            <w:tcW w:w="2901" w:type="dxa"/>
            <w:shd w:val="clear" w:color="auto" w:fill="FFFFFF"/>
          </w:tcPr>
          <w:p w14:paraId="57DF46CC"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Concentration closest to the 80th percentile (ug/L)</w:t>
            </w:r>
          </w:p>
        </w:tc>
        <w:tc>
          <w:tcPr>
            <w:tcW w:w="1602" w:type="dxa"/>
            <w:shd w:val="clear" w:color="auto" w:fill="FFFFFF"/>
          </w:tcPr>
          <w:p w14:paraId="2BABF6B9"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Brodifacoum</w:t>
            </w:r>
          </w:p>
        </w:tc>
        <w:tc>
          <w:tcPr>
            <w:tcW w:w="1559" w:type="dxa"/>
            <w:shd w:val="clear" w:color="auto" w:fill="FFFFFF"/>
          </w:tcPr>
          <w:p w14:paraId="7F24DF49"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0.000000</w:t>
            </w:r>
          </w:p>
        </w:tc>
        <w:tc>
          <w:tcPr>
            <w:tcW w:w="1722" w:type="dxa"/>
            <w:shd w:val="clear" w:color="auto" w:fill="FFFFFF"/>
          </w:tcPr>
          <w:p w14:paraId="4496E9AE"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SEVILLA</w:t>
            </w:r>
          </w:p>
        </w:tc>
        <w:tc>
          <w:tcPr>
            <w:tcW w:w="2015" w:type="dxa"/>
            <w:shd w:val="clear" w:color="auto" w:fill="FFFFFF"/>
          </w:tcPr>
          <w:p w14:paraId="6C8FA348"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fr-FR" w:eastAsia="fr-FR"/>
              </w:rPr>
              <w:t>FOCUS</w:t>
            </w:r>
          </w:p>
        </w:tc>
      </w:tr>
      <w:tr w:rsidR="006F39A5" w:rsidRPr="00460AEE" w14:paraId="1B5E87DD" w14:textId="77777777" w:rsidTr="009356BE">
        <w:trPr>
          <w:trHeight w:val="255"/>
        </w:trPr>
        <w:tc>
          <w:tcPr>
            <w:tcW w:w="2901" w:type="dxa"/>
            <w:shd w:val="clear" w:color="auto" w:fill="FFFFFF"/>
          </w:tcPr>
          <w:p w14:paraId="5D57F4EF"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Concentration closest to the 80th percentile (ug/L)</w:t>
            </w:r>
          </w:p>
        </w:tc>
        <w:tc>
          <w:tcPr>
            <w:tcW w:w="1602" w:type="dxa"/>
            <w:shd w:val="clear" w:color="auto" w:fill="FFFFFF"/>
          </w:tcPr>
          <w:p w14:paraId="125C4C7E"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Brodifacoum</w:t>
            </w:r>
          </w:p>
        </w:tc>
        <w:tc>
          <w:tcPr>
            <w:tcW w:w="1559" w:type="dxa"/>
            <w:shd w:val="clear" w:color="auto" w:fill="FFFFFF"/>
          </w:tcPr>
          <w:p w14:paraId="79EF452D"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0.000000</w:t>
            </w:r>
          </w:p>
        </w:tc>
        <w:tc>
          <w:tcPr>
            <w:tcW w:w="1722" w:type="dxa"/>
            <w:shd w:val="clear" w:color="auto" w:fill="FFFFFF"/>
          </w:tcPr>
          <w:p w14:paraId="6B3DD385"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THIVA</w:t>
            </w:r>
          </w:p>
        </w:tc>
        <w:tc>
          <w:tcPr>
            <w:tcW w:w="2015" w:type="dxa"/>
            <w:shd w:val="clear" w:color="auto" w:fill="FFFFFF"/>
          </w:tcPr>
          <w:p w14:paraId="3DE87F0A" w14:textId="77777777" w:rsidR="006F39A5" w:rsidRPr="00460AEE" w:rsidRDefault="006F39A5" w:rsidP="009356BE">
            <w:pPr>
              <w:shd w:val="clear" w:color="auto" w:fill="FFFFFF"/>
              <w:spacing w:line="240" w:lineRule="auto"/>
              <w:rPr>
                <w:rFonts w:ascii="Arial" w:hAnsi="Arial" w:cs="Arial"/>
                <w:szCs w:val="22"/>
              </w:rPr>
            </w:pPr>
            <w:r w:rsidRPr="00460AEE">
              <w:rPr>
                <w:rFonts w:ascii="Arial" w:eastAsia="Times New Roman" w:hAnsi="Arial" w:cs="Arial"/>
                <w:color w:val="000000"/>
                <w:szCs w:val="22"/>
                <w:lang w:val="en-US" w:eastAsia="fr-FR"/>
              </w:rPr>
              <w:t>FOCUS</w:t>
            </w:r>
          </w:p>
        </w:tc>
      </w:tr>
    </w:tbl>
    <w:p w14:paraId="148EEBF9" w14:textId="77777777" w:rsidR="006F39A5" w:rsidRPr="00460AEE" w:rsidRDefault="006F39A5" w:rsidP="009356BE">
      <w:pPr>
        <w:shd w:val="clear" w:color="auto" w:fill="FFFFFF"/>
        <w:jc w:val="both"/>
        <w:rPr>
          <w:rFonts w:ascii="Arial" w:hAnsi="Arial" w:cs="Arial"/>
          <w:szCs w:val="22"/>
        </w:rPr>
      </w:pPr>
    </w:p>
    <w:p w14:paraId="49FF7C42" w14:textId="77777777" w:rsidR="006F39A5" w:rsidRDefault="006F39A5" w:rsidP="009356BE">
      <w:pPr>
        <w:shd w:val="clear" w:color="auto" w:fill="FFFFFF"/>
        <w:spacing w:before="120" w:after="360" w:line="276" w:lineRule="auto"/>
        <w:ind w:right="79"/>
        <w:jc w:val="both"/>
        <w:rPr>
          <w:rFonts w:ascii="Arial" w:hAnsi="Arial" w:cs="Arial"/>
          <w:szCs w:val="22"/>
        </w:rPr>
      </w:pPr>
      <w:r w:rsidRPr="00460AEE">
        <w:rPr>
          <w:rFonts w:ascii="Arial" w:hAnsi="Arial" w:cs="Arial"/>
          <w:szCs w:val="22"/>
          <w:lang w:val="en-GB"/>
        </w:rPr>
        <w:t>According to the FOCUS modelling, the risk is acceptable in groundwater for the use of FANGA RONGEUR PRO in waste dump.</w:t>
      </w:r>
    </w:p>
    <w:p w14:paraId="694ED0C8" w14:textId="77777777" w:rsidR="006F39A5" w:rsidRDefault="006F39A5">
      <w:pPr>
        <w:pStyle w:val="Titre5"/>
        <w:numPr>
          <w:ilvl w:val="0"/>
          <w:numId w:val="0"/>
        </w:numPr>
        <w:ind w:left="3573"/>
        <w:rPr>
          <w:i w:val="0"/>
          <w:sz w:val="24"/>
          <w:szCs w:val="24"/>
        </w:rPr>
      </w:pPr>
    </w:p>
    <w:p w14:paraId="0FAC7C93" w14:textId="77777777" w:rsidR="006F39A5" w:rsidRDefault="006F39A5" w:rsidP="00A569B7">
      <w:pPr>
        <w:pStyle w:val="Titre5"/>
        <w:numPr>
          <w:ilvl w:val="4"/>
          <w:numId w:val="48"/>
        </w:numPr>
        <w:rPr>
          <w:i w:val="0"/>
          <w:sz w:val="24"/>
          <w:szCs w:val="24"/>
        </w:rPr>
      </w:pPr>
      <w:r>
        <w:rPr>
          <w:i w:val="0"/>
          <w:sz w:val="24"/>
          <w:szCs w:val="24"/>
        </w:rPr>
        <w:t>Non-compartmental specific effects relevant to the food chain</w:t>
      </w:r>
    </w:p>
    <w:p w14:paraId="6733C6CD" w14:textId="77777777" w:rsidR="006F39A5" w:rsidRDefault="006F39A5">
      <w:pPr>
        <w:spacing w:before="240" w:after="120" w:line="240" w:lineRule="auto"/>
        <w:jc w:val="both"/>
        <w:rPr>
          <w:rFonts w:ascii="Arial" w:hAnsi="Arial" w:cs="Arial"/>
          <w:szCs w:val="22"/>
          <w:lang w:val="en-GB"/>
        </w:rPr>
      </w:pPr>
      <w:r>
        <w:rPr>
          <w:rFonts w:ascii="Arial" w:hAnsi="Arial" w:cs="Arial"/>
          <w:szCs w:val="22"/>
          <w:lang w:val="en-GB"/>
        </w:rPr>
        <w:t>Risk characterization for the environment is done quantitatively by comparing predicted environmental concentrations (PEC) and the concentrations below which effects on organism will not occur (PNEC and/or LD</w:t>
      </w:r>
      <w:r>
        <w:rPr>
          <w:rFonts w:ascii="Arial" w:hAnsi="Arial" w:cs="Arial"/>
          <w:szCs w:val="22"/>
          <w:vertAlign w:val="subscript"/>
          <w:lang w:val="en-GB"/>
        </w:rPr>
        <w:t>50</w:t>
      </w:r>
      <w:r>
        <w:rPr>
          <w:rFonts w:ascii="Arial" w:hAnsi="Arial" w:cs="Arial"/>
          <w:szCs w:val="22"/>
          <w:lang w:val="en-GB"/>
        </w:rPr>
        <w:t>) according to the TGD, 2003 and “Emission Scenario document for biocides used as rodenticides” (Larsen, 2003, ESD PT14).</w:t>
      </w:r>
    </w:p>
    <w:p w14:paraId="485E978A" w14:textId="77777777" w:rsidR="006F39A5" w:rsidRDefault="006F39A5">
      <w:pPr>
        <w:spacing w:after="120" w:line="240" w:lineRule="auto"/>
        <w:jc w:val="both"/>
        <w:rPr>
          <w:rFonts w:ascii="Arial" w:hAnsi="Arial" w:cs="Arial"/>
          <w:color w:val="000000"/>
          <w:szCs w:val="22"/>
          <w:lang w:val="en-GB"/>
        </w:rPr>
      </w:pPr>
      <w:r>
        <w:rPr>
          <w:rFonts w:ascii="Arial" w:hAnsi="Arial" w:cs="Arial"/>
          <w:szCs w:val="22"/>
          <w:lang w:val="en-GB"/>
        </w:rPr>
        <w:t>The environmental risk characterization has been carried out for brodifacoum.</w:t>
      </w:r>
    </w:p>
    <w:p w14:paraId="6FE866A4" w14:textId="77777777" w:rsidR="006F39A5" w:rsidRDefault="006F39A5">
      <w:pPr>
        <w:spacing w:line="240" w:lineRule="auto"/>
        <w:jc w:val="both"/>
        <w:rPr>
          <w:rFonts w:ascii="Arial" w:hAnsi="Arial" w:cs="Arial"/>
          <w:szCs w:val="22"/>
          <w:lang w:val="en-GB"/>
        </w:rPr>
      </w:pPr>
      <w:r>
        <w:rPr>
          <w:rFonts w:ascii="Arial" w:hAnsi="Arial" w:cs="Arial"/>
          <w:color w:val="000000"/>
          <w:szCs w:val="22"/>
          <w:lang w:val="en-GB"/>
        </w:rPr>
        <w:t xml:space="preserve">Bait containing </w:t>
      </w:r>
      <w:r>
        <w:rPr>
          <w:rFonts w:ascii="Arial" w:hAnsi="Arial" w:cs="Arial"/>
          <w:szCs w:val="22"/>
          <w:lang w:val="en-GB"/>
        </w:rPr>
        <w:t>brodifacoum</w:t>
      </w:r>
      <w:r>
        <w:rPr>
          <w:rFonts w:ascii="Arial" w:hAnsi="Arial" w:cs="Arial"/>
          <w:color w:val="000000"/>
          <w:szCs w:val="22"/>
          <w:lang w:val="en-GB"/>
        </w:rPr>
        <w:t xml:space="preserve"> contains also 50 mg denatonium benzoate per kg, a powerful bittering agent that is intended to deter accidental ingestion of baits by humans. It may also deter some non-target mammals.</w:t>
      </w:r>
    </w:p>
    <w:p w14:paraId="41B695CB" w14:textId="77777777" w:rsidR="006F39A5" w:rsidRDefault="006F39A5" w:rsidP="00A569B7">
      <w:pPr>
        <w:pStyle w:val="Titre5"/>
        <w:numPr>
          <w:ilvl w:val="5"/>
          <w:numId w:val="48"/>
        </w:numPr>
        <w:rPr>
          <w:i w:val="0"/>
        </w:rPr>
      </w:pPr>
      <w:r>
        <w:rPr>
          <w:i w:val="0"/>
        </w:rPr>
        <w:t>Primary poisoning</w:t>
      </w:r>
    </w:p>
    <w:p w14:paraId="149D5C19" w14:textId="77777777" w:rsidR="006F39A5" w:rsidRDefault="006F39A5" w:rsidP="00A569B7">
      <w:pPr>
        <w:pStyle w:val="Titre5"/>
        <w:numPr>
          <w:ilvl w:val="6"/>
          <w:numId w:val="48"/>
        </w:numPr>
        <w:rPr>
          <w:i w:val="0"/>
        </w:rPr>
      </w:pPr>
      <w:r>
        <w:rPr>
          <w:i w:val="0"/>
        </w:rPr>
        <w:t>Tier 1 assessment</w:t>
      </w:r>
    </w:p>
    <w:p w14:paraId="73E2EC44" w14:textId="77777777" w:rsidR="006F39A5" w:rsidRDefault="006F39A5">
      <w:pPr>
        <w:spacing w:before="120" w:after="120" w:line="240" w:lineRule="auto"/>
        <w:jc w:val="both"/>
        <w:rPr>
          <w:rFonts w:ascii="Arial" w:hAnsi="Arial" w:cs="Arial"/>
          <w:b/>
          <w:szCs w:val="22"/>
          <w:lang w:val="en-GB"/>
        </w:rPr>
      </w:pPr>
      <w:r>
        <w:rPr>
          <w:rFonts w:ascii="Arial" w:hAnsi="Arial" w:cs="Arial"/>
          <w:szCs w:val="22"/>
          <w:lang w:val="en-GB"/>
        </w:rPr>
        <w:t>The PEC value for Tier 1 assessment is compared to the long-term PNEC for mammals and for birds.</w:t>
      </w:r>
    </w:p>
    <w:p w14:paraId="638EEDF4" w14:textId="77777777" w:rsidR="006F39A5" w:rsidRDefault="006F39A5">
      <w:pPr>
        <w:pStyle w:val="Lgende"/>
        <w:rPr>
          <w:rFonts w:ascii="Arial" w:hAnsi="Arial" w:cs="Arial"/>
          <w:szCs w:val="22"/>
        </w:rPr>
      </w:pPr>
      <w:r>
        <w:lastRenderedPageBreak/>
        <w:t xml:space="preserve">Table </w:t>
      </w:r>
      <w:r w:rsidR="00002ECC">
        <w:fldChar w:fldCharType="begin"/>
      </w:r>
      <w:r>
        <w:instrText xml:space="preserve"> SEQ Table \* ARABIC </w:instrText>
      </w:r>
      <w:r w:rsidR="00002ECC">
        <w:fldChar w:fldCharType="separate"/>
      </w:r>
      <w:r w:rsidR="003B1604">
        <w:rPr>
          <w:noProof/>
        </w:rPr>
        <w:t>49</w:t>
      </w:r>
      <w:r w:rsidR="00002ECC">
        <w:fldChar w:fldCharType="end"/>
      </w:r>
      <w:r>
        <w:rPr>
          <w:rFonts w:ascii="Arial" w:hAnsi="Arial" w:cs="Arial"/>
          <w:szCs w:val="22"/>
        </w:rPr>
        <w:t>Tier 1 risk characterization of primary poisoning – Long-Term</w:t>
      </w:r>
    </w:p>
    <w:tbl>
      <w:tblPr>
        <w:tblW w:w="0" w:type="auto"/>
        <w:tblInd w:w="108" w:type="dxa"/>
        <w:tblLayout w:type="fixed"/>
        <w:tblLook w:val="0000" w:firstRow="0" w:lastRow="0" w:firstColumn="0" w:lastColumn="0" w:noHBand="0" w:noVBand="0"/>
      </w:tblPr>
      <w:tblGrid>
        <w:gridCol w:w="1701"/>
        <w:gridCol w:w="2977"/>
        <w:gridCol w:w="1701"/>
        <w:gridCol w:w="3128"/>
      </w:tblGrid>
      <w:tr w:rsidR="006F39A5" w14:paraId="51B56984" w14:textId="77777777">
        <w:tc>
          <w:tcPr>
            <w:tcW w:w="1701" w:type="dxa"/>
            <w:tcBorders>
              <w:left w:val="single" w:sz="4" w:space="0" w:color="000000"/>
              <w:bottom w:val="single" w:sz="4" w:space="0" w:color="000000"/>
            </w:tcBorders>
            <w:shd w:val="clear" w:color="auto" w:fill="FFFFFF"/>
          </w:tcPr>
          <w:p w14:paraId="7D4B9037" w14:textId="77777777" w:rsidR="006F39A5" w:rsidRDefault="006F39A5">
            <w:pPr>
              <w:snapToGrid w:val="0"/>
              <w:spacing w:line="240" w:lineRule="auto"/>
              <w:jc w:val="both"/>
              <w:rPr>
                <w:rFonts w:ascii="Arial" w:hAnsi="Arial" w:cs="Arial"/>
                <w:szCs w:val="22"/>
              </w:rPr>
            </w:pPr>
          </w:p>
        </w:tc>
        <w:tc>
          <w:tcPr>
            <w:tcW w:w="2977" w:type="dxa"/>
            <w:tcBorders>
              <w:top w:val="single" w:sz="4" w:space="0" w:color="000000"/>
              <w:left w:val="single" w:sz="4" w:space="0" w:color="000000"/>
              <w:bottom w:val="single" w:sz="4" w:space="0" w:color="000000"/>
            </w:tcBorders>
            <w:shd w:val="clear" w:color="auto" w:fill="D9D9D9"/>
            <w:vAlign w:val="center"/>
          </w:tcPr>
          <w:p w14:paraId="56E8815E" w14:textId="77777777" w:rsidR="006F39A5" w:rsidRDefault="006F39A5">
            <w:pPr>
              <w:spacing w:line="240" w:lineRule="auto"/>
              <w:jc w:val="center"/>
              <w:rPr>
                <w:rFonts w:ascii="Arial" w:hAnsi="Arial" w:cs="Arial"/>
                <w:bCs/>
                <w:szCs w:val="22"/>
                <w:lang w:val="en-GB"/>
              </w:rPr>
            </w:pPr>
            <w:r>
              <w:rPr>
                <w:rFonts w:ascii="Arial" w:hAnsi="Arial" w:cs="Arial"/>
                <w:b/>
                <w:bCs/>
                <w:szCs w:val="22"/>
                <w:lang w:val="en-GB"/>
              </w:rPr>
              <w:t>PEC</w:t>
            </w:r>
            <w:r>
              <w:rPr>
                <w:rFonts w:ascii="Arial" w:hAnsi="Arial" w:cs="Arial"/>
                <w:b/>
                <w:bCs/>
                <w:szCs w:val="22"/>
                <w:vertAlign w:val="superscript"/>
                <w:lang w:val="en-GB"/>
              </w:rPr>
              <w:t>1</w:t>
            </w:r>
          </w:p>
          <w:p w14:paraId="30B7E8DD" w14:textId="77777777" w:rsidR="006F39A5" w:rsidRDefault="006F39A5">
            <w:pPr>
              <w:spacing w:line="240" w:lineRule="auto"/>
              <w:jc w:val="center"/>
              <w:rPr>
                <w:rFonts w:ascii="Arial" w:hAnsi="Arial" w:cs="Arial"/>
                <w:szCs w:val="22"/>
              </w:rPr>
            </w:pPr>
            <w:r>
              <w:rPr>
                <w:rFonts w:ascii="Arial" w:hAnsi="Arial" w:cs="Arial"/>
                <w:bCs/>
                <w:szCs w:val="22"/>
                <w:lang w:val="en-GB"/>
              </w:rPr>
              <w:t>mg.kg food</w:t>
            </w:r>
            <w:r>
              <w:rPr>
                <w:rFonts w:ascii="Arial" w:hAnsi="Arial" w:cs="Arial"/>
                <w:bCs/>
                <w:szCs w:val="22"/>
                <w:vertAlign w:val="superscript"/>
                <w:lang w:val="en-GB"/>
              </w:rPr>
              <w:t>-1</w:t>
            </w:r>
          </w:p>
        </w:tc>
        <w:tc>
          <w:tcPr>
            <w:tcW w:w="1701" w:type="dxa"/>
            <w:tcBorders>
              <w:top w:val="single" w:sz="4" w:space="0" w:color="000000"/>
              <w:left w:val="single" w:sz="4" w:space="0" w:color="000000"/>
              <w:bottom w:val="single" w:sz="4" w:space="0" w:color="000000"/>
            </w:tcBorders>
            <w:shd w:val="clear" w:color="auto" w:fill="D9D9D9"/>
            <w:vAlign w:val="center"/>
          </w:tcPr>
          <w:p w14:paraId="1A6D277A" w14:textId="77777777" w:rsidR="006F39A5" w:rsidRDefault="006F39A5">
            <w:pPr>
              <w:spacing w:line="240" w:lineRule="auto"/>
              <w:jc w:val="center"/>
              <w:rPr>
                <w:rFonts w:ascii="Arial" w:hAnsi="Arial" w:cs="Arial"/>
                <w:bCs/>
                <w:szCs w:val="22"/>
                <w:lang w:val="en-GB"/>
              </w:rPr>
            </w:pPr>
            <w:r>
              <w:rPr>
                <w:rFonts w:ascii="Arial" w:hAnsi="Arial" w:cs="Arial"/>
                <w:b/>
                <w:bCs/>
                <w:szCs w:val="22"/>
                <w:lang w:val="en-GB"/>
              </w:rPr>
              <w:t>PNEC</w:t>
            </w:r>
            <w:r>
              <w:rPr>
                <w:rFonts w:ascii="Arial" w:hAnsi="Arial" w:cs="Arial"/>
                <w:b/>
                <w:bCs/>
                <w:szCs w:val="22"/>
                <w:vertAlign w:val="superscript"/>
                <w:lang w:val="en-GB"/>
              </w:rPr>
              <w:t>1</w:t>
            </w:r>
          </w:p>
          <w:p w14:paraId="689027D8" w14:textId="77777777" w:rsidR="006F39A5" w:rsidRDefault="006F39A5">
            <w:pPr>
              <w:spacing w:line="240" w:lineRule="auto"/>
              <w:jc w:val="center"/>
              <w:rPr>
                <w:rFonts w:ascii="Arial" w:hAnsi="Arial" w:cs="Arial"/>
                <w:szCs w:val="22"/>
              </w:rPr>
            </w:pPr>
            <w:r>
              <w:rPr>
                <w:rFonts w:ascii="Arial" w:hAnsi="Arial" w:cs="Arial"/>
                <w:bCs/>
                <w:szCs w:val="22"/>
                <w:lang w:val="en-GB"/>
              </w:rPr>
              <w:t>mg.kg food</w:t>
            </w:r>
            <w:r>
              <w:rPr>
                <w:rFonts w:ascii="Arial" w:hAnsi="Arial" w:cs="Arial"/>
                <w:bCs/>
                <w:szCs w:val="22"/>
                <w:vertAlign w:val="superscript"/>
                <w:lang w:val="en-GB"/>
              </w:rPr>
              <w:t>-1</w:t>
            </w:r>
          </w:p>
        </w:tc>
        <w:tc>
          <w:tcPr>
            <w:tcW w:w="3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556FF8" w14:textId="77777777" w:rsidR="006F39A5" w:rsidRDefault="006F39A5">
            <w:pPr>
              <w:spacing w:line="240" w:lineRule="auto"/>
              <w:jc w:val="center"/>
              <w:rPr>
                <w:rFonts w:ascii="Arial" w:hAnsi="Arial" w:cs="Arial"/>
                <w:szCs w:val="22"/>
              </w:rPr>
            </w:pPr>
            <w:r>
              <w:rPr>
                <w:rFonts w:ascii="Arial" w:hAnsi="Arial" w:cs="Arial"/>
                <w:b/>
                <w:bCs/>
                <w:szCs w:val="22"/>
                <w:lang w:val="en-GB"/>
              </w:rPr>
              <w:t>PEC/PNEC</w:t>
            </w:r>
          </w:p>
        </w:tc>
      </w:tr>
      <w:tr w:rsidR="006F39A5" w14:paraId="1D389C6F" w14:textId="77777777">
        <w:tc>
          <w:tcPr>
            <w:tcW w:w="1701" w:type="dxa"/>
            <w:tcBorders>
              <w:top w:val="single" w:sz="4" w:space="0" w:color="000000"/>
              <w:left w:val="single" w:sz="4" w:space="0" w:color="000000"/>
              <w:bottom w:val="single" w:sz="4" w:space="0" w:color="000000"/>
            </w:tcBorders>
            <w:shd w:val="clear" w:color="auto" w:fill="auto"/>
            <w:vAlign w:val="center"/>
          </w:tcPr>
          <w:p w14:paraId="379DC080" w14:textId="77777777" w:rsidR="006F39A5" w:rsidRDefault="006F39A5">
            <w:pPr>
              <w:spacing w:line="240" w:lineRule="auto"/>
              <w:jc w:val="center"/>
              <w:rPr>
                <w:rFonts w:ascii="Arial" w:hAnsi="Arial" w:cs="Arial"/>
                <w:szCs w:val="22"/>
              </w:rPr>
            </w:pPr>
            <w:r>
              <w:rPr>
                <w:rFonts w:ascii="Arial" w:hAnsi="Arial" w:cs="Arial"/>
                <w:b/>
                <w:bCs/>
                <w:szCs w:val="22"/>
                <w:lang w:val="en-GB"/>
              </w:rPr>
              <w:t>Mammals</w:t>
            </w:r>
          </w:p>
        </w:tc>
        <w:tc>
          <w:tcPr>
            <w:tcW w:w="2977" w:type="dxa"/>
            <w:tcBorders>
              <w:top w:val="single" w:sz="4" w:space="0" w:color="000000"/>
              <w:left w:val="single" w:sz="4" w:space="0" w:color="000000"/>
              <w:bottom w:val="single" w:sz="4" w:space="0" w:color="000000"/>
            </w:tcBorders>
            <w:shd w:val="clear" w:color="auto" w:fill="auto"/>
            <w:vAlign w:val="center"/>
          </w:tcPr>
          <w:p w14:paraId="39EEB648" w14:textId="77777777" w:rsidR="006F39A5" w:rsidRDefault="006F39A5">
            <w:pPr>
              <w:spacing w:line="240" w:lineRule="auto"/>
              <w:jc w:val="center"/>
              <w:rPr>
                <w:rFonts w:ascii="Arial" w:hAnsi="Arial" w:cs="Arial"/>
                <w:szCs w:val="22"/>
              </w:rPr>
            </w:pPr>
            <w:r>
              <w:rPr>
                <w:rFonts w:ascii="Arial" w:hAnsi="Arial" w:cs="Arial"/>
                <w:bCs/>
                <w:szCs w:val="22"/>
                <w:lang w:val="en-GB"/>
              </w:rPr>
              <w:t>50</w:t>
            </w:r>
          </w:p>
        </w:tc>
        <w:tc>
          <w:tcPr>
            <w:tcW w:w="1701" w:type="dxa"/>
            <w:tcBorders>
              <w:top w:val="single" w:sz="4" w:space="0" w:color="000000"/>
              <w:left w:val="single" w:sz="4" w:space="0" w:color="000000"/>
              <w:bottom w:val="single" w:sz="4" w:space="0" w:color="000000"/>
            </w:tcBorders>
            <w:shd w:val="clear" w:color="auto" w:fill="auto"/>
            <w:vAlign w:val="center"/>
          </w:tcPr>
          <w:p w14:paraId="15D3C273" w14:textId="77777777" w:rsidR="006F39A5" w:rsidRDefault="006F39A5">
            <w:pPr>
              <w:spacing w:line="240" w:lineRule="auto"/>
              <w:jc w:val="center"/>
              <w:rPr>
                <w:rFonts w:ascii="Arial" w:hAnsi="Arial" w:cs="Arial"/>
                <w:szCs w:val="22"/>
              </w:rPr>
            </w:pPr>
            <w:r>
              <w:rPr>
                <w:rFonts w:ascii="Arial" w:hAnsi="Arial" w:cs="Arial"/>
                <w:bCs/>
                <w:szCs w:val="22"/>
                <w:lang w:val="en-GB"/>
              </w:rPr>
              <w:t>2.22E-04</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76488" w14:textId="77777777" w:rsidR="006F39A5" w:rsidRDefault="006F39A5">
            <w:pPr>
              <w:spacing w:line="240" w:lineRule="auto"/>
              <w:jc w:val="center"/>
              <w:rPr>
                <w:rFonts w:ascii="Arial" w:hAnsi="Arial" w:cs="Arial"/>
                <w:szCs w:val="22"/>
              </w:rPr>
            </w:pPr>
            <w:r>
              <w:rPr>
                <w:rFonts w:ascii="Arial" w:hAnsi="Arial" w:cs="Arial"/>
                <w:b/>
                <w:bCs/>
                <w:szCs w:val="22"/>
                <w:lang w:val="en-GB"/>
              </w:rPr>
              <w:t>225 225</w:t>
            </w:r>
          </w:p>
        </w:tc>
      </w:tr>
      <w:tr w:rsidR="006F39A5" w14:paraId="1CAE8D1B" w14:textId="77777777">
        <w:tc>
          <w:tcPr>
            <w:tcW w:w="1701" w:type="dxa"/>
            <w:tcBorders>
              <w:top w:val="single" w:sz="4" w:space="0" w:color="000000"/>
              <w:left w:val="single" w:sz="4" w:space="0" w:color="000000"/>
              <w:bottom w:val="single" w:sz="4" w:space="0" w:color="000000"/>
            </w:tcBorders>
            <w:shd w:val="clear" w:color="auto" w:fill="auto"/>
            <w:vAlign w:val="center"/>
          </w:tcPr>
          <w:p w14:paraId="1FD61EE0" w14:textId="77777777" w:rsidR="006F39A5" w:rsidRDefault="006F39A5">
            <w:pPr>
              <w:spacing w:line="240" w:lineRule="auto"/>
              <w:jc w:val="center"/>
              <w:rPr>
                <w:rFonts w:ascii="Arial" w:hAnsi="Arial" w:cs="Arial"/>
                <w:szCs w:val="22"/>
              </w:rPr>
            </w:pPr>
            <w:r>
              <w:rPr>
                <w:rFonts w:ascii="Arial" w:hAnsi="Arial" w:cs="Arial"/>
                <w:b/>
                <w:bCs/>
                <w:szCs w:val="22"/>
                <w:lang w:val="en-GB"/>
              </w:rPr>
              <w:t>Birds</w:t>
            </w:r>
          </w:p>
        </w:tc>
        <w:tc>
          <w:tcPr>
            <w:tcW w:w="2977" w:type="dxa"/>
            <w:tcBorders>
              <w:top w:val="single" w:sz="4" w:space="0" w:color="000000"/>
              <w:left w:val="single" w:sz="4" w:space="0" w:color="000000"/>
              <w:bottom w:val="single" w:sz="4" w:space="0" w:color="000000"/>
            </w:tcBorders>
            <w:shd w:val="clear" w:color="auto" w:fill="auto"/>
            <w:vAlign w:val="center"/>
          </w:tcPr>
          <w:p w14:paraId="746B34F7" w14:textId="77777777" w:rsidR="006F39A5" w:rsidRDefault="006F39A5">
            <w:pPr>
              <w:spacing w:line="240" w:lineRule="auto"/>
              <w:jc w:val="center"/>
              <w:rPr>
                <w:rFonts w:ascii="Arial" w:hAnsi="Arial" w:cs="Arial"/>
                <w:szCs w:val="22"/>
              </w:rPr>
            </w:pPr>
            <w:r>
              <w:rPr>
                <w:rFonts w:ascii="Arial" w:hAnsi="Arial" w:cs="Arial"/>
                <w:bCs/>
                <w:szCs w:val="22"/>
                <w:lang w:val="en-GB"/>
              </w:rPr>
              <w:t>50</w:t>
            </w:r>
          </w:p>
        </w:tc>
        <w:tc>
          <w:tcPr>
            <w:tcW w:w="1701" w:type="dxa"/>
            <w:tcBorders>
              <w:top w:val="single" w:sz="4" w:space="0" w:color="000000"/>
              <w:left w:val="single" w:sz="4" w:space="0" w:color="000000"/>
              <w:bottom w:val="single" w:sz="4" w:space="0" w:color="000000"/>
            </w:tcBorders>
            <w:shd w:val="clear" w:color="auto" w:fill="auto"/>
            <w:vAlign w:val="center"/>
          </w:tcPr>
          <w:p w14:paraId="4FDBCD68" w14:textId="77777777" w:rsidR="006F39A5" w:rsidRDefault="006F39A5">
            <w:pPr>
              <w:spacing w:line="240" w:lineRule="auto"/>
              <w:jc w:val="center"/>
              <w:rPr>
                <w:rFonts w:ascii="Arial" w:hAnsi="Arial" w:cs="Arial"/>
                <w:szCs w:val="22"/>
              </w:rPr>
            </w:pPr>
            <w:r>
              <w:rPr>
                <w:rFonts w:ascii="Arial" w:hAnsi="Arial" w:cs="Arial"/>
                <w:bCs/>
                <w:szCs w:val="22"/>
                <w:lang w:val="en-GB"/>
              </w:rPr>
              <w:t>1.30E-04</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3FB5A" w14:textId="77777777" w:rsidR="006F39A5" w:rsidRDefault="006F39A5">
            <w:pPr>
              <w:spacing w:line="240" w:lineRule="auto"/>
              <w:jc w:val="center"/>
              <w:rPr>
                <w:rFonts w:ascii="Arial" w:hAnsi="Arial" w:cs="Arial"/>
                <w:szCs w:val="22"/>
              </w:rPr>
            </w:pPr>
            <w:r>
              <w:rPr>
                <w:rFonts w:ascii="Arial" w:hAnsi="Arial" w:cs="Arial"/>
                <w:b/>
                <w:bCs/>
                <w:szCs w:val="22"/>
                <w:lang w:val="en-GB"/>
              </w:rPr>
              <w:t>384 615</w:t>
            </w:r>
          </w:p>
        </w:tc>
      </w:tr>
    </w:tbl>
    <w:p w14:paraId="6F67FD60" w14:textId="77777777" w:rsidR="006F39A5" w:rsidRDefault="006F39A5">
      <w:pPr>
        <w:spacing w:after="120" w:line="240" w:lineRule="auto"/>
        <w:ind w:left="142"/>
        <w:jc w:val="both"/>
        <w:rPr>
          <w:rFonts w:ascii="Arial" w:hAnsi="Arial" w:cs="Arial"/>
          <w:szCs w:val="22"/>
          <w:lang w:val="en-GB"/>
        </w:rPr>
      </w:pPr>
      <w:r>
        <w:rPr>
          <w:rFonts w:ascii="Arial" w:hAnsi="Arial" w:cs="Arial"/>
          <w:szCs w:val="22"/>
          <w:vertAlign w:val="superscript"/>
          <w:lang w:val="en-GB"/>
        </w:rPr>
        <w:t>1</w:t>
      </w:r>
      <w:r>
        <w:rPr>
          <w:rFonts w:ascii="Arial" w:hAnsi="Arial" w:cs="Arial"/>
          <w:szCs w:val="22"/>
          <w:lang w:val="en-GB"/>
        </w:rPr>
        <w:t xml:space="preserve"> Concentration of brodifacoum in food.</w:t>
      </w:r>
    </w:p>
    <w:p w14:paraId="03705167" w14:textId="77777777" w:rsidR="006F39A5" w:rsidRDefault="006F39A5">
      <w:pPr>
        <w:spacing w:after="120" w:line="240" w:lineRule="auto"/>
        <w:jc w:val="both"/>
        <w:rPr>
          <w:rFonts w:ascii="Arial" w:hAnsi="Arial" w:cs="Arial"/>
          <w:szCs w:val="22"/>
          <w:lang w:val="en-US"/>
        </w:rPr>
      </w:pPr>
      <w:r>
        <w:rPr>
          <w:rFonts w:ascii="Arial" w:hAnsi="Arial" w:cs="Arial"/>
          <w:szCs w:val="22"/>
          <w:lang w:val="en-GB"/>
        </w:rPr>
        <w:t>The resulting PEC/PNEC ratio reveals a high risk of long-term primary poisoning for mammals.</w:t>
      </w:r>
    </w:p>
    <w:p w14:paraId="06EF83E9" w14:textId="77777777" w:rsidR="006F39A5" w:rsidRDefault="006F39A5">
      <w:pPr>
        <w:spacing w:after="120" w:line="240" w:lineRule="auto"/>
        <w:jc w:val="both"/>
        <w:rPr>
          <w:rFonts w:ascii="Arial" w:hAnsi="Arial" w:cs="Arial"/>
          <w:color w:val="000000"/>
          <w:szCs w:val="22"/>
          <w:lang w:val="en-GB"/>
        </w:rPr>
      </w:pPr>
      <w:r>
        <w:rPr>
          <w:rFonts w:ascii="Arial" w:hAnsi="Arial" w:cs="Arial"/>
          <w:szCs w:val="22"/>
          <w:lang w:val="en-US"/>
        </w:rPr>
        <w:t xml:space="preserve">For </w:t>
      </w:r>
      <w:r>
        <w:rPr>
          <w:rFonts w:ascii="Arial" w:hAnsi="Arial" w:cs="Arial"/>
          <w:b/>
          <w:szCs w:val="22"/>
          <w:lang w:val="en-US"/>
        </w:rPr>
        <w:t>birds</w:t>
      </w:r>
      <w:r>
        <w:rPr>
          <w:rFonts w:ascii="Arial" w:hAnsi="Arial" w:cs="Arial"/>
          <w:szCs w:val="22"/>
          <w:lang w:val="en-US"/>
        </w:rPr>
        <w:t>, a separate, graded assessment of long-term risks of primary poisoning by bait has been done. It is based on different intakes of brodifacoum-treated bait in relation to untreated food, depending on to which extent brodifacoum bait is accessible to birds. The PNEC for birds has been used as a worst case in the calculations.</w:t>
      </w:r>
    </w:p>
    <w:p w14:paraId="2DA42A8F" w14:textId="77777777" w:rsidR="006F39A5" w:rsidRDefault="006F39A5">
      <w:pPr>
        <w:pStyle w:val="Lgende"/>
        <w:rPr>
          <w:rFonts w:ascii="Arial" w:hAnsi="Arial" w:cs="Arial"/>
          <w:sz w:val="22"/>
          <w:szCs w:val="22"/>
          <w:lang w:val="en-GB"/>
        </w:rPr>
      </w:pPr>
      <w:r>
        <w:t xml:space="preserve">Table </w:t>
      </w:r>
      <w:r w:rsidR="00002ECC">
        <w:fldChar w:fldCharType="begin"/>
      </w:r>
      <w:r>
        <w:instrText xml:space="preserve"> SEQ Table \* ARABIC </w:instrText>
      </w:r>
      <w:r w:rsidR="00002ECC">
        <w:fldChar w:fldCharType="separate"/>
      </w:r>
      <w:r w:rsidR="003B1604">
        <w:rPr>
          <w:noProof/>
        </w:rPr>
        <w:t>50</w:t>
      </w:r>
      <w:r w:rsidR="00002ECC">
        <w:fldChar w:fldCharType="end"/>
      </w:r>
      <w:r w:rsidR="00F24BF6">
        <w:fldChar w:fldCharType="begin"/>
      </w:r>
      <w:r w:rsidR="00F24BF6">
        <w:fldChar w:fldCharType="separate"/>
      </w:r>
      <w:r>
        <w:rPr>
          <w:rFonts w:ascii="Arial" w:hAnsi="Arial" w:cs="Arial"/>
          <w:color w:val="000000"/>
          <w:sz w:val="22"/>
          <w:szCs w:val="22"/>
          <w:lang w:val="en-GB" w:eastAsia="fr-FR"/>
        </w:rPr>
        <w:t>2.8.5</w:t>
      </w:r>
      <w:r>
        <w:rPr>
          <w:rFonts w:ascii="Arial" w:hAnsi="Arial" w:cs="Arial"/>
          <w:color w:val="000000"/>
          <w:sz w:val="22"/>
          <w:szCs w:val="22"/>
          <w:lang w:val="en-GB"/>
        </w:rPr>
        <w:noBreakHyphen/>
      </w:r>
      <w:r w:rsidR="00002ECC">
        <w:rPr>
          <w:rFonts w:ascii="Arial" w:hAnsi="Arial" w:cs="Arial"/>
          <w:color w:val="000000"/>
          <w:sz w:val="22"/>
          <w:szCs w:val="22"/>
          <w:lang w:val="en-GB"/>
        </w:rPr>
        <w:fldChar w:fldCharType="begin"/>
      </w:r>
      <w:r>
        <w:rPr>
          <w:rFonts w:ascii="Arial" w:hAnsi="Arial" w:cs="Arial"/>
          <w:color w:val="000000"/>
          <w:sz w:val="22"/>
          <w:szCs w:val="22"/>
          <w:lang w:val="en-GB"/>
        </w:rPr>
        <w:instrText xml:space="preserve"> SEQ "Table" \* ARABIC </w:instrText>
      </w:r>
      <w:r w:rsidR="00002ECC">
        <w:rPr>
          <w:rFonts w:ascii="Arial" w:hAnsi="Arial" w:cs="Arial"/>
          <w:color w:val="000000"/>
          <w:sz w:val="22"/>
          <w:szCs w:val="22"/>
          <w:lang w:val="en-GB"/>
        </w:rPr>
        <w:fldChar w:fldCharType="separate"/>
      </w:r>
      <w:r w:rsidR="003B1604">
        <w:rPr>
          <w:rFonts w:ascii="Arial" w:hAnsi="Arial" w:cs="Arial"/>
          <w:noProof/>
          <w:color w:val="000000"/>
          <w:sz w:val="22"/>
          <w:szCs w:val="22"/>
          <w:lang w:val="en-GB"/>
        </w:rPr>
        <w:t>51</w:t>
      </w:r>
      <w:r w:rsidR="00002ECC">
        <w:rPr>
          <w:rFonts w:ascii="Arial" w:hAnsi="Arial" w:cs="Arial"/>
          <w:color w:val="000000"/>
          <w:sz w:val="22"/>
          <w:szCs w:val="22"/>
          <w:lang w:val="en-GB"/>
        </w:rPr>
        <w:fldChar w:fldCharType="end"/>
      </w:r>
      <w:r w:rsidR="00F24BF6">
        <w:rPr>
          <w:rFonts w:ascii="Arial" w:hAnsi="Arial" w:cs="Arial"/>
          <w:color w:val="000000"/>
          <w:sz w:val="22"/>
          <w:szCs w:val="22"/>
          <w:lang w:val="en-GB"/>
        </w:rPr>
        <w:fldChar w:fldCharType="end"/>
      </w:r>
      <w:r>
        <w:rPr>
          <w:rFonts w:ascii="Arial" w:hAnsi="Arial" w:cs="Arial"/>
          <w:color w:val="000000"/>
          <w:sz w:val="22"/>
          <w:szCs w:val="22"/>
          <w:lang w:val="en-GB"/>
        </w:rPr>
        <w:t xml:space="preserve">PEC </w:t>
      </w:r>
      <w:r>
        <w:rPr>
          <w:rFonts w:ascii="Arial" w:hAnsi="Arial" w:cs="Arial"/>
          <w:color w:val="000000"/>
          <w:sz w:val="22"/>
          <w:szCs w:val="22"/>
          <w:vertAlign w:val="subscript"/>
          <w:lang w:val="en-GB"/>
        </w:rPr>
        <w:t>oral</w:t>
      </w:r>
      <w:r>
        <w:rPr>
          <w:rFonts w:ascii="Arial" w:hAnsi="Arial" w:cs="Arial"/>
          <w:color w:val="000000"/>
          <w:sz w:val="22"/>
          <w:szCs w:val="22"/>
          <w:lang w:val="en-GB"/>
        </w:rPr>
        <w:t xml:space="preserve">/ PNEC </w:t>
      </w:r>
      <w:r>
        <w:rPr>
          <w:rFonts w:ascii="Arial" w:hAnsi="Arial" w:cs="Arial"/>
          <w:color w:val="000000"/>
          <w:sz w:val="22"/>
          <w:szCs w:val="22"/>
          <w:vertAlign w:val="subscript"/>
          <w:lang w:val="en-GB"/>
        </w:rPr>
        <w:t>oral</w:t>
      </w:r>
      <w:r>
        <w:rPr>
          <w:rFonts w:ascii="Arial" w:hAnsi="Arial" w:cs="Arial"/>
          <w:sz w:val="22"/>
          <w:szCs w:val="22"/>
        </w:rPr>
        <w:t xml:space="preserve"> for non-target, birds exposed to brodifacoum in bait removed from secured bait points in and around buildings</w:t>
      </w:r>
    </w:p>
    <w:tbl>
      <w:tblPr>
        <w:tblW w:w="0" w:type="auto"/>
        <w:tblInd w:w="108" w:type="dxa"/>
        <w:tblLayout w:type="fixed"/>
        <w:tblLook w:val="0000" w:firstRow="0" w:lastRow="0" w:firstColumn="0" w:lastColumn="0" w:noHBand="0" w:noVBand="0"/>
      </w:tblPr>
      <w:tblGrid>
        <w:gridCol w:w="2693"/>
        <w:gridCol w:w="2693"/>
        <w:gridCol w:w="1984"/>
        <w:gridCol w:w="1994"/>
      </w:tblGrid>
      <w:tr w:rsidR="006F39A5" w14:paraId="5037AF92" w14:textId="77777777">
        <w:tc>
          <w:tcPr>
            <w:tcW w:w="2693" w:type="dxa"/>
            <w:tcBorders>
              <w:top w:val="single" w:sz="4" w:space="0" w:color="000000"/>
              <w:left w:val="single" w:sz="4" w:space="0" w:color="000000"/>
              <w:bottom w:val="single" w:sz="4" w:space="0" w:color="000000"/>
            </w:tcBorders>
            <w:shd w:val="clear" w:color="auto" w:fill="D9D9D9"/>
            <w:vAlign w:val="center"/>
          </w:tcPr>
          <w:p w14:paraId="0E016A2C" w14:textId="77777777" w:rsidR="006F39A5" w:rsidRDefault="006F39A5">
            <w:pPr>
              <w:jc w:val="center"/>
              <w:rPr>
                <w:rFonts w:ascii="Arial" w:hAnsi="Arial" w:cs="Arial"/>
                <w:szCs w:val="22"/>
              </w:rPr>
            </w:pPr>
            <w:r>
              <w:rPr>
                <w:rFonts w:ascii="Arial" w:hAnsi="Arial" w:cs="Arial"/>
                <w:b/>
                <w:szCs w:val="22"/>
                <w:lang w:val="en-GB"/>
              </w:rPr>
              <w:t>Fraction of ingested food (%)</w:t>
            </w:r>
          </w:p>
        </w:tc>
        <w:tc>
          <w:tcPr>
            <w:tcW w:w="2693" w:type="dxa"/>
            <w:tcBorders>
              <w:top w:val="single" w:sz="4" w:space="0" w:color="000000"/>
              <w:left w:val="single" w:sz="4" w:space="0" w:color="000000"/>
              <w:bottom w:val="single" w:sz="4" w:space="0" w:color="000000"/>
            </w:tcBorders>
            <w:shd w:val="clear" w:color="auto" w:fill="D9D9D9"/>
            <w:vAlign w:val="center"/>
          </w:tcPr>
          <w:p w14:paraId="6752D2A1" w14:textId="77777777" w:rsidR="006F39A5" w:rsidRDefault="006F39A5">
            <w:pPr>
              <w:jc w:val="center"/>
              <w:rPr>
                <w:rFonts w:ascii="Arial" w:hAnsi="Arial" w:cs="Arial"/>
                <w:bCs/>
                <w:szCs w:val="22"/>
                <w:lang w:val="en-GB"/>
              </w:rPr>
            </w:pPr>
            <w:r>
              <w:rPr>
                <w:rFonts w:ascii="Arial" w:hAnsi="Arial" w:cs="Arial"/>
                <w:b/>
                <w:szCs w:val="22"/>
                <w:lang w:val="en-GB"/>
              </w:rPr>
              <w:t>PECoral</w:t>
            </w:r>
          </w:p>
          <w:p w14:paraId="6F67509D" w14:textId="77777777" w:rsidR="006F39A5" w:rsidRDefault="006F39A5">
            <w:pPr>
              <w:jc w:val="center"/>
              <w:rPr>
                <w:rFonts w:ascii="Arial" w:hAnsi="Arial" w:cs="Arial"/>
                <w:szCs w:val="22"/>
              </w:rPr>
            </w:pPr>
            <w:r>
              <w:rPr>
                <w:rFonts w:ascii="Arial" w:hAnsi="Arial" w:cs="Arial"/>
                <w:bCs/>
                <w:szCs w:val="22"/>
                <w:lang w:val="en-GB"/>
              </w:rPr>
              <w:t>mg.kg food</w:t>
            </w:r>
            <w:r>
              <w:rPr>
                <w:rFonts w:ascii="Arial" w:hAnsi="Arial" w:cs="Arial"/>
                <w:bCs/>
                <w:szCs w:val="22"/>
                <w:vertAlign w:val="superscript"/>
                <w:lang w:val="en-GB"/>
              </w:rPr>
              <w:t>-1</w:t>
            </w:r>
          </w:p>
        </w:tc>
        <w:tc>
          <w:tcPr>
            <w:tcW w:w="1984" w:type="dxa"/>
            <w:tcBorders>
              <w:top w:val="single" w:sz="4" w:space="0" w:color="000000"/>
              <w:left w:val="single" w:sz="4" w:space="0" w:color="000000"/>
              <w:bottom w:val="single" w:sz="4" w:space="0" w:color="000000"/>
            </w:tcBorders>
            <w:shd w:val="clear" w:color="auto" w:fill="D9D9D9"/>
            <w:vAlign w:val="center"/>
          </w:tcPr>
          <w:p w14:paraId="698C86FA" w14:textId="77777777" w:rsidR="006F39A5" w:rsidRDefault="006F39A5">
            <w:pPr>
              <w:spacing w:line="240" w:lineRule="auto"/>
              <w:jc w:val="center"/>
              <w:rPr>
                <w:rFonts w:ascii="Arial" w:hAnsi="Arial" w:cs="Arial"/>
                <w:bCs/>
                <w:szCs w:val="22"/>
                <w:lang w:val="en-GB"/>
              </w:rPr>
            </w:pPr>
            <w:r>
              <w:rPr>
                <w:rFonts w:ascii="Arial" w:hAnsi="Arial" w:cs="Arial"/>
                <w:b/>
                <w:bCs/>
                <w:szCs w:val="22"/>
                <w:lang w:val="en-GB"/>
              </w:rPr>
              <w:t>PNEC</w:t>
            </w:r>
          </w:p>
          <w:p w14:paraId="4F230D0C" w14:textId="77777777" w:rsidR="006F39A5" w:rsidRDefault="006F39A5">
            <w:pPr>
              <w:jc w:val="center"/>
              <w:rPr>
                <w:rFonts w:ascii="Arial" w:hAnsi="Arial" w:cs="Arial"/>
                <w:szCs w:val="22"/>
              </w:rPr>
            </w:pPr>
            <w:r>
              <w:rPr>
                <w:rFonts w:ascii="Arial" w:hAnsi="Arial" w:cs="Arial"/>
                <w:bCs/>
                <w:szCs w:val="22"/>
                <w:lang w:val="en-GB"/>
              </w:rPr>
              <w:t>mg.kg food</w:t>
            </w:r>
            <w:r>
              <w:rPr>
                <w:rFonts w:ascii="Arial" w:hAnsi="Arial" w:cs="Arial"/>
                <w:bCs/>
                <w:szCs w:val="22"/>
                <w:vertAlign w:val="superscript"/>
                <w:lang w:val="en-GB"/>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B8523D" w14:textId="77777777" w:rsidR="006F39A5" w:rsidRDefault="006F39A5">
            <w:pPr>
              <w:jc w:val="center"/>
              <w:rPr>
                <w:rFonts w:ascii="Arial" w:hAnsi="Arial" w:cs="Arial"/>
                <w:szCs w:val="22"/>
              </w:rPr>
            </w:pPr>
            <w:r>
              <w:rPr>
                <w:rFonts w:ascii="Arial" w:hAnsi="Arial" w:cs="Arial"/>
                <w:b/>
                <w:szCs w:val="22"/>
                <w:lang w:val="en-GB"/>
              </w:rPr>
              <w:t>PEC/PNEC</w:t>
            </w:r>
          </w:p>
        </w:tc>
      </w:tr>
      <w:tr w:rsidR="006F39A5" w14:paraId="55A6E981" w14:textId="77777777">
        <w:trPr>
          <w:cantSplit/>
        </w:trPr>
        <w:tc>
          <w:tcPr>
            <w:tcW w:w="2693" w:type="dxa"/>
            <w:tcBorders>
              <w:top w:val="single" w:sz="4" w:space="0" w:color="000000"/>
              <w:left w:val="single" w:sz="4" w:space="0" w:color="000000"/>
              <w:bottom w:val="single" w:sz="4" w:space="0" w:color="000000"/>
            </w:tcBorders>
            <w:shd w:val="clear" w:color="auto" w:fill="auto"/>
            <w:vAlign w:val="center"/>
          </w:tcPr>
          <w:p w14:paraId="035763D6" w14:textId="77777777" w:rsidR="006F39A5" w:rsidRDefault="006F39A5">
            <w:pPr>
              <w:jc w:val="center"/>
              <w:rPr>
                <w:rFonts w:ascii="Arial" w:hAnsi="Arial" w:cs="Arial"/>
                <w:szCs w:val="22"/>
              </w:rPr>
            </w:pPr>
            <w:r>
              <w:rPr>
                <w:rFonts w:ascii="Arial" w:hAnsi="Arial" w:cs="Arial"/>
                <w:szCs w:val="22"/>
                <w:lang w:val="en-GB"/>
              </w:rPr>
              <w:t>100</w:t>
            </w:r>
          </w:p>
        </w:tc>
        <w:tc>
          <w:tcPr>
            <w:tcW w:w="2693" w:type="dxa"/>
            <w:tcBorders>
              <w:top w:val="single" w:sz="4" w:space="0" w:color="000000"/>
              <w:left w:val="single" w:sz="4" w:space="0" w:color="000000"/>
              <w:bottom w:val="single" w:sz="4" w:space="0" w:color="000000"/>
            </w:tcBorders>
            <w:shd w:val="clear" w:color="auto" w:fill="auto"/>
            <w:vAlign w:val="center"/>
          </w:tcPr>
          <w:p w14:paraId="4A9DBC84" w14:textId="77777777" w:rsidR="006F39A5" w:rsidRDefault="006F39A5">
            <w:pPr>
              <w:jc w:val="center"/>
              <w:rPr>
                <w:rFonts w:ascii="Arial" w:hAnsi="Arial" w:cs="Arial"/>
                <w:szCs w:val="22"/>
              </w:rPr>
            </w:pPr>
            <w:r>
              <w:rPr>
                <w:rFonts w:ascii="Arial" w:hAnsi="Arial" w:cs="Arial"/>
                <w:szCs w:val="22"/>
                <w:lang w:val="en-GB"/>
              </w:rPr>
              <w:t>50</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20560180" w14:textId="77777777" w:rsidR="006F39A5" w:rsidRDefault="006F39A5">
            <w:pPr>
              <w:jc w:val="center"/>
              <w:rPr>
                <w:rFonts w:ascii="Arial" w:hAnsi="Arial" w:cs="Arial"/>
                <w:szCs w:val="22"/>
              </w:rPr>
            </w:pPr>
            <w:r>
              <w:rPr>
                <w:rFonts w:ascii="Arial" w:hAnsi="Arial" w:cs="Arial"/>
                <w:szCs w:val="22"/>
                <w:lang w:val="en-GB"/>
              </w:rPr>
              <w:t>1.30E-04</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45468" w14:textId="77777777" w:rsidR="006F39A5" w:rsidRDefault="006F39A5">
            <w:pPr>
              <w:jc w:val="center"/>
              <w:rPr>
                <w:rFonts w:ascii="Arial" w:hAnsi="Arial" w:cs="Arial"/>
                <w:szCs w:val="22"/>
              </w:rPr>
            </w:pPr>
            <w:r>
              <w:rPr>
                <w:rFonts w:ascii="Arial" w:hAnsi="Arial" w:cs="Arial"/>
                <w:b/>
                <w:szCs w:val="22"/>
                <w:lang w:val="en-GB"/>
              </w:rPr>
              <w:t>384 615</w:t>
            </w:r>
          </w:p>
        </w:tc>
      </w:tr>
      <w:tr w:rsidR="006F39A5" w14:paraId="6785CEC3" w14:textId="77777777">
        <w:trPr>
          <w:cantSplit/>
        </w:trPr>
        <w:tc>
          <w:tcPr>
            <w:tcW w:w="2693" w:type="dxa"/>
            <w:tcBorders>
              <w:top w:val="single" w:sz="4" w:space="0" w:color="000000"/>
              <w:left w:val="single" w:sz="4" w:space="0" w:color="000000"/>
              <w:bottom w:val="single" w:sz="4" w:space="0" w:color="000000"/>
            </w:tcBorders>
            <w:shd w:val="clear" w:color="auto" w:fill="auto"/>
            <w:vAlign w:val="center"/>
          </w:tcPr>
          <w:p w14:paraId="7F58DDE4" w14:textId="77777777" w:rsidR="006F39A5" w:rsidRDefault="006F39A5">
            <w:pPr>
              <w:jc w:val="center"/>
              <w:rPr>
                <w:rFonts w:ascii="Arial" w:hAnsi="Arial" w:cs="Arial"/>
                <w:szCs w:val="22"/>
              </w:rPr>
            </w:pPr>
            <w:r>
              <w:rPr>
                <w:rFonts w:ascii="Arial" w:hAnsi="Arial" w:cs="Arial"/>
                <w:szCs w:val="22"/>
                <w:lang w:val="en-GB"/>
              </w:rPr>
              <w:t>50</w:t>
            </w:r>
          </w:p>
        </w:tc>
        <w:tc>
          <w:tcPr>
            <w:tcW w:w="2693" w:type="dxa"/>
            <w:tcBorders>
              <w:top w:val="single" w:sz="4" w:space="0" w:color="000000"/>
              <w:left w:val="single" w:sz="4" w:space="0" w:color="000000"/>
              <w:bottom w:val="single" w:sz="4" w:space="0" w:color="000000"/>
            </w:tcBorders>
            <w:shd w:val="clear" w:color="auto" w:fill="auto"/>
            <w:vAlign w:val="center"/>
          </w:tcPr>
          <w:p w14:paraId="0F45607A" w14:textId="77777777" w:rsidR="006F39A5" w:rsidRDefault="006F39A5">
            <w:pPr>
              <w:jc w:val="center"/>
              <w:rPr>
                <w:rFonts w:ascii="Arial" w:hAnsi="Arial" w:cs="Arial"/>
                <w:szCs w:val="22"/>
              </w:rPr>
            </w:pPr>
            <w:r>
              <w:rPr>
                <w:rFonts w:ascii="Arial" w:hAnsi="Arial" w:cs="Arial"/>
                <w:szCs w:val="22"/>
                <w:lang w:val="en-GB"/>
              </w:rPr>
              <w:t>25</w:t>
            </w:r>
          </w:p>
        </w:tc>
        <w:tc>
          <w:tcPr>
            <w:tcW w:w="1984" w:type="dxa"/>
            <w:vMerge/>
            <w:tcBorders>
              <w:top w:val="single" w:sz="4" w:space="0" w:color="000000"/>
              <w:left w:val="single" w:sz="4" w:space="0" w:color="000000"/>
              <w:bottom w:val="single" w:sz="4" w:space="0" w:color="000000"/>
            </w:tcBorders>
            <w:shd w:val="clear" w:color="auto" w:fill="auto"/>
            <w:vAlign w:val="center"/>
          </w:tcPr>
          <w:p w14:paraId="7392EA7B" w14:textId="77777777" w:rsidR="006F39A5" w:rsidRDefault="006F39A5">
            <w:pPr>
              <w:snapToGrid w:val="0"/>
              <w:jc w:val="center"/>
              <w:rPr>
                <w:rFonts w:ascii="Arial" w:hAnsi="Arial" w:cs="Arial"/>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A596E" w14:textId="77777777" w:rsidR="006F39A5" w:rsidRDefault="006F39A5">
            <w:pPr>
              <w:jc w:val="center"/>
              <w:rPr>
                <w:rFonts w:ascii="Arial" w:hAnsi="Arial" w:cs="Arial"/>
                <w:szCs w:val="22"/>
              </w:rPr>
            </w:pPr>
            <w:r>
              <w:rPr>
                <w:rFonts w:ascii="Arial" w:hAnsi="Arial" w:cs="Arial"/>
                <w:b/>
                <w:szCs w:val="22"/>
                <w:lang w:val="en-GB"/>
              </w:rPr>
              <w:t>192 307</w:t>
            </w:r>
          </w:p>
        </w:tc>
      </w:tr>
      <w:tr w:rsidR="006F39A5" w14:paraId="419D1F58" w14:textId="77777777">
        <w:trPr>
          <w:cantSplit/>
        </w:trPr>
        <w:tc>
          <w:tcPr>
            <w:tcW w:w="2693" w:type="dxa"/>
            <w:tcBorders>
              <w:top w:val="single" w:sz="4" w:space="0" w:color="000000"/>
              <w:left w:val="single" w:sz="4" w:space="0" w:color="000000"/>
              <w:bottom w:val="single" w:sz="4" w:space="0" w:color="000000"/>
            </w:tcBorders>
            <w:shd w:val="clear" w:color="auto" w:fill="auto"/>
            <w:vAlign w:val="center"/>
          </w:tcPr>
          <w:p w14:paraId="135A0E12" w14:textId="77777777" w:rsidR="006F39A5" w:rsidRDefault="006F39A5">
            <w:pPr>
              <w:jc w:val="center"/>
              <w:rPr>
                <w:rFonts w:ascii="Arial" w:hAnsi="Arial" w:cs="Arial"/>
                <w:szCs w:val="22"/>
              </w:rPr>
            </w:pPr>
            <w:r>
              <w:rPr>
                <w:rFonts w:ascii="Arial" w:hAnsi="Arial" w:cs="Arial"/>
                <w:szCs w:val="22"/>
                <w:lang w:val="en-GB" w:eastAsia="en-GB"/>
              </w:rPr>
              <w:t>40</w:t>
            </w:r>
          </w:p>
        </w:tc>
        <w:tc>
          <w:tcPr>
            <w:tcW w:w="2693" w:type="dxa"/>
            <w:tcBorders>
              <w:top w:val="single" w:sz="4" w:space="0" w:color="000000"/>
              <w:left w:val="single" w:sz="4" w:space="0" w:color="000000"/>
              <w:bottom w:val="single" w:sz="4" w:space="0" w:color="000000"/>
            </w:tcBorders>
            <w:shd w:val="clear" w:color="auto" w:fill="auto"/>
            <w:vAlign w:val="center"/>
          </w:tcPr>
          <w:p w14:paraId="00DA8C5A" w14:textId="77777777" w:rsidR="006F39A5" w:rsidRDefault="006F39A5">
            <w:pPr>
              <w:jc w:val="center"/>
              <w:rPr>
                <w:rFonts w:ascii="Arial" w:hAnsi="Arial" w:cs="Arial"/>
                <w:szCs w:val="22"/>
              </w:rPr>
            </w:pPr>
            <w:r>
              <w:rPr>
                <w:rFonts w:ascii="Arial" w:hAnsi="Arial" w:cs="Arial"/>
                <w:szCs w:val="22"/>
                <w:lang w:val="en-GB" w:eastAsia="en-GB"/>
              </w:rPr>
              <w:t>20</w:t>
            </w:r>
          </w:p>
        </w:tc>
        <w:tc>
          <w:tcPr>
            <w:tcW w:w="1984" w:type="dxa"/>
            <w:vMerge/>
            <w:tcBorders>
              <w:top w:val="single" w:sz="4" w:space="0" w:color="000000"/>
              <w:left w:val="single" w:sz="4" w:space="0" w:color="000000"/>
              <w:bottom w:val="single" w:sz="4" w:space="0" w:color="000000"/>
            </w:tcBorders>
            <w:shd w:val="clear" w:color="auto" w:fill="auto"/>
            <w:vAlign w:val="center"/>
          </w:tcPr>
          <w:p w14:paraId="5B471AEE" w14:textId="77777777" w:rsidR="006F39A5" w:rsidRDefault="006F39A5">
            <w:pPr>
              <w:snapToGrid w:val="0"/>
              <w:jc w:val="center"/>
              <w:rPr>
                <w:rFonts w:ascii="Arial" w:hAnsi="Arial" w:cs="Arial"/>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10C2E" w14:textId="77777777" w:rsidR="006F39A5" w:rsidRDefault="006F39A5">
            <w:pPr>
              <w:jc w:val="center"/>
              <w:rPr>
                <w:rFonts w:ascii="Arial" w:hAnsi="Arial" w:cs="Arial"/>
                <w:szCs w:val="22"/>
              </w:rPr>
            </w:pPr>
            <w:r>
              <w:rPr>
                <w:rFonts w:ascii="Arial" w:hAnsi="Arial" w:cs="Arial"/>
                <w:b/>
                <w:szCs w:val="22"/>
                <w:lang w:val="en-GB"/>
              </w:rPr>
              <w:t>153 846</w:t>
            </w:r>
          </w:p>
        </w:tc>
      </w:tr>
      <w:tr w:rsidR="006F39A5" w14:paraId="6DB3CF8D" w14:textId="77777777">
        <w:trPr>
          <w:cantSplit/>
        </w:trPr>
        <w:tc>
          <w:tcPr>
            <w:tcW w:w="2693" w:type="dxa"/>
            <w:tcBorders>
              <w:top w:val="single" w:sz="4" w:space="0" w:color="000000"/>
              <w:left w:val="single" w:sz="4" w:space="0" w:color="000000"/>
              <w:bottom w:val="single" w:sz="4" w:space="0" w:color="000000"/>
            </w:tcBorders>
            <w:shd w:val="clear" w:color="auto" w:fill="auto"/>
            <w:vAlign w:val="center"/>
          </w:tcPr>
          <w:p w14:paraId="43C85C9E" w14:textId="77777777" w:rsidR="006F39A5" w:rsidRDefault="006F39A5">
            <w:pPr>
              <w:jc w:val="center"/>
              <w:rPr>
                <w:rFonts w:ascii="Arial" w:hAnsi="Arial" w:cs="Arial"/>
                <w:szCs w:val="22"/>
              </w:rPr>
            </w:pPr>
            <w:r>
              <w:rPr>
                <w:rFonts w:ascii="Arial" w:hAnsi="Arial" w:cs="Arial"/>
                <w:szCs w:val="22"/>
                <w:lang w:val="en-GB" w:eastAsia="en-GB"/>
              </w:rPr>
              <w:t>30</w:t>
            </w:r>
          </w:p>
        </w:tc>
        <w:tc>
          <w:tcPr>
            <w:tcW w:w="2693" w:type="dxa"/>
            <w:tcBorders>
              <w:top w:val="single" w:sz="4" w:space="0" w:color="000000"/>
              <w:left w:val="single" w:sz="4" w:space="0" w:color="000000"/>
              <w:bottom w:val="single" w:sz="4" w:space="0" w:color="000000"/>
            </w:tcBorders>
            <w:shd w:val="clear" w:color="auto" w:fill="auto"/>
            <w:vAlign w:val="center"/>
          </w:tcPr>
          <w:p w14:paraId="7895F795" w14:textId="77777777" w:rsidR="006F39A5" w:rsidRDefault="006F39A5">
            <w:pPr>
              <w:jc w:val="center"/>
              <w:rPr>
                <w:rFonts w:ascii="Arial" w:hAnsi="Arial" w:cs="Arial"/>
                <w:szCs w:val="22"/>
              </w:rPr>
            </w:pPr>
            <w:r>
              <w:rPr>
                <w:rFonts w:ascii="Arial" w:hAnsi="Arial" w:cs="Arial"/>
                <w:szCs w:val="22"/>
                <w:lang w:val="en-GB" w:eastAsia="en-GB"/>
              </w:rPr>
              <w:t>15</w:t>
            </w:r>
          </w:p>
        </w:tc>
        <w:tc>
          <w:tcPr>
            <w:tcW w:w="1984" w:type="dxa"/>
            <w:vMerge/>
            <w:tcBorders>
              <w:top w:val="single" w:sz="4" w:space="0" w:color="000000"/>
              <w:left w:val="single" w:sz="4" w:space="0" w:color="000000"/>
              <w:bottom w:val="single" w:sz="4" w:space="0" w:color="000000"/>
            </w:tcBorders>
            <w:shd w:val="clear" w:color="auto" w:fill="auto"/>
            <w:vAlign w:val="center"/>
          </w:tcPr>
          <w:p w14:paraId="2C47F555" w14:textId="77777777" w:rsidR="006F39A5" w:rsidRDefault="006F39A5">
            <w:pPr>
              <w:snapToGrid w:val="0"/>
              <w:jc w:val="center"/>
              <w:rPr>
                <w:rFonts w:ascii="Arial" w:hAnsi="Arial" w:cs="Arial"/>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B8E6D" w14:textId="77777777" w:rsidR="006F39A5" w:rsidRDefault="006F39A5">
            <w:pPr>
              <w:jc w:val="center"/>
              <w:rPr>
                <w:rFonts w:ascii="Arial" w:hAnsi="Arial" w:cs="Arial"/>
                <w:szCs w:val="22"/>
              </w:rPr>
            </w:pPr>
            <w:r>
              <w:rPr>
                <w:rFonts w:ascii="Arial" w:hAnsi="Arial" w:cs="Arial"/>
                <w:b/>
                <w:szCs w:val="22"/>
                <w:lang w:val="en-GB"/>
              </w:rPr>
              <w:t>115 383</w:t>
            </w:r>
          </w:p>
        </w:tc>
      </w:tr>
      <w:tr w:rsidR="006F39A5" w14:paraId="45219644" w14:textId="77777777">
        <w:trPr>
          <w:cantSplit/>
        </w:trPr>
        <w:tc>
          <w:tcPr>
            <w:tcW w:w="2693" w:type="dxa"/>
            <w:tcBorders>
              <w:top w:val="single" w:sz="4" w:space="0" w:color="000000"/>
              <w:left w:val="single" w:sz="4" w:space="0" w:color="000000"/>
              <w:bottom w:val="single" w:sz="4" w:space="0" w:color="000000"/>
            </w:tcBorders>
            <w:shd w:val="clear" w:color="auto" w:fill="auto"/>
            <w:vAlign w:val="center"/>
          </w:tcPr>
          <w:p w14:paraId="262E39E7" w14:textId="77777777" w:rsidR="006F39A5" w:rsidRDefault="006F39A5">
            <w:pPr>
              <w:jc w:val="center"/>
              <w:rPr>
                <w:rFonts w:ascii="Arial" w:hAnsi="Arial" w:cs="Arial"/>
                <w:szCs w:val="22"/>
              </w:rPr>
            </w:pPr>
            <w:r>
              <w:rPr>
                <w:rFonts w:ascii="Arial" w:hAnsi="Arial" w:cs="Arial"/>
                <w:szCs w:val="22"/>
                <w:lang w:val="en-GB" w:eastAsia="en-GB"/>
              </w:rPr>
              <w:t>20</w:t>
            </w:r>
          </w:p>
        </w:tc>
        <w:tc>
          <w:tcPr>
            <w:tcW w:w="2693" w:type="dxa"/>
            <w:tcBorders>
              <w:top w:val="single" w:sz="4" w:space="0" w:color="000000"/>
              <w:left w:val="single" w:sz="4" w:space="0" w:color="000000"/>
              <w:bottom w:val="single" w:sz="4" w:space="0" w:color="000000"/>
            </w:tcBorders>
            <w:shd w:val="clear" w:color="auto" w:fill="auto"/>
            <w:vAlign w:val="center"/>
          </w:tcPr>
          <w:p w14:paraId="56701920" w14:textId="77777777" w:rsidR="006F39A5" w:rsidRDefault="006F39A5">
            <w:pPr>
              <w:jc w:val="center"/>
              <w:rPr>
                <w:rFonts w:ascii="Arial" w:hAnsi="Arial" w:cs="Arial"/>
                <w:szCs w:val="22"/>
              </w:rPr>
            </w:pPr>
            <w:r>
              <w:rPr>
                <w:rFonts w:ascii="Arial" w:hAnsi="Arial" w:cs="Arial"/>
                <w:szCs w:val="22"/>
                <w:lang w:val="en-GB" w:eastAsia="en-GB"/>
              </w:rPr>
              <w:t>10</w:t>
            </w:r>
          </w:p>
        </w:tc>
        <w:tc>
          <w:tcPr>
            <w:tcW w:w="1984" w:type="dxa"/>
            <w:vMerge/>
            <w:tcBorders>
              <w:top w:val="single" w:sz="4" w:space="0" w:color="000000"/>
              <w:left w:val="single" w:sz="4" w:space="0" w:color="000000"/>
              <w:bottom w:val="single" w:sz="4" w:space="0" w:color="000000"/>
            </w:tcBorders>
            <w:shd w:val="clear" w:color="auto" w:fill="auto"/>
            <w:vAlign w:val="center"/>
          </w:tcPr>
          <w:p w14:paraId="2580C209" w14:textId="77777777" w:rsidR="006F39A5" w:rsidRDefault="006F39A5">
            <w:pPr>
              <w:snapToGrid w:val="0"/>
              <w:jc w:val="center"/>
              <w:rPr>
                <w:rFonts w:ascii="Arial" w:hAnsi="Arial" w:cs="Arial"/>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8BD7" w14:textId="77777777" w:rsidR="006F39A5" w:rsidRDefault="006F39A5">
            <w:pPr>
              <w:jc w:val="center"/>
              <w:rPr>
                <w:rFonts w:ascii="Arial" w:hAnsi="Arial" w:cs="Arial"/>
                <w:szCs w:val="22"/>
              </w:rPr>
            </w:pPr>
            <w:r>
              <w:rPr>
                <w:rFonts w:ascii="Arial" w:hAnsi="Arial" w:cs="Arial"/>
                <w:b/>
                <w:szCs w:val="22"/>
                <w:lang w:val="en-GB"/>
              </w:rPr>
              <w:t>76 923</w:t>
            </w:r>
          </w:p>
        </w:tc>
      </w:tr>
      <w:tr w:rsidR="006F39A5" w14:paraId="0EB96B68" w14:textId="77777777">
        <w:trPr>
          <w:cantSplit/>
        </w:trPr>
        <w:tc>
          <w:tcPr>
            <w:tcW w:w="2693" w:type="dxa"/>
            <w:tcBorders>
              <w:top w:val="single" w:sz="4" w:space="0" w:color="000000"/>
              <w:left w:val="single" w:sz="4" w:space="0" w:color="000000"/>
              <w:bottom w:val="single" w:sz="4" w:space="0" w:color="000000"/>
            </w:tcBorders>
            <w:shd w:val="clear" w:color="auto" w:fill="auto"/>
            <w:vAlign w:val="center"/>
          </w:tcPr>
          <w:p w14:paraId="348E7C68" w14:textId="77777777" w:rsidR="006F39A5" w:rsidRDefault="006F39A5">
            <w:pPr>
              <w:jc w:val="center"/>
              <w:rPr>
                <w:rFonts w:ascii="Arial" w:hAnsi="Arial" w:cs="Arial"/>
                <w:szCs w:val="22"/>
              </w:rPr>
            </w:pPr>
            <w:r>
              <w:rPr>
                <w:rFonts w:ascii="Arial" w:hAnsi="Arial" w:cs="Arial"/>
                <w:szCs w:val="22"/>
                <w:lang w:val="en-GB" w:eastAsia="en-GB"/>
              </w:rPr>
              <w:t>10</w:t>
            </w:r>
          </w:p>
        </w:tc>
        <w:tc>
          <w:tcPr>
            <w:tcW w:w="2693" w:type="dxa"/>
            <w:tcBorders>
              <w:top w:val="single" w:sz="4" w:space="0" w:color="000000"/>
              <w:left w:val="single" w:sz="4" w:space="0" w:color="000000"/>
              <w:bottom w:val="single" w:sz="4" w:space="0" w:color="000000"/>
            </w:tcBorders>
            <w:shd w:val="clear" w:color="auto" w:fill="auto"/>
            <w:vAlign w:val="center"/>
          </w:tcPr>
          <w:p w14:paraId="5947631E" w14:textId="77777777" w:rsidR="006F39A5" w:rsidRDefault="006F39A5">
            <w:pPr>
              <w:jc w:val="center"/>
              <w:rPr>
                <w:rFonts w:ascii="Arial" w:hAnsi="Arial" w:cs="Arial"/>
                <w:szCs w:val="22"/>
              </w:rPr>
            </w:pPr>
            <w:r>
              <w:rPr>
                <w:rFonts w:ascii="Arial" w:hAnsi="Arial" w:cs="Arial"/>
                <w:szCs w:val="22"/>
                <w:lang w:val="en-GB" w:eastAsia="en-GB"/>
              </w:rPr>
              <w:t>5</w:t>
            </w:r>
          </w:p>
        </w:tc>
        <w:tc>
          <w:tcPr>
            <w:tcW w:w="1984" w:type="dxa"/>
            <w:vMerge/>
            <w:tcBorders>
              <w:top w:val="single" w:sz="4" w:space="0" w:color="000000"/>
              <w:left w:val="single" w:sz="4" w:space="0" w:color="000000"/>
              <w:bottom w:val="single" w:sz="4" w:space="0" w:color="000000"/>
            </w:tcBorders>
            <w:shd w:val="clear" w:color="auto" w:fill="auto"/>
            <w:vAlign w:val="center"/>
          </w:tcPr>
          <w:p w14:paraId="22B25EBA" w14:textId="77777777" w:rsidR="006F39A5" w:rsidRDefault="006F39A5">
            <w:pPr>
              <w:snapToGrid w:val="0"/>
              <w:jc w:val="center"/>
              <w:rPr>
                <w:rFonts w:ascii="Arial" w:hAnsi="Arial" w:cs="Arial"/>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8BD78" w14:textId="77777777" w:rsidR="006F39A5" w:rsidRDefault="006F39A5">
            <w:pPr>
              <w:jc w:val="center"/>
              <w:rPr>
                <w:rFonts w:ascii="Arial" w:hAnsi="Arial" w:cs="Arial"/>
                <w:szCs w:val="22"/>
              </w:rPr>
            </w:pPr>
            <w:r>
              <w:rPr>
                <w:rFonts w:ascii="Arial" w:hAnsi="Arial" w:cs="Arial"/>
                <w:b/>
                <w:szCs w:val="22"/>
                <w:lang w:val="en-GB"/>
              </w:rPr>
              <w:t>38 461</w:t>
            </w:r>
          </w:p>
        </w:tc>
      </w:tr>
      <w:tr w:rsidR="006F39A5" w14:paraId="6F346D4A" w14:textId="77777777">
        <w:trPr>
          <w:cantSplit/>
        </w:trPr>
        <w:tc>
          <w:tcPr>
            <w:tcW w:w="2693" w:type="dxa"/>
            <w:tcBorders>
              <w:top w:val="single" w:sz="4" w:space="0" w:color="000000"/>
              <w:left w:val="single" w:sz="4" w:space="0" w:color="000000"/>
              <w:bottom w:val="single" w:sz="4" w:space="0" w:color="000000"/>
            </w:tcBorders>
            <w:shd w:val="clear" w:color="auto" w:fill="auto"/>
            <w:vAlign w:val="center"/>
          </w:tcPr>
          <w:p w14:paraId="7A5A1AD7" w14:textId="77777777" w:rsidR="006F39A5" w:rsidRDefault="006F39A5">
            <w:pPr>
              <w:jc w:val="center"/>
              <w:rPr>
                <w:rFonts w:ascii="Arial" w:hAnsi="Arial" w:cs="Arial"/>
                <w:szCs w:val="22"/>
              </w:rPr>
            </w:pPr>
            <w:r>
              <w:rPr>
                <w:rFonts w:ascii="Arial" w:hAnsi="Arial" w:cs="Arial"/>
                <w:szCs w:val="22"/>
                <w:lang w:val="en-GB" w:eastAsia="en-GB"/>
              </w:rPr>
              <w:t>5</w:t>
            </w:r>
          </w:p>
        </w:tc>
        <w:tc>
          <w:tcPr>
            <w:tcW w:w="2693" w:type="dxa"/>
            <w:tcBorders>
              <w:top w:val="single" w:sz="4" w:space="0" w:color="000000"/>
              <w:left w:val="single" w:sz="4" w:space="0" w:color="000000"/>
              <w:bottom w:val="single" w:sz="4" w:space="0" w:color="000000"/>
            </w:tcBorders>
            <w:shd w:val="clear" w:color="auto" w:fill="auto"/>
            <w:vAlign w:val="center"/>
          </w:tcPr>
          <w:p w14:paraId="6DC4B4CC" w14:textId="77777777" w:rsidR="006F39A5" w:rsidRDefault="006F39A5">
            <w:pPr>
              <w:jc w:val="center"/>
              <w:rPr>
                <w:rFonts w:ascii="Arial" w:hAnsi="Arial" w:cs="Arial"/>
                <w:szCs w:val="22"/>
              </w:rPr>
            </w:pPr>
            <w:r>
              <w:rPr>
                <w:rFonts w:ascii="Arial" w:hAnsi="Arial" w:cs="Arial"/>
                <w:szCs w:val="22"/>
                <w:lang w:val="en-GB" w:eastAsia="en-GB"/>
              </w:rPr>
              <w:t>2.5</w:t>
            </w:r>
          </w:p>
        </w:tc>
        <w:tc>
          <w:tcPr>
            <w:tcW w:w="1984" w:type="dxa"/>
            <w:vMerge/>
            <w:tcBorders>
              <w:top w:val="single" w:sz="4" w:space="0" w:color="000000"/>
              <w:left w:val="single" w:sz="4" w:space="0" w:color="000000"/>
              <w:bottom w:val="single" w:sz="4" w:space="0" w:color="000000"/>
            </w:tcBorders>
            <w:shd w:val="clear" w:color="auto" w:fill="auto"/>
            <w:vAlign w:val="center"/>
          </w:tcPr>
          <w:p w14:paraId="2E58D857" w14:textId="77777777" w:rsidR="006F39A5" w:rsidRDefault="006F39A5">
            <w:pPr>
              <w:snapToGrid w:val="0"/>
              <w:jc w:val="center"/>
              <w:rPr>
                <w:rFonts w:ascii="Arial" w:hAnsi="Arial" w:cs="Arial"/>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608B" w14:textId="77777777" w:rsidR="006F39A5" w:rsidRDefault="006F39A5">
            <w:pPr>
              <w:jc w:val="center"/>
              <w:rPr>
                <w:rFonts w:ascii="Arial" w:hAnsi="Arial" w:cs="Arial"/>
                <w:szCs w:val="22"/>
              </w:rPr>
            </w:pPr>
            <w:r>
              <w:rPr>
                <w:rFonts w:ascii="Arial" w:hAnsi="Arial" w:cs="Arial"/>
                <w:b/>
                <w:szCs w:val="22"/>
                <w:lang w:val="en-GB"/>
              </w:rPr>
              <w:t>19 231</w:t>
            </w:r>
          </w:p>
        </w:tc>
      </w:tr>
      <w:tr w:rsidR="006F39A5" w14:paraId="4921F116" w14:textId="77777777">
        <w:trPr>
          <w:cantSplit/>
        </w:trPr>
        <w:tc>
          <w:tcPr>
            <w:tcW w:w="2693" w:type="dxa"/>
            <w:tcBorders>
              <w:top w:val="single" w:sz="4" w:space="0" w:color="000000"/>
              <w:left w:val="single" w:sz="4" w:space="0" w:color="000000"/>
              <w:bottom w:val="single" w:sz="4" w:space="0" w:color="000000"/>
            </w:tcBorders>
            <w:shd w:val="clear" w:color="auto" w:fill="auto"/>
            <w:vAlign w:val="center"/>
          </w:tcPr>
          <w:p w14:paraId="4951A3F2" w14:textId="77777777" w:rsidR="006F39A5" w:rsidRDefault="006F39A5">
            <w:pPr>
              <w:jc w:val="center"/>
              <w:rPr>
                <w:rFonts w:ascii="Arial" w:hAnsi="Arial" w:cs="Arial"/>
                <w:szCs w:val="22"/>
              </w:rPr>
            </w:pPr>
            <w:r>
              <w:rPr>
                <w:rFonts w:ascii="Arial" w:hAnsi="Arial" w:cs="Arial"/>
                <w:szCs w:val="22"/>
                <w:lang w:val="en-GB" w:eastAsia="en-GB"/>
              </w:rPr>
              <w:t>2</w:t>
            </w:r>
          </w:p>
        </w:tc>
        <w:tc>
          <w:tcPr>
            <w:tcW w:w="2693" w:type="dxa"/>
            <w:tcBorders>
              <w:top w:val="single" w:sz="4" w:space="0" w:color="000000"/>
              <w:left w:val="single" w:sz="4" w:space="0" w:color="000000"/>
              <w:bottom w:val="single" w:sz="4" w:space="0" w:color="000000"/>
            </w:tcBorders>
            <w:shd w:val="clear" w:color="auto" w:fill="auto"/>
            <w:vAlign w:val="center"/>
          </w:tcPr>
          <w:p w14:paraId="5C0B62B0" w14:textId="77777777" w:rsidR="006F39A5" w:rsidRDefault="006F39A5">
            <w:pPr>
              <w:jc w:val="center"/>
              <w:rPr>
                <w:rFonts w:ascii="Arial" w:hAnsi="Arial" w:cs="Arial"/>
                <w:szCs w:val="22"/>
              </w:rPr>
            </w:pPr>
            <w:r>
              <w:rPr>
                <w:rFonts w:ascii="Arial" w:hAnsi="Arial" w:cs="Arial"/>
                <w:szCs w:val="22"/>
                <w:lang w:val="en-GB" w:eastAsia="en-GB"/>
              </w:rPr>
              <w:t>1</w:t>
            </w:r>
          </w:p>
        </w:tc>
        <w:tc>
          <w:tcPr>
            <w:tcW w:w="1984" w:type="dxa"/>
            <w:vMerge/>
            <w:tcBorders>
              <w:top w:val="single" w:sz="4" w:space="0" w:color="000000"/>
              <w:left w:val="single" w:sz="4" w:space="0" w:color="000000"/>
              <w:bottom w:val="single" w:sz="4" w:space="0" w:color="000000"/>
            </w:tcBorders>
            <w:shd w:val="clear" w:color="auto" w:fill="auto"/>
            <w:vAlign w:val="center"/>
          </w:tcPr>
          <w:p w14:paraId="3BD5E9BB" w14:textId="77777777" w:rsidR="006F39A5" w:rsidRDefault="006F39A5">
            <w:pPr>
              <w:snapToGrid w:val="0"/>
              <w:jc w:val="center"/>
              <w:rPr>
                <w:rFonts w:ascii="Arial" w:hAnsi="Arial" w:cs="Arial"/>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8513" w14:textId="77777777" w:rsidR="006F39A5" w:rsidRDefault="006F39A5">
            <w:pPr>
              <w:jc w:val="center"/>
              <w:rPr>
                <w:rFonts w:ascii="Arial" w:hAnsi="Arial" w:cs="Arial"/>
                <w:szCs w:val="22"/>
              </w:rPr>
            </w:pPr>
            <w:r>
              <w:rPr>
                <w:rFonts w:ascii="Arial" w:hAnsi="Arial" w:cs="Arial"/>
                <w:b/>
                <w:szCs w:val="22"/>
                <w:lang w:val="en-GB"/>
              </w:rPr>
              <w:t>7 692</w:t>
            </w:r>
          </w:p>
        </w:tc>
      </w:tr>
      <w:tr w:rsidR="006F39A5" w14:paraId="6A45E032" w14:textId="77777777">
        <w:trPr>
          <w:cantSplit/>
        </w:trPr>
        <w:tc>
          <w:tcPr>
            <w:tcW w:w="2693" w:type="dxa"/>
            <w:tcBorders>
              <w:top w:val="single" w:sz="4" w:space="0" w:color="000000"/>
              <w:left w:val="single" w:sz="4" w:space="0" w:color="000000"/>
              <w:bottom w:val="single" w:sz="4" w:space="0" w:color="000000"/>
            </w:tcBorders>
            <w:shd w:val="clear" w:color="auto" w:fill="auto"/>
            <w:vAlign w:val="center"/>
          </w:tcPr>
          <w:p w14:paraId="362AA1E6" w14:textId="77777777" w:rsidR="006F39A5" w:rsidRDefault="006F39A5">
            <w:pPr>
              <w:jc w:val="center"/>
              <w:rPr>
                <w:rFonts w:ascii="Arial" w:hAnsi="Arial" w:cs="Arial"/>
                <w:szCs w:val="22"/>
              </w:rPr>
            </w:pPr>
            <w:r>
              <w:rPr>
                <w:rFonts w:ascii="Arial" w:hAnsi="Arial" w:cs="Arial"/>
                <w:szCs w:val="22"/>
                <w:lang w:val="en-GB" w:eastAsia="en-GB"/>
              </w:rPr>
              <w:t>1</w:t>
            </w:r>
          </w:p>
        </w:tc>
        <w:tc>
          <w:tcPr>
            <w:tcW w:w="2693" w:type="dxa"/>
            <w:tcBorders>
              <w:top w:val="single" w:sz="4" w:space="0" w:color="000000"/>
              <w:left w:val="single" w:sz="4" w:space="0" w:color="000000"/>
              <w:bottom w:val="single" w:sz="4" w:space="0" w:color="000000"/>
            </w:tcBorders>
            <w:shd w:val="clear" w:color="auto" w:fill="auto"/>
            <w:vAlign w:val="center"/>
          </w:tcPr>
          <w:p w14:paraId="1C91C448" w14:textId="77777777" w:rsidR="006F39A5" w:rsidRDefault="006F39A5">
            <w:pPr>
              <w:jc w:val="center"/>
              <w:rPr>
                <w:rFonts w:ascii="Arial" w:hAnsi="Arial" w:cs="Arial"/>
                <w:szCs w:val="22"/>
              </w:rPr>
            </w:pPr>
            <w:r>
              <w:rPr>
                <w:rFonts w:ascii="Arial" w:hAnsi="Arial" w:cs="Arial"/>
                <w:szCs w:val="22"/>
                <w:lang w:val="en-GB" w:eastAsia="en-GB"/>
              </w:rPr>
              <w:t>0.5</w:t>
            </w:r>
          </w:p>
        </w:tc>
        <w:tc>
          <w:tcPr>
            <w:tcW w:w="1984" w:type="dxa"/>
            <w:vMerge/>
            <w:tcBorders>
              <w:top w:val="single" w:sz="4" w:space="0" w:color="000000"/>
              <w:left w:val="single" w:sz="4" w:space="0" w:color="000000"/>
              <w:bottom w:val="single" w:sz="4" w:space="0" w:color="000000"/>
            </w:tcBorders>
            <w:shd w:val="clear" w:color="auto" w:fill="auto"/>
            <w:vAlign w:val="center"/>
          </w:tcPr>
          <w:p w14:paraId="1F23BBD3" w14:textId="77777777" w:rsidR="006F39A5" w:rsidRDefault="006F39A5">
            <w:pPr>
              <w:snapToGrid w:val="0"/>
              <w:jc w:val="center"/>
              <w:rPr>
                <w:rFonts w:ascii="Arial" w:hAnsi="Arial" w:cs="Arial"/>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953F0" w14:textId="77777777" w:rsidR="006F39A5" w:rsidRDefault="006F39A5">
            <w:pPr>
              <w:jc w:val="center"/>
              <w:rPr>
                <w:rFonts w:ascii="Arial" w:hAnsi="Arial" w:cs="Arial"/>
                <w:szCs w:val="22"/>
              </w:rPr>
            </w:pPr>
            <w:r>
              <w:rPr>
                <w:rFonts w:ascii="Arial" w:hAnsi="Arial" w:cs="Arial"/>
                <w:b/>
                <w:szCs w:val="22"/>
                <w:lang w:val="en-GB"/>
              </w:rPr>
              <w:t>3846</w:t>
            </w:r>
          </w:p>
        </w:tc>
      </w:tr>
    </w:tbl>
    <w:p w14:paraId="15B6DF58" w14:textId="77777777" w:rsidR="006F39A5" w:rsidRDefault="006F39A5">
      <w:pPr>
        <w:spacing w:before="120" w:after="240" w:line="240" w:lineRule="auto"/>
        <w:jc w:val="both"/>
        <w:rPr>
          <w:rFonts w:ascii="Arial" w:hAnsi="Arial" w:cs="Arial"/>
          <w:szCs w:val="22"/>
          <w:lang w:val="en-US"/>
        </w:rPr>
      </w:pPr>
      <w:r>
        <w:rPr>
          <w:rFonts w:ascii="Arial" w:hAnsi="Arial" w:cs="Arial"/>
          <w:bCs/>
          <w:color w:val="000000"/>
          <w:szCs w:val="22"/>
          <w:lang w:val="en-GB"/>
        </w:rPr>
        <w:t>The long-term assessment indicates clearly unacceptable risks even if only 1% of the food is constituted of bait. The risk is, however, mitigated by the prerequisite that good practice requires that secured bait points, containing bait in a chamber not directly accessible from the access hole, be used in locations where a potential for avian exposure exists.</w:t>
      </w:r>
    </w:p>
    <w:p w14:paraId="23A2EC24" w14:textId="77777777" w:rsidR="006F39A5" w:rsidRDefault="006F39A5" w:rsidP="00A569B7">
      <w:pPr>
        <w:pStyle w:val="Titre5"/>
        <w:numPr>
          <w:ilvl w:val="6"/>
          <w:numId w:val="48"/>
        </w:numPr>
        <w:rPr>
          <w:i w:val="0"/>
        </w:rPr>
      </w:pPr>
      <w:r>
        <w:rPr>
          <w:i w:val="0"/>
        </w:rPr>
        <w:t>Tier 2 assessment, acute exposure</w:t>
      </w:r>
    </w:p>
    <w:p w14:paraId="3C49EB42" w14:textId="77777777" w:rsidR="006F39A5" w:rsidRDefault="006F39A5">
      <w:pPr>
        <w:spacing w:before="240" w:after="120" w:line="240" w:lineRule="auto"/>
        <w:jc w:val="both"/>
        <w:rPr>
          <w:rFonts w:ascii="Arial" w:hAnsi="Arial" w:cs="Arial"/>
          <w:b/>
          <w:szCs w:val="22"/>
          <w:lang w:val="en-GB"/>
        </w:rPr>
      </w:pPr>
      <w:r>
        <w:rPr>
          <w:rFonts w:ascii="Arial" w:hAnsi="Arial" w:cs="Arial"/>
          <w:szCs w:val="22"/>
          <w:lang w:val="en-GB"/>
        </w:rPr>
        <w:t>For the acute situation of primary poisoning only a qualitative risk assessment is carried out in accordance with the decision from TM III-06. In this Tier 2 acute qualitative assessment, the PEC values are compared to the LD</w:t>
      </w:r>
      <w:r>
        <w:rPr>
          <w:rFonts w:ascii="Arial" w:hAnsi="Arial" w:cs="Arial"/>
          <w:szCs w:val="22"/>
          <w:vertAlign w:val="subscript"/>
          <w:lang w:val="en-GB"/>
        </w:rPr>
        <w:t>50</w:t>
      </w:r>
      <w:r>
        <w:rPr>
          <w:rFonts w:ascii="Arial" w:hAnsi="Arial" w:cs="Arial"/>
          <w:szCs w:val="22"/>
          <w:lang w:val="en-GB"/>
        </w:rPr>
        <w:t xml:space="preserve"> value.</w:t>
      </w:r>
    </w:p>
    <w:p w14:paraId="7AD31612" w14:textId="77777777" w:rsidR="006F39A5" w:rsidRDefault="006F39A5">
      <w:pPr>
        <w:pStyle w:val="Lgende"/>
        <w:rPr>
          <w:rFonts w:ascii="Arial" w:hAnsi="Arial" w:cs="Arial"/>
          <w:szCs w:val="22"/>
        </w:rPr>
      </w:pPr>
      <w:r>
        <w:t xml:space="preserve">Table </w:t>
      </w:r>
      <w:r w:rsidR="00002ECC">
        <w:fldChar w:fldCharType="begin"/>
      </w:r>
      <w:r>
        <w:instrText xml:space="preserve"> SEQ Table \* ARABIC </w:instrText>
      </w:r>
      <w:r w:rsidR="00002ECC">
        <w:fldChar w:fldCharType="separate"/>
      </w:r>
      <w:r w:rsidR="003B1604">
        <w:rPr>
          <w:noProof/>
        </w:rPr>
        <w:t>52</w:t>
      </w:r>
      <w:r w:rsidR="00002ECC">
        <w:fldChar w:fldCharType="end"/>
      </w:r>
      <w:r w:rsidR="00F24BF6">
        <w:fldChar w:fldCharType="begin"/>
      </w:r>
      <w:r w:rsidR="00F24BF6">
        <w:fldChar w:fldCharType="separate"/>
      </w:r>
      <w:r>
        <w:rPr>
          <w:rFonts w:ascii="Arial" w:hAnsi="Arial" w:cs="Arial"/>
          <w:b w:val="0"/>
          <w:szCs w:val="22"/>
          <w:lang w:val="en-GB" w:eastAsia="fr-FR"/>
        </w:rPr>
        <w:t>2.8.5</w:t>
      </w:r>
      <w:r>
        <w:rPr>
          <w:rFonts w:ascii="Arial" w:hAnsi="Arial" w:cs="Arial"/>
          <w:b w:val="0"/>
          <w:szCs w:val="22"/>
          <w:lang w:val="en-GB"/>
        </w:rPr>
        <w:noBreakHyphen/>
      </w:r>
      <w:r w:rsidR="00002ECC">
        <w:rPr>
          <w:rFonts w:ascii="Arial" w:hAnsi="Arial" w:cs="Arial"/>
          <w:b w:val="0"/>
          <w:szCs w:val="22"/>
          <w:lang w:val="en-GB"/>
        </w:rPr>
        <w:fldChar w:fldCharType="begin"/>
      </w:r>
      <w:r>
        <w:rPr>
          <w:rFonts w:ascii="Arial" w:hAnsi="Arial" w:cs="Arial"/>
          <w:b w:val="0"/>
          <w:szCs w:val="22"/>
          <w:lang w:val="en-GB"/>
        </w:rPr>
        <w:instrText xml:space="preserve"> SEQ "Table" \* ARABIC </w:instrText>
      </w:r>
      <w:r w:rsidR="00002ECC">
        <w:rPr>
          <w:rFonts w:ascii="Arial" w:hAnsi="Arial" w:cs="Arial"/>
          <w:b w:val="0"/>
          <w:szCs w:val="22"/>
          <w:lang w:val="en-GB"/>
        </w:rPr>
        <w:fldChar w:fldCharType="separate"/>
      </w:r>
      <w:r w:rsidR="003B1604">
        <w:rPr>
          <w:rFonts w:ascii="Arial" w:hAnsi="Arial" w:cs="Arial"/>
          <w:b w:val="0"/>
          <w:noProof/>
          <w:szCs w:val="22"/>
          <w:lang w:val="en-GB"/>
        </w:rPr>
        <w:t>53</w:t>
      </w:r>
      <w:r w:rsidR="00002ECC">
        <w:rPr>
          <w:rFonts w:ascii="Arial" w:hAnsi="Arial" w:cs="Arial"/>
          <w:b w:val="0"/>
          <w:szCs w:val="22"/>
          <w:lang w:val="en-GB"/>
        </w:rPr>
        <w:fldChar w:fldCharType="end"/>
      </w:r>
      <w:r w:rsidR="00F24BF6">
        <w:rPr>
          <w:rFonts w:ascii="Arial" w:hAnsi="Arial" w:cs="Arial"/>
          <w:b w:val="0"/>
          <w:szCs w:val="22"/>
          <w:lang w:val="en-GB"/>
        </w:rPr>
        <w:fldChar w:fldCharType="end"/>
      </w:r>
      <w:r>
        <w:rPr>
          <w:rFonts w:ascii="Arial" w:hAnsi="Arial" w:cs="Arial"/>
          <w:b w:val="0"/>
          <w:szCs w:val="22"/>
          <w:lang w:val="en-GB"/>
        </w:rPr>
        <w:t xml:space="preserve"> Tier</w:t>
      </w:r>
      <w:r>
        <w:rPr>
          <w:rFonts w:ascii="Arial" w:hAnsi="Arial" w:cs="Arial"/>
          <w:szCs w:val="22"/>
        </w:rPr>
        <w:t xml:space="preserve"> 2 acute qualitative risk assessment of primary poisoning</w:t>
      </w:r>
    </w:p>
    <w:tbl>
      <w:tblPr>
        <w:tblW w:w="0" w:type="auto"/>
        <w:tblInd w:w="268" w:type="dxa"/>
        <w:tblLayout w:type="fixed"/>
        <w:tblLook w:val="0000" w:firstRow="0" w:lastRow="0" w:firstColumn="0" w:lastColumn="0" w:noHBand="0" w:noVBand="0"/>
      </w:tblPr>
      <w:tblGrid>
        <w:gridCol w:w="1681"/>
        <w:gridCol w:w="1579"/>
        <w:gridCol w:w="1418"/>
        <w:gridCol w:w="1693"/>
        <w:gridCol w:w="1567"/>
        <w:gridCol w:w="1559"/>
      </w:tblGrid>
      <w:tr w:rsidR="006F39A5" w14:paraId="1D6220CD" w14:textId="77777777">
        <w:trPr>
          <w:cantSplit/>
        </w:trPr>
        <w:tc>
          <w:tcPr>
            <w:tcW w:w="1681" w:type="dxa"/>
            <w:vMerge w:val="restart"/>
            <w:tcBorders>
              <w:left w:val="single" w:sz="4" w:space="0" w:color="000000"/>
              <w:bottom w:val="single" w:sz="4" w:space="0" w:color="000000"/>
            </w:tcBorders>
            <w:shd w:val="clear" w:color="auto" w:fill="auto"/>
          </w:tcPr>
          <w:p w14:paraId="0F029B3E" w14:textId="77777777" w:rsidR="006F39A5" w:rsidRDefault="006F39A5">
            <w:pPr>
              <w:keepNext/>
              <w:snapToGrid w:val="0"/>
              <w:spacing w:line="240" w:lineRule="auto"/>
              <w:jc w:val="both"/>
              <w:rPr>
                <w:rFonts w:ascii="Arial" w:hAnsi="Arial" w:cs="Arial"/>
                <w:szCs w:val="22"/>
              </w:rPr>
            </w:pPr>
          </w:p>
        </w:tc>
        <w:tc>
          <w:tcPr>
            <w:tcW w:w="2997" w:type="dxa"/>
            <w:gridSpan w:val="2"/>
            <w:tcBorders>
              <w:top w:val="single" w:sz="4" w:space="0" w:color="000000"/>
              <w:left w:val="single" w:sz="4" w:space="0" w:color="000000"/>
              <w:bottom w:val="single" w:sz="4" w:space="0" w:color="000000"/>
            </w:tcBorders>
            <w:shd w:val="clear" w:color="auto" w:fill="D9D9D9"/>
            <w:vAlign w:val="center"/>
          </w:tcPr>
          <w:p w14:paraId="720A3FCF" w14:textId="77777777" w:rsidR="006F39A5" w:rsidRDefault="006F39A5">
            <w:pPr>
              <w:keepNext/>
              <w:spacing w:line="240" w:lineRule="auto"/>
              <w:jc w:val="center"/>
              <w:rPr>
                <w:rFonts w:ascii="Arial" w:hAnsi="Arial" w:cs="Arial"/>
                <w:bCs/>
                <w:szCs w:val="22"/>
                <w:lang w:val="en-GB"/>
              </w:rPr>
            </w:pPr>
            <w:r>
              <w:rPr>
                <w:rFonts w:ascii="Arial" w:hAnsi="Arial" w:cs="Arial"/>
                <w:b/>
                <w:bCs/>
                <w:szCs w:val="22"/>
                <w:lang w:val="en-GB"/>
              </w:rPr>
              <w:t>PEC</w:t>
            </w:r>
            <w:r>
              <w:rPr>
                <w:rFonts w:ascii="Arial" w:hAnsi="Arial" w:cs="Arial"/>
                <w:b/>
                <w:bCs/>
                <w:szCs w:val="22"/>
                <w:vertAlign w:val="subscript"/>
                <w:lang w:val="en-GB"/>
              </w:rPr>
              <w:t>oral</w:t>
            </w:r>
            <w:r>
              <w:rPr>
                <w:rFonts w:ascii="Arial" w:hAnsi="Arial" w:cs="Arial"/>
                <w:b/>
                <w:bCs/>
                <w:szCs w:val="22"/>
                <w:vertAlign w:val="superscript"/>
                <w:lang w:val="en-GB"/>
              </w:rPr>
              <w:t>1</w:t>
            </w:r>
          </w:p>
          <w:p w14:paraId="0E3EE170" w14:textId="77777777" w:rsidR="006F39A5" w:rsidRDefault="006F39A5">
            <w:pPr>
              <w:keepNext/>
              <w:spacing w:line="240" w:lineRule="auto"/>
              <w:jc w:val="center"/>
              <w:rPr>
                <w:rFonts w:ascii="Arial" w:hAnsi="Arial" w:cs="Arial"/>
                <w:szCs w:val="22"/>
              </w:rPr>
            </w:pPr>
            <w:r>
              <w:rPr>
                <w:rFonts w:ascii="Arial" w:hAnsi="Arial" w:cs="Arial"/>
                <w:bCs/>
                <w:szCs w:val="22"/>
                <w:lang w:val="en-GB"/>
              </w:rPr>
              <w:t>mg.kg</w:t>
            </w:r>
            <w:r>
              <w:rPr>
                <w:rFonts w:ascii="Arial" w:hAnsi="Arial" w:cs="Arial"/>
                <w:bCs/>
                <w:szCs w:val="22"/>
                <w:vertAlign w:val="superscript"/>
                <w:lang w:val="en-GB"/>
              </w:rPr>
              <w:t>-1</w:t>
            </w:r>
            <w:r>
              <w:rPr>
                <w:rFonts w:ascii="Arial" w:hAnsi="Arial" w:cs="Arial"/>
                <w:bCs/>
                <w:szCs w:val="22"/>
                <w:vertAlign w:val="subscript"/>
                <w:lang w:val="en-GB"/>
              </w:rPr>
              <w:t>bw</w:t>
            </w:r>
          </w:p>
        </w:tc>
        <w:tc>
          <w:tcPr>
            <w:tcW w:w="1693" w:type="dxa"/>
            <w:vMerge w:val="restart"/>
            <w:tcBorders>
              <w:top w:val="single" w:sz="4" w:space="0" w:color="000000"/>
              <w:left w:val="single" w:sz="4" w:space="0" w:color="000000"/>
              <w:bottom w:val="single" w:sz="4" w:space="0" w:color="000000"/>
            </w:tcBorders>
            <w:shd w:val="clear" w:color="auto" w:fill="D9D9D9"/>
            <w:vAlign w:val="center"/>
          </w:tcPr>
          <w:p w14:paraId="1D5B3545" w14:textId="77777777" w:rsidR="006F39A5" w:rsidRDefault="006F39A5">
            <w:pPr>
              <w:spacing w:line="240" w:lineRule="auto"/>
              <w:jc w:val="center"/>
              <w:rPr>
                <w:rFonts w:ascii="Arial" w:hAnsi="Arial" w:cs="Arial"/>
                <w:szCs w:val="22"/>
                <w:lang w:val="en-GB"/>
              </w:rPr>
            </w:pPr>
            <w:r>
              <w:rPr>
                <w:rFonts w:ascii="Arial" w:hAnsi="Arial" w:cs="Arial"/>
                <w:b/>
                <w:szCs w:val="22"/>
                <w:lang w:val="en-GB"/>
              </w:rPr>
              <w:t>LD</w:t>
            </w:r>
            <w:r>
              <w:rPr>
                <w:rFonts w:ascii="Arial" w:hAnsi="Arial" w:cs="Arial"/>
                <w:b/>
                <w:szCs w:val="22"/>
                <w:vertAlign w:val="subscript"/>
                <w:lang w:val="en-GB"/>
              </w:rPr>
              <w:t>50</w:t>
            </w:r>
            <w:r>
              <w:rPr>
                <w:rFonts w:ascii="Arial" w:hAnsi="Arial" w:cs="Arial"/>
                <w:b/>
                <w:szCs w:val="22"/>
                <w:lang w:val="en-GB"/>
              </w:rPr>
              <w:t xml:space="preserve"> dose</w:t>
            </w:r>
          </w:p>
          <w:p w14:paraId="4F1758A7" w14:textId="77777777" w:rsidR="006F39A5" w:rsidRDefault="006F39A5">
            <w:pPr>
              <w:spacing w:line="240" w:lineRule="auto"/>
              <w:jc w:val="center"/>
              <w:rPr>
                <w:rFonts w:ascii="Arial" w:hAnsi="Arial" w:cs="Arial"/>
                <w:szCs w:val="22"/>
              </w:rPr>
            </w:pPr>
            <w:r>
              <w:rPr>
                <w:rFonts w:ascii="Arial" w:hAnsi="Arial" w:cs="Arial"/>
                <w:szCs w:val="22"/>
                <w:lang w:val="en-GB"/>
              </w:rPr>
              <w:t>mg.kg</w:t>
            </w:r>
            <w:r>
              <w:rPr>
                <w:rFonts w:ascii="Arial" w:hAnsi="Arial" w:cs="Arial"/>
                <w:szCs w:val="22"/>
                <w:vertAlign w:val="superscript"/>
                <w:lang w:val="en-GB"/>
              </w:rPr>
              <w:t xml:space="preserve">-1 </w:t>
            </w:r>
            <w:r>
              <w:rPr>
                <w:rFonts w:ascii="Arial" w:hAnsi="Arial" w:cs="Arial"/>
                <w:szCs w:val="22"/>
                <w:vertAlign w:val="subscript"/>
                <w:lang w:val="en-GB"/>
              </w:rPr>
              <w:t>bw</w:t>
            </w:r>
            <w:r>
              <w:rPr>
                <w:rFonts w:ascii="Arial" w:hAnsi="Arial" w:cs="Arial"/>
                <w:szCs w:val="22"/>
                <w:lang w:val="en-GB"/>
              </w:rPr>
              <w:t xml:space="preserve"> d</w:t>
            </w:r>
            <w:r>
              <w:rPr>
                <w:rFonts w:ascii="Arial" w:hAnsi="Arial" w:cs="Arial"/>
                <w:szCs w:val="22"/>
                <w:vertAlign w:val="superscript"/>
                <w:lang w:val="en-GB"/>
              </w:rPr>
              <w:t>-1</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DB0EE89" w14:textId="77777777" w:rsidR="006F39A5" w:rsidRDefault="006F39A5">
            <w:pPr>
              <w:keepNext/>
              <w:spacing w:line="240" w:lineRule="auto"/>
              <w:jc w:val="center"/>
              <w:rPr>
                <w:rFonts w:ascii="Arial" w:hAnsi="Arial" w:cs="Arial"/>
                <w:b/>
                <w:bCs/>
                <w:szCs w:val="22"/>
                <w:lang w:val="en-GB"/>
              </w:rPr>
            </w:pPr>
            <w:r>
              <w:rPr>
                <w:rFonts w:ascii="Arial" w:hAnsi="Arial" w:cs="Arial"/>
                <w:b/>
                <w:bCs/>
                <w:szCs w:val="22"/>
                <w:lang w:val="en-GB"/>
              </w:rPr>
              <w:t>PEC</w:t>
            </w:r>
            <w:r>
              <w:rPr>
                <w:rFonts w:ascii="Arial" w:hAnsi="Arial" w:cs="Arial"/>
                <w:b/>
                <w:bCs/>
                <w:szCs w:val="22"/>
                <w:vertAlign w:val="subscript"/>
                <w:lang w:val="en-GB"/>
              </w:rPr>
              <w:t>oral</w:t>
            </w:r>
            <w:r>
              <w:rPr>
                <w:rFonts w:ascii="Arial" w:hAnsi="Arial" w:cs="Arial"/>
                <w:b/>
                <w:bCs/>
                <w:szCs w:val="22"/>
                <w:lang w:val="en-GB"/>
              </w:rPr>
              <w:t>&gt; LD</w:t>
            </w:r>
            <w:r>
              <w:rPr>
                <w:rFonts w:ascii="Arial" w:hAnsi="Arial" w:cs="Arial"/>
                <w:b/>
                <w:bCs/>
                <w:szCs w:val="22"/>
                <w:vertAlign w:val="subscript"/>
                <w:lang w:val="en-GB"/>
              </w:rPr>
              <w:t>50</w:t>
            </w:r>
          </w:p>
          <w:p w14:paraId="17BBDEE1"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(y/n)</w:t>
            </w:r>
          </w:p>
        </w:tc>
      </w:tr>
      <w:tr w:rsidR="006F39A5" w14:paraId="5BCE79D0" w14:textId="77777777">
        <w:trPr>
          <w:cantSplit/>
        </w:trPr>
        <w:tc>
          <w:tcPr>
            <w:tcW w:w="1681" w:type="dxa"/>
            <w:vMerge/>
            <w:tcBorders>
              <w:top w:val="single" w:sz="4" w:space="0" w:color="000000"/>
              <w:left w:val="single" w:sz="4" w:space="0" w:color="000000"/>
              <w:bottom w:val="single" w:sz="4" w:space="0" w:color="000000"/>
            </w:tcBorders>
            <w:shd w:val="clear" w:color="auto" w:fill="auto"/>
          </w:tcPr>
          <w:p w14:paraId="589121C0" w14:textId="77777777" w:rsidR="006F39A5" w:rsidRDefault="006F39A5">
            <w:pPr>
              <w:keepNext/>
              <w:snapToGrid w:val="0"/>
              <w:spacing w:line="240" w:lineRule="auto"/>
              <w:jc w:val="both"/>
              <w:rPr>
                <w:rFonts w:ascii="Arial" w:hAnsi="Arial" w:cs="Arial"/>
                <w:szCs w:val="22"/>
              </w:rPr>
            </w:pPr>
          </w:p>
        </w:tc>
        <w:tc>
          <w:tcPr>
            <w:tcW w:w="1579" w:type="dxa"/>
            <w:tcBorders>
              <w:top w:val="single" w:sz="4" w:space="0" w:color="000000"/>
              <w:left w:val="single" w:sz="4" w:space="0" w:color="000000"/>
              <w:bottom w:val="single" w:sz="4" w:space="0" w:color="000000"/>
            </w:tcBorders>
            <w:shd w:val="clear" w:color="auto" w:fill="D9D9D9"/>
            <w:vAlign w:val="center"/>
          </w:tcPr>
          <w:p w14:paraId="52C8B551" w14:textId="77777777" w:rsidR="006F39A5" w:rsidRDefault="006F39A5">
            <w:pPr>
              <w:keepNext/>
              <w:spacing w:line="240" w:lineRule="auto"/>
              <w:jc w:val="center"/>
              <w:rPr>
                <w:rFonts w:ascii="Arial" w:hAnsi="Arial" w:cs="Arial"/>
                <w:szCs w:val="22"/>
              </w:rPr>
            </w:pPr>
            <w:r>
              <w:rPr>
                <w:rFonts w:ascii="Arial" w:hAnsi="Arial" w:cs="Arial"/>
                <w:bCs/>
                <w:szCs w:val="22"/>
                <w:lang w:val="en-GB"/>
              </w:rPr>
              <w:t>Step 1</w:t>
            </w:r>
          </w:p>
        </w:tc>
        <w:tc>
          <w:tcPr>
            <w:tcW w:w="1418" w:type="dxa"/>
            <w:tcBorders>
              <w:top w:val="single" w:sz="4" w:space="0" w:color="000000"/>
              <w:left w:val="single" w:sz="4" w:space="0" w:color="000000"/>
              <w:bottom w:val="single" w:sz="4" w:space="0" w:color="000000"/>
            </w:tcBorders>
            <w:shd w:val="clear" w:color="auto" w:fill="D9D9D9"/>
            <w:vAlign w:val="center"/>
          </w:tcPr>
          <w:p w14:paraId="78E0B3D9" w14:textId="77777777" w:rsidR="006F39A5" w:rsidRDefault="006F39A5">
            <w:pPr>
              <w:keepNext/>
              <w:spacing w:line="240" w:lineRule="auto"/>
              <w:jc w:val="center"/>
              <w:rPr>
                <w:rFonts w:ascii="Arial" w:hAnsi="Arial" w:cs="Arial"/>
                <w:szCs w:val="22"/>
              </w:rPr>
            </w:pPr>
            <w:r>
              <w:rPr>
                <w:rFonts w:ascii="Arial" w:hAnsi="Arial" w:cs="Arial"/>
                <w:bCs/>
                <w:szCs w:val="22"/>
                <w:lang w:val="en-GB"/>
              </w:rPr>
              <w:t>Step 2</w:t>
            </w:r>
          </w:p>
        </w:tc>
        <w:tc>
          <w:tcPr>
            <w:tcW w:w="1693" w:type="dxa"/>
            <w:vMerge/>
            <w:tcBorders>
              <w:top w:val="single" w:sz="4" w:space="0" w:color="000000"/>
              <w:left w:val="single" w:sz="4" w:space="0" w:color="000000"/>
              <w:bottom w:val="single" w:sz="4" w:space="0" w:color="000000"/>
            </w:tcBorders>
            <w:shd w:val="clear" w:color="auto" w:fill="D9D9D9"/>
            <w:vAlign w:val="center"/>
          </w:tcPr>
          <w:p w14:paraId="5F607A5A" w14:textId="77777777" w:rsidR="006F39A5" w:rsidRDefault="006F39A5">
            <w:pPr>
              <w:keepNext/>
              <w:snapToGrid w:val="0"/>
              <w:spacing w:line="240" w:lineRule="auto"/>
              <w:jc w:val="center"/>
              <w:rPr>
                <w:rFonts w:ascii="Arial" w:hAnsi="Arial" w:cs="Arial"/>
                <w:szCs w:val="22"/>
              </w:rPr>
            </w:pPr>
          </w:p>
        </w:tc>
        <w:tc>
          <w:tcPr>
            <w:tcW w:w="1567" w:type="dxa"/>
            <w:tcBorders>
              <w:top w:val="single" w:sz="4" w:space="0" w:color="000000"/>
              <w:left w:val="single" w:sz="4" w:space="0" w:color="000000"/>
              <w:bottom w:val="single" w:sz="4" w:space="0" w:color="000000"/>
            </w:tcBorders>
            <w:shd w:val="clear" w:color="auto" w:fill="D9D9D9"/>
            <w:vAlign w:val="center"/>
          </w:tcPr>
          <w:p w14:paraId="1342A58A" w14:textId="77777777" w:rsidR="006F39A5" w:rsidRDefault="006F39A5">
            <w:pPr>
              <w:keepNext/>
              <w:spacing w:line="240" w:lineRule="auto"/>
              <w:jc w:val="center"/>
              <w:rPr>
                <w:rFonts w:ascii="Arial" w:hAnsi="Arial" w:cs="Arial"/>
                <w:szCs w:val="22"/>
              </w:rPr>
            </w:pPr>
            <w:r>
              <w:rPr>
                <w:rFonts w:ascii="Arial" w:hAnsi="Arial" w:cs="Arial"/>
                <w:bCs/>
                <w:szCs w:val="22"/>
                <w:lang w:val="en-GB"/>
              </w:rPr>
              <w:t>Step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D5669C" w14:textId="77777777" w:rsidR="006F39A5" w:rsidRDefault="006F39A5">
            <w:pPr>
              <w:keepNext/>
              <w:spacing w:line="240" w:lineRule="auto"/>
              <w:jc w:val="center"/>
              <w:rPr>
                <w:rFonts w:ascii="Arial" w:hAnsi="Arial" w:cs="Arial"/>
                <w:szCs w:val="22"/>
              </w:rPr>
            </w:pPr>
            <w:r>
              <w:rPr>
                <w:rFonts w:ascii="Arial" w:hAnsi="Arial" w:cs="Arial"/>
                <w:bCs/>
                <w:szCs w:val="22"/>
                <w:lang w:val="en-GB"/>
              </w:rPr>
              <w:t>Step 2</w:t>
            </w:r>
          </w:p>
        </w:tc>
      </w:tr>
      <w:tr w:rsidR="006F39A5" w14:paraId="301BC4B6" w14:textId="77777777">
        <w:trPr>
          <w:cantSplit/>
        </w:trPr>
        <w:tc>
          <w:tcPr>
            <w:tcW w:w="1681" w:type="dxa"/>
            <w:tcBorders>
              <w:top w:val="single" w:sz="4" w:space="0" w:color="000000"/>
              <w:left w:val="single" w:sz="4" w:space="0" w:color="000000"/>
              <w:bottom w:val="single" w:sz="4" w:space="0" w:color="000000"/>
            </w:tcBorders>
            <w:shd w:val="clear" w:color="auto" w:fill="auto"/>
            <w:vAlign w:val="center"/>
          </w:tcPr>
          <w:p w14:paraId="1B24063E" w14:textId="77777777" w:rsidR="006F39A5" w:rsidRDefault="006F39A5">
            <w:pPr>
              <w:rPr>
                <w:rFonts w:ascii="Arial" w:hAnsi="Arial" w:cs="Arial"/>
                <w:szCs w:val="22"/>
              </w:rPr>
            </w:pPr>
            <w:r>
              <w:rPr>
                <w:rFonts w:ascii="Arial" w:hAnsi="Arial" w:cs="Arial"/>
                <w:b/>
                <w:szCs w:val="22"/>
                <w:lang w:val="en-GB" w:eastAsia="en-GB"/>
              </w:rPr>
              <w:t>Tree sparrow</w:t>
            </w:r>
          </w:p>
        </w:tc>
        <w:tc>
          <w:tcPr>
            <w:tcW w:w="1579" w:type="dxa"/>
            <w:tcBorders>
              <w:top w:val="single" w:sz="4" w:space="0" w:color="000000"/>
              <w:left w:val="single" w:sz="4" w:space="0" w:color="000000"/>
              <w:bottom w:val="single" w:sz="4" w:space="0" w:color="000000"/>
            </w:tcBorders>
            <w:shd w:val="clear" w:color="auto" w:fill="auto"/>
            <w:vAlign w:val="center"/>
          </w:tcPr>
          <w:p w14:paraId="50103EA8" w14:textId="77777777" w:rsidR="006F39A5" w:rsidRDefault="006F39A5">
            <w:pPr>
              <w:jc w:val="center"/>
              <w:rPr>
                <w:rFonts w:ascii="Arial" w:hAnsi="Arial" w:cs="Arial"/>
                <w:szCs w:val="22"/>
              </w:rPr>
            </w:pPr>
            <w:r>
              <w:rPr>
                <w:rFonts w:ascii="Arial" w:hAnsi="Arial" w:cs="Arial"/>
                <w:szCs w:val="22"/>
              </w:rPr>
              <w:t>2.28</w:t>
            </w:r>
          </w:p>
        </w:tc>
        <w:tc>
          <w:tcPr>
            <w:tcW w:w="1418" w:type="dxa"/>
            <w:tcBorders>
              <w:top w:val="single" w:sz="4" w:space="0" w:color="000000"/>
              <w:left w:val="single" w:sz="4" w:space="0" w:color="000000"/>
              <w:bottom w:val="single" w:sz="4" w:space="0" w:color="000000"/>
            </w:tcBorders>
            <w:shd w:val="clear" w:color="auto" w:fill="auto"/>
            <w:vAlign w:val="center"/>
          </w:tcPr>
          <w:p w14:paraId="1A408D79" w14:textId="77777777" w:rsidR="006F39A5" w:rsidRDefault="006F39A5">
            <w:pPr>
              <w:jc w:val="center"/>
              <w:rPr>
                <w:rFonts w:ascii="Arial" w:hAnsi="Arial" w:cs="Arial"/>
                <w:szCs w:val="22"/>
              </w:rPr>
            </w:pPr>
            <w:r>
              <w:rPr>
                <w:rFonts w:ascii="Arial" w:hAnsi="Arial" w:cs="Arial"/>
                <w:szCs w:val="22"/>
              </w:rPr>
              <w:t>1.64</w:t>
            </w:r>
          </w:p>
        </w:tc>
        <w:tc>
          <w:tcPr>
            <w:tcW w:w="1693" w:type="dxa"/>
            <w:vMerge w:val="restart"/>
            <w:tcBorders>
              <w:top w:val="single" w:sz="4" w:space="0" w:color="000000"/>
              <w:left w:val="single" w:sz="4" w:space="0" w:color="000000"/>
              <w:bottom w:val="single" w:sz="4" w:space="0" w:color="000000"/>
            </w:tcBorders>
            <w:shd w:val="clear" w:color="auto" w:fill="auto"/>
            <w:vAlign w:val="center"/>
          </w:tcPr>
          <w:p w14:paraId="398017A6" w14:textId="77777777" w:rsidR="006F39A5" w:rsidRDefault="006F39A5">
            <w:pPr>
              <w:keepNext/>
              <w:spacing w:line="240" w:lineRule="auto"/>
              <w:jc w:val="center"/>
              <w:rPr>
                <w:rFonts w:ascii="Arial" w:hAnsi="Arial" w:cs="Arial"/>
                <w:szCs w:val="22"/>
              </w:rPr>
            </w:pPr>
            <w:r>
              <w:rPr>
                <w:rFonts w:ascii="Arial" w:hAnsi="Arial" w:cs="Arial"/>
                <w:bCs/>
                <w:szCs w:val="22"/>
                <w:lang w:val="en-GB"/>
              </w:rPr>
              <w:t>0.31</w:t>
            </w:r>
          </w:p>
        </w:tc>
        <w:tc>
          <w:tcPr>
            <w:tcW w:w="1567" w:type="dxa"/>
            <w:tcBorders>
              <w:top w:val="single" w:sz="4" w:space="0" w:color="000000"/>
              <w:left w:val="single" w:sz="4" w:space="0" w:color="000000"/>
              <w:bottom w:val="single" w:sz="4" w:space="0" w:color="000000"/>
            </w:tcBorders>
            <w:shd w:val="clear" w:color="auto" w:fill="auto"/>
            <w:vAlign w:val="center"/>
          </w:tcPr>
          <w:p w14:paraId="02181A18"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DB593"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r>
      <w:tr w:rsidR="006F39A5" w14:paraId="5D9F16BD" w14:textId="77777777">
        <w:trPr>
          <w:cantSplit/>
        </w:trPr>
        <w:tc>
          <w:tcPr>
            <w:tcW w:w="1681" w:type="dxa"/>
            <w:tcBorders>
              <w:top w:val="single" w:sz="4" w:space="0" w:color="000000"/>
              <w:left w:val="single" w:sz="4" w:space="0" w:color="000000"/>
              <w:bottom w:val="single" w:sz="4" w:space="0" w:color="000000"/>
            </w:tcBorders>
            <w:shd w:val="clear" w:color="auto" w:fill="auto"/>
            <w:vAlign w:val="center"/>
          </w:tcPr>
          <w:p w14:paraId="345651B6" w14:textId="77777777" w:rsidR="006F39A5" w:rsidRDefault="006F39A5">
            <w:pPr>
              <w:rPr>
                <w:rFonts w:ascii="Arial" w:hAnsi="Arial" w:cs="Arial"/>
                <w:szCs w:val="22"/>
              </w:rPr>
            </w:pPr>
            <w:r>
              <w:rPr>
                <w:rFonts w:ascii="Arial" w:hAnsi="Arial" w:cs="Arial"/>
                <w:b/>
                <w:szCs w:val="22"/>
                <w:lang w:val="en-GB" w:eastAsia="en-GB"/>
              </w:rPr>
              <w:t>Chaffinch</w:t>
            </w:r>
          </w:p>
        </w:tc>
        <w:tc>
          <w:tcPr>
            <w:tcW w:w="1579" w:type="dxa"/>
            <w:tcBorders>
              <w:top w:val="single" w:sz="4" w:space="0" w:color="000000"/>
              <w:left w:val="single" w:sz="4" w:space="0" w:color="000000"/>
              <w:bottom w:val="single" w:sz="4" w:space="0" w:color="000000"/>
            </w:tcBorders>
            <w:shd w:val="clear" w:color="auto" w:fill="auto"/>
            <w:vAlign w:val="center"/>
          </w:tcPr>
          <w:p w14:paraId="6E89738E" w14:textId="77777777" w:rsidR="006F39A5" w:rsidRDefault="006F39A5">
            <w:pPr>
              <w:jc w:val="center"/>
              <w:rPr>
                <w:rFonts w:ascii="Arial" w:hAnsi="Arial" w:cs="Arial"/>
                <w:szCs w:val="22"/>
              </w:rPr>
            </w:pPr>
            <w:r>
              <w:rPr>
                <w:rFonts w:ascii="Arial" w:hAnsi="Arial" w:cs="Arial"/>
                <w:szCs w:val="22"/>
              </w:rPr>
              <w:t>0.38</w:t>
            </w:r>
          </w:p>
        </w:tc>
        <w:tc>
          <w:tcPr>
            <w:tcW w:w="1418" w:type="dxa"/>
            <w:tcBorders>
              <w:top w:val="single" w:sz="4" w:space="0" w:color="000000"/>
              <w:left w:val="single" w:sz="4" w:space="0" w:color="000000"/>
              <w:bottom w:val="single" w:sz="4" w:space="0" w:color="000000"/>
            </w:tcBorders>
            <w:shd w:val="clear" w:color="auto" w:fill="auto"/>
            <w:vAlign w:val="center"/>
          </w:tcPr>
          <w:p w14:paraId="2A22F085" w14:textId="77777777" w:rsidR="006F39A5" w:rsidRDefault="006F39A5">
            <w:pPr>
              <w:jc w:val="center"/>
              <w:rPr>
                <w:rFonts w:ascii="Arial" w:hAnsi="Arial" w:cs="Arial"/>
                <w:szCs w:val="22"/>
              </w:rPr>
            </w:pPr>
            <w:r>
              <w:rPr>
                <w:rFonts w:ascii="Arial" w:hAnsi="Arial" w:cs="Arial"/>
                <w:szCs w:val="22"/>
              </w:rPr>
              <w:t>0.27</w:t>
            </w:r>
          </w:p>
        </w:tc>
        <w:tc>
          <w:tcPr>
            <w:tcW w:w="1693" w:type="dxa"/>
            <w:vMerge/>
            <w:tcBorders>
              <w:top w:val="single" w:sz="4" w:space="0" w:color="000000"/>
              <w:left w:val="single" w:sz="4" w:space="0" w:color="000000"/>
              <w:bottom w:val="single" w:sz="4" w:space="0" w:color="000000"/>
            </w:tcBorders>
            <w:shd w:val="clear" w:color="auto" w:fill="auto"/>
            <w:vAlign w:val="center"/>
          </w:tcPr>
          <w:p w14:paraId="1971E161" w14:textId="77777777" w:rsidR="006F39A5" w:rsidRDefault="006F39A5">
            <w:pPr>
              <w:keepNext/>
              <w:snapToGrid w:val="0"/>
              <w:spacing w:line="240" w:lineRule="auto"/>
              <w:jc w:val="center"/>
              <w:rPr>
                <w:rFonts w:ascii="Arial" w:hAnsi="Arial" w:cs="Arial"/>
                <w:szCs w:val="22"/>
              </w:rPr>
            </w:pPr>
          </w:p>
        </w:tc>
        <w:tc>
          <w:tcPr>
            <w:tcW w:w="1567" w:type="dxa"/>
            <w:tcBorders>
              <w:top w:val="single" w:sz="4" w:space="0" w:color="000000"/>
              <w:left w:val="single" w:sz="4" w:space="0" w:color="000000"/>
              <w:bottom w:val="single" w:sz="4" w:space="0" w:color="000000"/>
            </w:tcBorders>
            <w:shd w:val="clear" w:color="auto" w:fill="auto"/>
            <w:vAlign w:val="center"/>
          </w:tcPr>
          <w:p w14:paraId="40E00F85"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02D84" w14:textId="77777777" w:rsidR="006F39A5" w:rsidRDefault="006F39A5">
            <w:pPr>
              <w:keepNext/>
              <w:spacing w:line="240" w:lineRule="auto"/>
              <w:jc w:val="center"/>
              <w:rPr>
                <w:rFonts w:ascii="Arial" w:hAnsi="Arial" w:cs="Arial"/>
                <w:szCs w:val="22"/>
              </w:rPr>
            </w:pPr>
            <w:r>
              <w:rPr>
                <w:rFonts w:ascii="Arial" w:hAnsi="Arial" w:cs="Arial"/>
                <w:bCs/>
                <w:szCs w:val="22"/>
                <w:lang w:val="en-GB"/>
              </w:rPr>
              <w:t>n</w:t>
            </w:r>
          </w:p>
        </w:tc>
      </w:tr>
      <w:tr w:rsidR="006F39A5" w14:paraId="6102A994" w14:textId="77777777">
        <w:trPr>
          <w:cantSplit/>
        </w:trPr>
        <w:tc>
          <w:tcPr>
            <w:tcW w:w="1681" w:type="dxa"/>
            <w:tcBorders>
              <w:top w:val="single" w:sz="4" w:space="0" w:color="000000"/>
              <w:left w:val="single" w:sz="4" w:space="0" w:color="000000"/>
              <w:bottom w:val="single" w:sz="4" w:space="0" w:color="000000"/>
            </w:tcBorders>
            <w:shd w:val="clear" w:color="auto" w:fill="auto"/>
            <w:vAlign w:val="center"/>
          </w:tcPr>
          <w:p w14:paraId="3B383F2E" w14:textId="77777777" w:rsidR="006F39A5" w:rsidRDefault="006F39A5">
            <w:pPr>
              <w:rPr>
                <w:rFonts w:ascii="Arial" w:hAnsi="Arial" w:cs="Arial"/>
                <w:szCs w:val="22"/>
              </w:rPr>
            </w:pPr>
            <w:r>
              <w:rPr>
                <w:rFonts w:ascii="Arial" w:hAnsi="Arial" w:cs="Arial"/>
                <w:b/>
                <w:szCs w:val="22"/>
                <w:lang w:val="en-GB" w:eastAsia="en-GB"/>
              </w:rPr>
              <w:t>Wood pigeon</w:t>
            </w:r>
          </w:p>
        </w:tc>
        <w:tc>
          <w:tcPr>
            <w:tcW w:w="1579" w:type="dxa"/>
            <w:tcBorders>
              <w:top w:val="single" w:sz="4" w:space="0" w:color="000000"/>
              <w:left w:val="single" w:sz="4" w:space="0" w:color="000000"/>
              <w:bottom w:val="single" w:sz="4" w:space="0" w:color="000000"/>
            </w:tcBorders>
            <w:shd w:val="clear" w:color="auto" w:fill="auto"/>
            <w:vAlign w:val="center"/>
          </w:tcPr>
          <w:p w14:paraId="77DC9E7A" w14:textId="77777777" w:rsidR="006F39A5" w:rsidRDefault="006F39A5">
            <w:pPr>
              <w:jc w:val="center"/>
              <w:rPr>
                <w:rFonts w:ascii="Arial" w:hAnsi="Arial" w:cs="Arial"/>
                <w:szCs w:val="22"/>
              </w:rPr>
            </w:pPr>
            <w:r>
              <w:rPr>
                <w:rFonts w:ascii="Arial" w:hAnsi="Arial" w:cs="Arial"/>
                <w:szCs w:val="22"/>
              </w:rPr>
              <w:t>1.20</w:t>
            </w:r>
          </w:p>
        </w:tc>
        <w:tc>
          <w:tcPr>
            <w:tcW w:w="1418" w:type="dxa"/>
            <w:tcBorders>
              <w:top w:val="single" w:sz="4" w:space="0" w:color="000000"/>
              <w:left w:val="single" w:sz="4" w:space="0" w:color="000000"/>
              <w:bottom w:val="single" w:sz="4" w:space="0" w:color="000000"/>
            </w:tcBorders>
            <w:shd w:val="clear" w:color="auto" w:fill="auto"/>
            <w:vAlign w:val="center"/>
          </w:tcPr>
          <w:p w14:paraId="65B89532" w14:textId="77777777" w:rsidR="006F39A5" w:rsidRDefault="006F39A5">
            <w:pPr>
              <w:jc w:val="center"/>
              <w:rPr>
                <w:rFonts w:ascii="Arial" w:hAnsi="Arial" w:cs="Arial"/>
                <w:szCs w:val="22"/>
              </w:rPr>
            </w:pPr>
            <w:r>
              <w:rPr>
                <w:rFonts w:ascii="Arial" w:hAnsi="Arial" w:cs="Arial"/>
                <w:szCs w:val="22"/>
              </w:rPr>
              <w:t>0.86</w:t>
            </w:r>
          </w:p>
        </w:tc>
        <w:tc>
          <w:tcPr>
            <w:tcW w:w="1693" w:type="dxa"/>
            <w:vMerge/>
            <w:tcBorders>
              <w:top w:val="single" w:sz="4" w:space="0" w:color="000000"/>
              <w:left w:val="single" w:sz="4" w:space="0" w:color="000000"/>
              <w:bottom w:val="single" w:sz="4" w:space="0" w:color="000000"/>
            </w:tcBorders>
            <w:shd w:val="clear" w:color="auto" w:fill="auto"/>
            <w:vAlign w:val="center"/>
          </w:tcPr>
          <w:p w14:paraId="75408823" w14:textId="77777777" w:rsidR="006F39A5" w:rsidRDefault="006F39A5">
            <w:pPr>
              <w:keepNext/>
              <w:snapToGrid w:val="0"/>
              <w:spacing w:line="240" w:lineRule="auto"/>
              <w:jc w:val="center"/>
              <w:rPr>
                <w:rFonts w:ascii="Arial" w:hAnsi="Arial" w:cs="Arial"/>
                <w:szCs w:val="22"/>
              </w:rPr>
            </w:pPr>
          </w:p>
        </w:tc>
        <w:tc>
          <w:tcPr>
            <w:tcW w:w="1567" w:type="dxa"/>
            <w:tcBorders>
              <w:top w:val="single" w:sz="4" w:space="0" w:color="000000"/>
              <w:left w:val="single" w:sz="4" w:space="0" w:color="000000"/>
              <w:bottom w:val="single" w:sz="4" w:space="0" w:color="000000"/>
            </w:tcBorders>
            <w:shd w:val="clear" w:color="auto" w:fill="auto"/>
            <w:vAlign w:val="center"/>
          </w:tcPr>
          <w:p w14:paraId="47B392E9"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D993"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r>
      <w:tr w:rsidR="006F39A5" w14:paraId="250D1A7D" w14:textId="77777777">
        <w:trPr>
          <w:cantSplit/>
        </w:trPr>
        <w:tc>
          <w:tcPr>
            <w:tcW w:w="1681" w:type="dxa"/>
            <w:tcBorders>
              <w:top w:val="single" w:sz="4" w:space="0" w:color="000000"/>
              <w:left w:val="single" w:sz="4" w:space="0" w:color="000000"/>
              <w:bottom w:val="single" w:sz="4" w:space="0" w:color="000000"/>
            </w:tcBorders>
            <w:shd w:val="clear" w:color="auto" w:fill="auto"/>
            <w:vAlign w:val="center"/>
          </w:tcPr>
          <w:p w14:paraId="3E30700D" w14:textId="77777777" w:rsidR="006F39A5" w:rsidRDefault="006F39A5">
            <w:pPr>
              <w:rPr>
                <w:rFonts w:ascii="Arial" w:hAnsi="Arial" w:cs="Arial"/>
                <w:szCs w:val="22"/>
              </w:rPr>
            </w:pPr>
            <w:r>
              <w:rPr>
                <w:rFonts w:ascii="Arial" w:hAnsi="Arial" w:cs="Arial"/>
                <w:b/>
                <w:szCs w:val="22"/>
                <w:lang w:val="en-GB" w:eastAsia="en-GB"/>
              </w:rPr>
              <w:t>Pheasant</w:t>
            </w:r>
          </w:p>
        </w:tc>
        <w:tc>
          <w:tcPr>
            <w:tcW w:w="1579" w:type="dxa"/>
            <w:tcBorders>
              <w:top w:val="single" w:sz="4" w:space="0" w:color="000000"/>
              <w:left w:val="single" w:sz="4" w:space="0" w:color="000000"/>
              <w:bottom w:val="single" w:sz="4" w:space="0" w:color="000000"/>
            </w:tcBorders>
            <w:shd w:val="clear" w:color="auto" w:fill="auto"/>
            <w:vAlign w:val="center"/>
          </w:tcPr>
          <w:p w14:paraId="63478208" w14:textId="77777777" w:rsidR="006F39A5" w:rsidRDefault="006F39A5">
            <w:pPr>
              <w:jc w:val="center"/>
              <w:rPr>
                <w:rFonts w:ascii="Arial" w:hAnsi="Arial" w:cs="Arial"/>
                <w:szCs w:val="22"/>
              </w:rPr>
            </w:pPr>
            <w:r>
              <w:rPr>
                <w:rFonts w:ascii="Arial" w:hAnsi="Arial" w:cs="Arial"/>
                <w:szCs w:val="22"/>
              </w:rPr>
              <w:t>17.27</w:t>
            </w:r>
          </w:p>
        </w:tc>
        <w:tc>
          <w:tcPr>
            <w:tcW w:w="1418" w:type="dxa"/>
            <w:tcBorders>
              <w:top w:val="single" w:sz="4" w:space="0" w:color="000000"/>
              <w:left w:val="single" w:sz="4" w:space="0" w:color="000000"/>
              <w:bottom w:val="single" w:sz="4" w:space="0" w:color="000000"/>
            </w:tcBorders>
            <w:shd w:val="clear" w:color="auto" w:fill="auto"/>
            <w:vAlign w:val="center"/>
          </w:tcPr>
          <w:p w14:paraId="4954488B" w14:textId="77777777" w:rsidR="006F39A5" w:rsidRDefault="006F39A5">
            <w:pPr>
              <w:jc w:val="center"/>
              <w:rPr>
                <w:rFonts w:ascii="Arial" w:hAnsi="Arial" w:cs="Arial"/>
                <w:szCs w:val="22"/>
              </w:rPr>
            </w:pPr>
            <w:r>
              <w:rPr>
                <w:rFonts w:ascii="Arial" w:hAnsi="Arial" w:cs="Arial"/>
                <w:szCs w:val="22"/>
              </w:rPr>
              <w:t>12.44</w:t>
            </w:r>
          </w:p>
        </w:tc>
        <w:tc>
          <w:tcPr>
            <w:tcW w:w="1693" w:type="dxa"/>
            <w:vMerge/>
            <w:tcBorders>
              <w:top w:val="single" w:sz="4" w:space="0" w:color="000000"/>
              <w:left w:val="single" w:sz="4" w:space="0" w:color="000000"/>
              <w:bottom w:val="single" w:sz="4" w:space="0" w:color="000000"/>
            </w:tcBorders>
            <w:shd w:val="clear" w:color="auto" w:fill="auto"/>
            <w:vAlign w:val="center"/>
          </w:tcPr>
          <w:p w14:paraId="416FDBF4" w14:textId="77777777" w:rsidR="006F39A5" w:rsidRDefault="006F39A5">
            <w:pPr>
              <w:keepNext/>
              <w:snapToGrid w:val="0"/>
              <w:spacing w:line="240" w:lineRule="auto"/>
              <w:jc w:val="center"/>
              <w:rPr>
                <w:rFonts w:ascii="Arial" w:hAnsi="Arial" w:cs="Arial"/>
                <w:szCs w:val="22"/>
              </w:rPr>
            </w:pPr>
          </w:p>
        </w:tc>
        <w:tc>
          <w:tcPr>
            <w:tcW w:w="1567" w:type="dxa"/>
            <w:tcBorders>
              <w:top w:val="single" w:sz="4" w:space="0" w:color="000000"/>
              <w:left w:val="single" w:sz="4" w:space="0" w:color="000000"/>
              <w:bottom w:val="single" w:sz="4" w:space="0" w:color="000000"/>
            </w:tcBorders>
            <w:shd w:val="clear" w:color="auto" w:fill="auto"/>
            <w:vAlign w:val="center"/>
          </w:tcPr>
          <w:p w14:paraId="7B560936"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5A33"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r>
      <w:tr w:rsidR="006F39A5" w14:paraId="099517D3" w14:textId="77777777">
        <w:trPr>
          <w:cantSplit/>
        </w:trPr>
        <w:tc>
          <w:tcPr>
            <w:tcW w:w="1681" w:type="dxa"/>
            <w:tcBorders>
              <w:top w:val="single" w:sz="4" w:space="0" w:color="000000"/>
              <w:left w:val="single" w:sz="4" w:space="0" w:color="000000"/>
              <w:bottom w:val="single" w:sz="4" w:space="0" w:color="000000"/>
            </w:tcBorders>
            <w:shd w:val="clear" w:color="auto" w:fill="auto"/>
            <w:vAlign w:val="center"/>
          </w:tcPr>
          <w:p w14:paraId="02BDFD96" w14:textId="77777777" w:rsidR="006F39A5" w:rsidRDefault="006F39A5">
            <w:pPr>
              <w:rPr>
                <w:rFonts w:ascii="Arial" w:hAnsi="Arial" w:cs="Arial"/>
                <w:szCs w:val="22"/>
              </w:rPr>
            </w:pPr>
            <w:r>
              <w:rPr>
                <w:rFonts w:ascii="Arial" w:hAnsi="Arial" w:cs="Arial"/>
                <w:b/>
                <w:szCs w:val="22"/>
                <w:lang w:val="en-GB" w:eastAsia="en-GB"/>
              </w:rPr>
              <w:t>Dog</w:t>
            </w:r>
          </w:p>
        </w:tc>
        <w:tc>
          <w:tcPr>
            <w:tcW w:w="1579" w:type="dxa"/>
            <w:tcBorders>
              <w:top w:val="single" w:sz="4" w:space="0" w:color="000000"/>
              <w:left w:val="single" w:sz="4" w:space="0" w:color="000000"/>
              <w:bottom w:val="single" w:sz="4" w:space="0" w:color="000000"/>
            </w:tcBorders>
            <w:shd w:val="clear" w:color="auto" w:fill="auto"/>
            <w:vAlign w:val="center"/>
          </w:tcPr>
          <w:p w14:paraId="4DB6249B" w14:textId="77777777" w:rsidR="006F39A5" w:rsidRDefault="006F39A5">
            <w:pPr>
              <w:jc w:val="center"/>
              <w:rPr>
                <w:rFonts w:ascii="Arial" w:hAnsi="Arial" w:cs="Arial"/>
                <w:szCs w:val="22"/>
              </w:rPr>
            </w:pPr>
            <w:r>
              <w:rPr>
                <w:rFonts w:ascii="Arial" w:hAnsi="Arial" w:cs="Arial"/>
                <w:szCs w:val="22"/>
              </w:rPr>
              <w:t>15.00</w:t>
            </w:r>
          </w:p>
        </w:tc>
        <w:tc>
          <w:tcPr>
            <w:tcW w:w="1418" w:type="dxa"/>
            <w:tcBorders>
              <w:top w:val="single" w:sz="4" w:space="0" w:color="000000"/>
              <w:left w:val="single" w:sz="4" w:space="0" w:color="000000"/>
              <w:bottom w:val="single" w:sz="4" w:space="0" w:color="000000"/>
            </w:tcBorders>
            <w:shd w:val="clear" w:color="auto" w:fill="auto"/>
            <w:vAlign w:val="center"/>
          </w:tcPr>
          <w:p w14:paraId="5FA7223B" w14:textId="77777777" w:rsidR="006F39A5" w:rsidRDefault="006F39A5">
            <w:pPr>
              <w:jc w:val="center"/>
              <w:rPr>
                <w:rFonts w:ascii="Arial" w:hAnsi="Arial" w:cs="Arial"/>
                <w:szCs w:val="22"/>
              </w:rPr>
            </w:pPr>
            <w:r>
              <w:rPr>
                <w:rFonts w:ascii="Arial" w:hAnsi="Arial" w:cs="Arial"/>
                <w:szCs w:val="22"/>
              </w:rPr>
              <w:t>10.80</w:t>
            </w:r>
          </w:p>
        </w:tc>
        <w:tc>
          <w:tcPr>
            <w:tcW w:w="1693" w:type="dxa"/>
            <w:vMerge w:val="restart"/>
            <w:tcBorders>
              <w:top w:val="single" w:sz="4" w:space="0" w:color="000000"/>
              <w:left w:val="single" w:sz="4" w:space="0" w:color="000000"/>
              <w:bottom w:val="single" w:sz="4" w:space="0" w:color="000000"/>
            </w:tcBorders>
            <w:shd w:val="clear" w:color="auto" w:fill="auto"/>
            <w:vAlign w:val="center"/>
          </w:tcPr>
          <w:p w14:paraId="29D90CB3" w14:textId="77777777" w:rsidR="006F39A5" w:rsidRDefault="006F39A5">
            <w:pPr>
              <w:keepNext/>
              <w:spacing w:line="240" w:lineRule="auto"/>
              <w:jc w:val="center"/>
              <w:rPr>
                <w:rFonts w:ascii="Arial" w:hAnsi="Arial" w:cs="Arial"/>
                <w:szCs w:val="22"/>
              </w:rPr>
            </w:pPr>
            <w:r>
              <w:rPr>
                <w:rFonts w:ascii="Arial" w:hAnsi="Arial" w:cs="Arial"/>
                <w:bCs/>
                <w:szCs w:val="22"/>
                <w:lang w:val="en-GB"/>
              </w:rPr>
              <w:t>0.4</w:t>
            </w:r>
          </w:p>
        </w:tc>
        <w:tc>
          <w:tcPr>
            <w:tcW w:w="1567" w:type="dxa"/>
            <w:tcBorders>
              <w:top w:val="single" w:sz="4" w:space="0" w:color="000000"/>
              <w:left w:val="single" w:sz="4" w:space="0" w:color="000000"/>
              <w:bottom w:val="single" w:sz="4" w:space="0" w:color="000000"/>
            </w:tcBorders>
            <w:shd w:val="clear" w:color="auto" w:fill="auto"/>
            <w:vAlign w:val="center"/>
          </w:tcPr>
          <w:p w14:paraId="06C8EBA6"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4F0C1"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r>
      <w:tr w:rsidR="006F39A5" w14:paraId="30BBF7AA" w14:textId="77777777">
        <w:trPr>
          <w:cantSplit/>
        </w:trPr>
        <w:tc>
          <w:tcPr>
            <w:tcW w:w="1681" w:type="dxa"/>
            <w:tcBorders>
              <w:top w:val="single" w:sz="4" w:space="0" w:color="000000"/>
              <w:left w:val="single" w:sz="4" w:space="0" w:color="000000"/>
              <w:bottom w:val="single" w:sz="4" w:space="0" w:color="000000"/>
            </w:tcBorders>
            <w:shd w:val="clear" w:color="auto" w:fill="auto"/>
          </w:tcPr>
          <w:p w14:paraId="37BFA8DC" w14:textId="77777777" w:rsidR="006F39A5" w:rsidRDefault="006F39A5">
            <w:pPr>
              <w:keepNext/>
              <w:spacing w:line="240" w:lineRule="auto"/>
              <w:jc w:val="both"/>
              <w:rPr>
                <w:rFonts w:ascii="Arial" w:hAnsi="Arial" w:cs="Arial"/>
                <w:szCs w:val="22"/>
              </w:rPr>
            </w:pPr>
            <w:r>
              <w:rPr>
                <w:rFonts w:ascii="Arial" w:hAnsi="Arial" w:cs="Arial"/>
                <w:b/>
                <w:bCs/>
                <w:szCs w:val="22"/>
                <w:lang w:val="en-GB"/>
              </w:rPr>
              <w:t>Pig</w:t>
            </w:r>
          </w:p>
        </w:tc>
        <w:tc>
          <w:tcPr>
            <w:tcW w:w="1579" w:type="dxa"/>
            <w:tcBorders>
              <w:top w:val="single" w:sz="4" w:space="0" w:color="000000"/>
              <w:left w:val="single" w:sz="4" w:space="0" w:color="000000"/>
              <w:bottom w:val="single" w:sz="4" w:space="0" w:color="000000"/>
            </w:tcBorders>
            <w:shd w:val="clear" w:color="auto" w:fill="auto"/>
            <w:vAlign w:val="center"/>
          </w:tcPr>
          <w:p w14:paraId="4EBDC408" w14:textId="77777777" w:rsidR="006F39A5" w:rsidRDefault="006F39A5">
            <w:pPr>
              <w:jc w:val="center"/>
              <w:rPr>
                <w:rFonts w:ascii="Arial" w:hAnsi="Arial" w:cs="Arial"/>
                <w:szCs w:val="22"/>
              </w:rPr>
            </w:pPr>
            <w:r>
              <w:rPr>
                <w:rFonts w:ascii="Arial" w:hAnsi="Arial" w:cs="Arial"/>
                <w:szCs w:val="22"/>
              </w:rPr>
              <w:t>5.42</w:t>
            </w:r>
          </w:p>
        </w:tc>
        <w:tc>
          <w:tcPr>
            <w:tcW w:w="1418" w:type="dxa"/>
            <w:tcBorders>
              <w:top w:val="single" w:sz="4" w:space="0" w:color="000000"/>
              <w:left w:val="single" w:sz="4" w:space="0" w:color="000000"/>
              <w:bottom w:val="single" w:sz="4" w:space="0" w:color="000000"/>
            </w:tcBorders>
            <w:shd w:val="clear" w:color="auto" w:fill="auto"/>
            <w:vAlign w:val="center"/>
          </w:tcPr>
          <w:p w14:paraId="61164504" w14:textId="77777777" w:rsidR="006F39A5" w:rsidRDefault="006F39A5">
            <w:pPr>
              <w:jc w:val="center"/>
              <w:rPr>
                <w:rFonts w:ascii="Arial" w:hAnsi="Arial" w:cs="Arial"/>
                <w:szCs w:val="22"/>
              </w:rPr>
            </w:pPr>
            <w:r>
              <w:rPr>
                <w:rFonts w:ascii="Arial" w:hAnsi="Arial" w:cs="Arial"/>
                <w:szCs w:val="22"/>
              </w:rPr>
              <w:t>3.90</w:t>
            </w:r>
          </w:p>
        </w:tc>
        <w:tc>
          <w:tcPr>
            <w:tcW w:w="1693" w:type="dxa"/>
            <w:vMerge/>
            <w:tcBorders>
              <w:top w:val="single" w:sz="4" w:space="0" w:color="000000"/>
              <w:left w:val="single" w:sz="4" w:space="0" w:color="000000"/>
              <w:bottom w:val="single" w:sz="4" w:space="0" w:color="000000"/>
            </w:tcBorders>
            <w:shd w:val="clear" w:color="auto" w:fill="auto"/>
            <w:vAlign w:val="center"/>
          </w:tcPr>
          <w:p w14:paraId="2E6289B0" w14:textId="77777777" w:rsidR="006F39A5" w:rsidRDefault="006F39A5">
            <w:pPr>
              <w:keepNext/>
              <w:snapToGrid w:val="0"/>
              <w:spacing w:line="240" w:lineRule="auto"/>
              <w:jc w:val="center"/>
              <w:rPr>
                <w:rFonts w:ascii="Arial" w:hAnsi="Arial" w:cs="Arial"/>
                <w:szCs w:val="22"/>
              </w:rPr>
            </w:pPr>
          </w:p>
        </w:tc>
        <w:tc>
          <w:tcPr>
            <w:tcW w:w="1567" w:type="dxa"/>
            <w:tcBorders>
              <w:top w:val="single" w:sz="4" w:space="0" w:color="000000"/>
              <w:left w:val="single" w:sz="4" w:space="0" w:color="000000"/>
              <w:bottom w:val="single" w:sz="4" w:space="0" w:color="000000"/>
            </w:tcBorders>
            <w:shd w:val="clear" w:color="auto" w:fill="auto"/>
            <w:vAlign w:val="center"/>
          </w:tcPr>
          <w:p w14:paraId="1548F99C"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C92E4"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r>
      <w:tr w:rsidR="006F39A5" w14:paraId="19E4173F" w14:textId="77777777">
        <w:trPr>
          <w:cantSplit/>
        </w:trPr>
        <w:tc>
          <w:tcPr>
            <w:tcW w:w="1681" w:type="dxa"/>
            <w:tcBorders>
              <w:top w:val="single" w:sz="4" w:space="0" w:color="000000"/>
              <w:left w:val="single" w:sz="4" w:space="0" w:color="000000"/>
              <w:bottom w:val="single" w:sz="4" w:space="0" w:color="000000"/>
            </w:tcBorders>
            <w:shd w:val="clear" w:color="auto" w:fill="auto"/>
          </w:tcPr>
          <w:p w14:paraId="36190F7F" w14:textId="77777777" w:rsidR="006F39A5" w:rsidRDefault="006F39A5">
            <w:pPr>
              <w:keepNext/>
              <w:spacing w:line="240" w:lineRule="auto"/>
              <w:jc w:val="both"/>
              <w:rPr>
                <w:rFonts w:ascii="Arial" w:hAnsi="Arial" w:cs="Arial"/>
                <w:szCs w:val="22"/>
              </w:rPr>
            </w:pPr>
            <w:r>
              <w:rPr>
                <w:rFonts w:ascii="Arial" w:hAnsi="Arial" w:cs="Arial"/>
                <w:b/>
                <w:bCs/>
                <w:szCs w:val="22"/>
                <w:lang w:val="en-GB"/>
              </w:rPr>
              <w:t>Pig young</w:t>
            </w:r>
          </w:p>
        </w:tc>
        <w:tc>
          <w:tcPr>
            <w:tcW w:w="1579" w:type="dxa"/>
            <w:tcBorders>
              <w:top w:val="single" w:sz="4" w:space="0" w:color="000000"/>
              <w:left w:val="single" w:sz="4" w:space="0" w:color="000000"/>
              <w:bottom w:val="single" w:sz="4" w:space="0" w:color="000000"/>
            </w:tcBorders>
            <w:shd w:val="clear" w:color="auto" w:fill="auto"/>
            <w:vAlign w:val="center"/>
          </w:tcPr>
          <w:p w14:paraId="7A7453B3" w14:textId="77777777" w:rsidR="006F39A5" w:rsidRDefault="006F39A5">
            <w:pPr>
              <w:jc w:val="center"/>
              <w:rPr>
                <w:rFonts w:ascii="Arial" w:hAnsi="Arial" w:cs="Arial"/>
                <w:szCs w:val="22"/>
              </w:rPr>
            </w:pPr>
            <w:r>
              <w:rPr>
                <w:rFonts w:ascii="Arial" w:hAnsi="Arial" w:cs="Arial"/>
                <w:szCs w:val="22"/>
              </w:rPr>
              <w:t>5.39</w:t>
            </w:r>
          </w:p>
        </w:tc>
        <w:tc>
          <w:tcPr>
            <w:tcW w:w="1418" w:type="dxa"/>
            <w:tcBorders>
              <w:top w:val="single" w:sz="4" w:space="0" w:color="000000"/>
              <w:left w:val="single" w:sz="4" w:space="0" w:color="000000"/>
              <w:bottom w:val="single" w:sz="4" w:space="0" w:color="000000"/>
            </w:tcBorders>
            <w:shd w:val="clear" w:color="auto" w:fill="auto"/>
            <w:vAlign w:val="center"/>
          </w:tcPr>
          <w:p w14:paraId="5BBBEEB0" w14:textId="77777777" w:rsidR="006F39A5" w:rsidRDefault="006F39A5">
            <w:pPr>
              <w:jc w:val="center"/>
              <w:rPr>
                <w:rFonts w:ascii="Arial" w:hAnsi="Arial" w:cs="Arial"/>
                <w:szCs w:val="22"/>
              </w:rPr>
            </w:pPr>
            <w:r>
              <w:rPr>
                <w:rFonts w:ascii="Arial" w:hAnsi="Arial" w:cs="Arial"/>
                <w:szCs w:val="22"/>
              </w:rPr>
              <w:t>3.88</w:t>
            </w:r>
          </w:p>
        </w:tc>
        <w:tc>
          <w:tcPr>
            <w:tcW w:w="1693" w:type="dxa"/>
            <w:vMerge/>
            <w:tcBorders>
              <w:top w:val="single" w:sz="4" w:space="0" w:color="000000"/>
              <w:left w:val="single" w:sz="4" w:space="0" w:color="000000"/>
              <w:bottom w:val="single" w:sz="4" w:space="0" w:color="000000"/>
            </w:tcBorders>
            <w:shd w:val="clear" w:color="auto" w:fill="auto"/>
            <w:vAlign w:val="center"/>
          </w:tcPr>
          <w:p w14:paraId="53C0CF18" w14:textId="77777777" w:rsidR="006F39A5" w:rsidRDefault="006F39A5">
            <w:pPr>
              <w:keepNext/>
              <w:snapToGrid w:val="0"/>
              <w:spacing w:line="240" w:lineRule="auto"/>
              <w:jc w:val="center"/>
              <w:rPr>
                <w:rFonts w:ascii="Arial" w:hAnsi="Arial" w:cs="Arial"/>
                <w:szCs w:val="22"/>
              </w:rPr>
            </w:pPr>
          </w:p>
        </w:tc>
        <w:tc>
          <w:tcPr>
            <w:tcW w:w="1567" w:type="dxa"/>
            <w:tcBorders>
              <w:top w:val="single" w:sz="4" w:space="0" w:color="000000"/>
              <w:left w:val="single" w:sz="4" w:space="0" w:color="000000"/>
              <w:bottom w:val="single" w:sz="4" w:space="0" w:color="000000"/>
            </w:tcBorders>
            <w:shd w:val="clear" w:color="auto" w:fill="auto"/>
            <w:vAlign w:val="center"/>
          </w:tcPr>
          <w:p w14:paraId="26D5C0E9"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6616A" w14:textId="77777777" w:rsidR="006F39A5" w:rsidRDefault="006F39A5">
            <w:pPr>
              <w:keepNext/>
              <w:spacing w:line="240" w:lineRule="auto"/>
              <w:jc w:val="center"/>
              <w:rPr>
                <w:rFonts w:ascii="Arial" w:hAnsi="Arial" w:cs="Arial"/>
                <w:szCs w:val="22"/>
              </w:rPr>
            </w:pPr>
            <w:r>
              <w:rPr>
                <w:rFonts w:ascii="Arial" w:hAnsi="Arial" w:cs="Arial"/>
                <w:b/>
                <w:bCs/>
                <w:szCs w:val="22"/>
                <w:lang w:val="en-GB"/>
              </w:rPr>
              <w:t>y</w:t>
            </w:r>
          </w:p>
        </w:tc>
      </w:tr>
    </w:tbl>
    <w:p w14:paraId="5E5C898D" w14:textId="77777777" w:rsidR="006F39A5" w:rsidRDefault="006F39A5">
      <w:pPr>
        <w:keepNext/>
        <w:spacing w:after="120" w:line="240" w:lineRule="auto"/>
        <w:ind w:left="142"/>
        <w:jc w:val="both"/>
        <w:rPr>
          <w:rFonts w:ascii="Arial" w:hAnsi="Arial" w:cs="Arial"/>
          <w:szCs w:val="22"/>
          <w:lang w:val="en-GB"/>
        </w:rPr>
      </w:pPr>
      <w:r>
        <w:rPr>
          <w:rFonts w:ascii="Arial" w:hAnsi="Arial" w:cs="Arial"/>
          <w:szCs w:val="22"/>
          <w:vertAlign w:val="superscript"/>
          <w:lang w:val="en-US"/>
        </w:rPr>
        <w:t>1</w:t>
      </w:r>
      <w:r>
        <w:rPr>
          <w:rFonts w:ascii="Arial" w:hAnsi="Arial" w:cs="Arial"/>
          <w:szCs w:val="22"/>
          <w:lang w:val="en-US"/>
        </w:rPr>
        <w:t xml:space="preserve"> PEC</w:t>
      </w:r>
      <w:r>
        <w:rPr>
          <w:rFonts w:ascii="Arial" w:hAnsi="Arial" w:cs="Arial"/>
          <w:szCs w:val="22"/>
          <w:vertAlign w:val="subscript"/>
          <w:lang w:val="en-US"/>
        </w:rPr>
        <w:t>oral</w:t>
      </w:r>
      <w:r>
        <w:rPr>
          <w:rFonts w:ascii="Arial" w:hAnsi="Arial" w:cs="Arial"/>
          <w:szCs w:val="22"/>
          <w:lang w:val="en-US"/>
        </w:rPr>
        <w:t xml:space="preserve"> = ETE, concentration of brodifacoum after one meal</w:t>
      </w:r>
    </w:p>
    <w:p w14:paraId="1F15D2DF" w14:textId="77777777" w:rsidR="006F39A5" w:rsidRDefault="006F39A5">
      <w:pPr>
        <w:spacing w:before="120" w:after="120" w:line="240" w:lineRule="auto"/>
        <w:jc w:val="both"/>
        <w:rPr>
          <w:rFonts w:ascii="Arial" w:hAnsi="Arial" w:cs="Arial"/>
          <w:szCs w:val="22"/>
          <w:lang w:val="en-US"/>
        </w:rPr>
      </w:pPr>
      <w:r>
        <w:rPr>
          <w:rFonts w:ascii="Arial" w:hAnsi="Arial" w:cs="Arial"/>
          <w:szCs w:val="22"/>
          <w:lang w:val="en-GB"/>
        </w:rPr>
        <w:t xml:space="preserve">The qualitative approach for the acute situation confirms the potential risk of primary poisoning to all species except chaffinch. </w:t>
      </w:r>
    </w:p>
    <w:p w14:paraId="23477707" w14:textId="77777777" w:rsidR="006F39A5" w:rsidRDefault="006F39A5" w:rsidP="00A569B7">
      <w:pPr>
        <w:pStyle w:val="Titre5"/>
        <w:numPr>
          <w:ilvl w:val="6"/>
          <w:numId w:val="48"/>
        </w:numPr>
        <w:rPr>
          <w:i w:val="0"/>
        </w:rPr>
      </w:pPr>
      <w:r>
        <w:rPr>
          <w:i w:val="0"/>
        </w:rPr>
        <w:t>Tier 2 assessment, long-term exposure</w:t>
      </w:r>
    </w:p>
    <w:p w14:paraId="07ADFBFF" w14:textId="77777777" w:rsidR="006F39A5" w:rsidRDefault="006F39A5">
      <w:pPr>
        <w:spacing w:before="120" w:after="120" w:line="240" w:lineRule="auto"/>
        <w:jc w:val="both"/>
        <w:rPr>
          <w:rFonts w:ascii="Arial" w:hAnsi="Arial" w:cs="Arial"/>
          <w:szCs w:val="22"/>
          <w:lang w:val="en-US"/>
        </w:rPr>
      </w:pPr>
      <w:r>
        <w:rPr>
          <w:rFonts w:ascii="Arial" w:hAnsi="Arial" w:cs="Arial"/>
          <w:szCs w:val="22"/>
          <w:lang w:val="en-GB"/>
        </w:rPr>
        <w:t>The PEC values for the Tier 2 assessment of the long-term exposure are compared to the PNEC values.</w:t>
      </w:r>
    </w:p>
    <w:p w14:paraId="38A91ECF" w14:textId="77777777" w:rsidR="006F39A5" w:rsidRDefault="006F39A5">
      <w:pPr>
        <w:spacing w:before="120" w:after="120" w:line="240" w:lineRule="auto"/>
        <w:jc w:val="both"/>
        <w:rPr>
          <w:rFonts w:ascii="Arial" w:hAnsi="Arial" w:cs="Arial"/>
          <w:szCs w:val="22"/>
          <w:lang w:val="en-US"/>
        </w:rPr>
      </w:pPr>
    </w:p>
    <w:p w14:paraId="4B0FB561" w14:textId="77777777" w:rsidR="006F39A5" w:rsidRDefault="006F39A5">
      <w:pPr>
        <w:pStyle w:val="Lgende"/>
        <w:rPr>
          <w:rFonts w:ascii="Arial" w:hAnsi="Arial" w:cs="Arial"/>
          <w:sz w:val="22"/>
          <w:szCs w:val="22"/>
          <w:lang w:val="en-GB" w:eastAsia="en-GB"/>
        </w:rPr>
      </w:pPr>
      <w:r>
        <w:t xml:space="preserve">Table </w:t>
      </w:r>
      <w:r w:rsidR="00002ECC">
        <w:fldChar w:fldCharType="begin"/>
      </w:r>
      <w:r>
        <w:instrText xml:space="preserve"> SEQ Table \* ARABIC </w:instrText>
      </w:r>
      <w:r w:rsidR="00002ECC">
        <w:fldChar w:fldCharType="separate"/>
      </w:r>
      <w:r w:rsidR="003B1604">
        <w:rPr>
          <w:noProof/>
        </w:rPr>
        <w:t>54</w:t>
      </w:r>
      <w:r w:rsidR="00002ECC">
        <w:fldChar w:fldCharType="end"/>
      </w:r>
      <w:r w:rsidR="00F24BF6">
        <w:fldChar w:fldCharType="begin"/>
      </w:r>
      <w:r w:rsidR="00F24BF6">
        <w:fldChar w:fldCharType="separate"/>
      </w:r>
      <w:r>
        <w:rPr>
          <w:rFonts w:ascii="Arial" w:hAnsi="Arial" w:cs="Arial"/>
          <w:color w:val="000000"/>
          <w:sz w:val="22"/>
          <w:szCs w:val="22"/>
          <w:lang w:val="en-GB" w:eastAsia="fr-FR"/>
        </w:rPr>
        <w:t>2.8.5</w:t>
      </w:r>
      <w:r>
        <w:rPr>
          <w:rFonts w:ascii="Arial" w:hAnsi="Arial" w:cs="Arial"/>
          <w:color w:val="000000"/>
          <w:sz w:val="22"/>
          <w:szCs w:val="22"/>
          <w:lang w:val="en-GB"/>
        </w:rPr>
        <w:noBreakHyphen/>
      </w:r>
      <w:r w:rsidR="00002ECC">
        <w:rPr>
          <w:rFonts w:ascii="Arial" w:hAnsi="Arial" w:cs="Arial"/>
          <w:color w:val="000000"/>
          <w:sz w:val="22"/>
          <w:szCs w:val="22"/>
          <w:lang w:val="en-GB"/>
        </w:rPr>
        <w:fldChar w:fldCharType="begin"/>
      </w:r>
      <w:r>
        <w:rPr>
          <w:rFonts w:ascii="Arial" w:hAnsi="Arial" w:cs="Arial"/>
          <w:color w:val="000000"/>
          <w:sz w:val="22"/>
          <w:szCs w:val="22"/>
          <w:lang w:val="en-GB"/>
        </w:rPr>
        <w:instrText xml:space="preserve"> SEQ "Table" \* ARABIC </w:instrText>
      </w:r>
      <w:r w:rsidR="00002ECC">
        <w:rPr>
          <w:rFonts w:ascii="Arial" w:hAnsi="Arial" w:cs="Arial"/>
          <w:color w:val="000000"/>
          <w:sz w:val="22"/>
          <w:szCs w:val="22"/>
          <w:lang w:val="en-GB"/>
        </w:rPr>
        <w:fldChar w:fldCharType="separate"/>
      </w:r>
      <w:r w:rsidR="003B1604">
        <w:rPr>
          <w:rFonts w:ascii="Arial" w:hAnsi="Arial" w:cs="Arial"/>
          <w:noProof/>
          <w:color w:val="000000"/>
          <w:sz w:val="22"/>
          <w:szCs w:val="22"/>
          <w:lang w:val="en-GB"/>
        </w:rPr>
        <w:t>55</w:t>
      </w:r>
      <w:r w:rsidR="00002ECC">
        <w:rPr>
          <w:rFonts w:ascii="Arial" w:hAnsi="Arial" w:cs="Arial"/>
          <w:color w:val="000000"/>
          <w:sz w:val="22"/>
          <w:szCs w:val="22"/>
          <w:lang w:val="en-GB"/>
        </w:rPr>
        <w:fldChar w:fldCharType="end"/>
      </w:r>
      <w:r w:rsidR="00F24BF6">
        <w:rPr>
          <w:rFonts w:ascii="Arial" w:hAnsi="Arial" w:cs="Arial"/>
          <w:color w:val="000000"/>
          <w:sz w:val="22"/>
          <w:szCs w:val="22"/>
          <w:lang w:val="en-GB"/>
        </w:rPr>
        <w:fldChar w:fldCharType="end"/>
      </w:r>
      <w:r>
        <w:rPr>
          <w:rFonts w:ascii="Arial" w:hAnsi="Arial" w:cs="Arial"/>
          <w:color w:val="000000"/>
          <w:sz w:val="22"/>
          <w:szCs w:val="22"/>
          <w:lang w:val="en-GB" w:eastAsia="en-GB"/>
        </w:rPr>
        <w:t>Tier 2 long-term risk assessment: PECoral/PNECoral for non-target animals in realistic worst case (step 2) for long-term situation</w:t>
      </w:r>
    </w:p>
    <w:tbl>
      <w:tblPr>
        <w:tblW w:w="0" w:type="auto"/>
        <w:tblInd w:w="108" w:type="dxa"/>
        <w:tblLayout w:type="fixed"/>
        <w:tblLook w:val="0000" w:firstRow="0" w:lastRow="0" w:firstColumn="0" w:lastColumn="0" w:noHBand="0" w:noVBand="0"/>
      </w:tblPr>
      <w:tblGrid>
        <w:gridCol w:w="2268"/>
        <w:gridCol w:w="2835"/>
        <w:gridCol w:w="1985"/>
        <w:gridCol w:w="1427"/>
        <w:gridCol w:w="7"/>
      </w:tblGrid>
      <w:tr w:rsidR="006F39A5" w14:paraId="3740202B" w14:textId="77777777">
        <w:tc>
          <w:tcPr>
            <w:tcW w:w="2268" w:type="dxa"/>
            <w:tcBorders>
              <w:top w:val="single" w:sz="4" w:space="0" w:color="000000"/>
              <w:left w:val="single" w:sz="4" w:space="0" w:color="000000"/>
              <w:bottom w:val="single" w:sz="4" w:space="0" w:color="000000"/>
            </w:tcBorders>
            <w:shd w:val="clear" w:color="auto" w:fill="D9D9D9"/>
            <w:vAlign w:val="center"/>
          </w:tcPr>
          <w:p w14:paraId="34AE1D56" w14:textId="77777777" w:rsidR="006F39A5" w:rsidRDefault="006F39A5">
            <w:pPr>
              <w:jc w:val="center"/>
              <w:rPr>
                <w:rFonts w:ascii="Arial" w:hAnsi="Arial" w:cs="Arial"/>
                <w:szCs w:val="22"/>
              </w:rPr>
            </w:pPr>
            <w:r>
              <w:rPr>
                <w:rFonts w:ascii="Arial" w:hAnsi="Arial" w:cs="Arial"/>
                <w:b/>
                <w:szCs w:val="22"/>
                <w:lang w:val="en-GB" w:eastAsia="en-GB"/>
              </w:rPr>
              <w:t>Non-target animal</w:t>
            </w:r>
          </w:p>
        </w:tc>
        <w:tc>
          <w:tcPr>
            <w:tcW w:w="2835" w:type="dxa"/>
            <w:tcBorders>
              <w:top w:val="single" w:sz="4" w:space="0" w:color="000000"/>
              <w:left w:val="single" w:sz="4" w:space="0" w:color="000000"/>
              <w:bottom w:val="single" w:sz="4" w:space="0" w:color="000000"/>
            </w:tcBorders>
            <w:shd w:val="clear" w:color="auto" w:fill="D9D9D9"/>
            <w:vAlign w:val="center"/>
          </w:tcPr>
          <w:p w14:paraId="16A83094" w14:textId="77777777" w:rsidR="006F39A5" w:rsidRDefault="006F39A5">
            <w:pPr>
              <w:keepNext/>
              <w:jc w:val="center"/>
              <w:rPr>
                <w:rFonts w:ascii="Arial" w:hAnsi="Arial" w:cs="Arial"/>
                <w:szCs w:val="22"/>
                <w:lang w:val="en-GB"/>
              </w:rPr>
            </w:pPr>
            <w:r>
              <w:rPr>
                <w:rFonts w:ascii="Arial" w:hAnsi="Arial" w:cs="Arial"/>
                <w:b/>
                <w:szCs w:val="22"/>
                <w:lang w:val="en-US"/>
              </w:rPr>
              <w:t>PEC</w:t>
            </w:r>
            <w:r>
              <w:rPr>
                <w:rFonts w:ascii="Arial" w:hAnsi="Arial" w:cs="Arial"/>
                <w:b/>
                <w:szCs w:val="22"/>
                <w:vertAlign w:val="subscript"/>
                <w:lang w:val="en-US"/>
              </w:rPr>
              <w:t>oral</w:t>
            </w:r>
            <w:r>
              <w:rPr>
                <w:rFonts w:ascii="Arial" w:hAnsi="Arial" w:cs="Arial"/>
                <w:szCs w:val="22"/>
                <w:vertAlign w:val="superscript"/>
                <w:lang w:val="en-US"/>
              </w:rPr>
              <w:t>1</w:t>
            </w:r>
          </w:p>
          <w:p w14:paraId="4D5C6A6B" w14:textId="77777777" w:rsidR="006F39A5" w:rsidRDefault="006F39A5">
            <w:pPr>
              <w:jc w:val="center"/>
              <w:rPr>
                <w:rFonts w:ascii="Arial" w:hAnsi="Arial" w:cs="Arial"/>
                <w:szCs w:val="22"/>
              </w:rPr>
            </w:pPr>
            <w:r>
              <w:rPr>
                <w:rFonts w:ascii="Arial" w:hAnsi="Arial" w:cs="Arial"/>
                <w:szCs w:val="22"/>
                <w:lang w:val="en-GB"/>
              </w:rPr>
              <w:t>mg.kg</w:t>
            </w:r>
            <w:r>
              <w:rPr>
                <w:rFonts w:ascii="Arial" w:hAnsi="Arial" w:cs="Arial"/>
                <w:szCs w:val="22"/>
                <w:vertAlign w:val="superscript"/>
                <w:lang w:val="en-GB"/>
              </w:rPr>
              <w:t>-1</w:t>
            </w:r>
            <w:r>
              <w:rPr>
                <w:rFonts w:ascii="Arial" w:hAnsi="Arial" w:cs="Arial"/>
                <w:szCs w:val="22"/>
                <w:vertAlign w:val="subscript"/>
                <w:lang w:val="en-GB"/>
              </w:rPr>
              <w:t>bw</w:t>
            </w:r>
          </w:p>
        </w:tc>
        <w:tc>
          <w:tcPr>
            <w:tcW w:w="1985" w:type="dxa"/>
            <w:tcBorders>
              <w:top w:val="single" w:sz="4" w:space="0" w:color="000000"/>
              <w:left w:val="single" w:sz="4" w:space="0" w:color="000000"/>
              <w:bottom w:val="single" w:sz="4" w:space="0" w:color="000000"/>
            </w:tcBorders>
            <w:shd w:val="clear" w:color="auto" w:fill="D9D9D9"/>
            <w:vAlign w:val="center"/>
          </w:tcPr>
          <w:p w14:paraId="6D6B5DBD" w14:textId="77777777" w:rsidR="006F39A5" w:rsidRDefault="006F39A5">
            <w:pPr>
              <w:keepNext/>
              <w:jc w:val="center"/>
              <w:rPr>
                <w:rFonts w:ascii="Arial" w:hAnsi="Arial" w:cs="Arial"/>
                <w:szCs w:val="22"/>
              </w:rPr>
            </w:pPr>
            <w:r>
              <w:rPr>
                <w:rFonts w:ascii="Arial" w:hAnsi="Arial" w:cs="Arial"/>
                <w:b/>
                <w:szCs w:val="22"/>
              </w:rPr>
              <w:t>PNEC</w:t>
            </w:r>
          </w:p>
          <w:p w14:paraId="4AF817D1" w14:textId="77777777" w:rsidR="006F39A5" w:rsidRDefault="006F39A5">
            <w:pPr>
              <w:jc w:val="center"/>
              <w:rPr>
                <w:rFonts w:ascii="Arial" w:hAnsi="Arial" w:cs="Arial"/>
                <w:szCs w:val="22"/>
              </w:rPr>
            </w:pPr>
            <w:r>
              <w:rPr>
                <w:rFonts w:ascii="Arial" w:hAnsi="Arial" w:cs="Arial"/>
                <w:szCs w:val="22"/>
              </w:rPr>
              <w:t>mg.kg</w:t>
            </w:r>
            <w:r>
              <w:rPr>
                <w:rFonts w:ascii="Arial" w:hAnsi="Arial" w:cs="Arial"/>
                <w:szCs w:val="22"/>
                <w:vertAlign w:val="superscript"/>
              </w:rPr>
              <w:t xml:space="preserve">-1 </w:t>
            </w:r>
            <w:r>
              <w:rPr>
                <w:rFonts w:ascii="Arial" w:hAnsi="Arial" w:cs="Arial"/>
                <w:szCs w:val="22"/>
                <w:vertAlign w:val="subscript"/>
              </w:rPr>
              <w:t>bw</w:t>
            </w:r>
            <w:r>
              <w:rPr>
                <w:rFonts w:ascii="Arial" w:hAnsi="Arial" w:cs="Arial"/>
                <w:szCs w:val="22"/>
              </w:rPr>
              <w:t xml:space="preserve"> d</w:t>
            </w:r>
            <w:r>
              <w:rPr>
                <w:rFonts w:ascii="Arial" w:hAnsi="Arial" w:cs="Arial"/>
                <w:szCs w:val="22"/>
                <w:vertAlign w:val="superscript"/>
              </w:rPr>
              <w:t>-1</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AB68604" w14:textId="77777777" w:rsidR="006F39A5" w:rsidRDefault="006F39A5">
            <w:pPr>
              <w:jc w:val="center"/>
              <w:rPr>
                <w:rFonts w:ascii="Arial" w:hAnsi="Arial" w:cs="Arial"/>
                <w:szCs w:val="22"/>
              </w:rPr>
            </w:pPr>
            <w:r>
              <w:rPr>
                <w:rFonts w:ascii="Arial" w:hAnsi="Arial" w:cs="Arial"/>
                <w:b/>
                <w:szCs w:val="22"/>
                <w:lang w:val="en-GB" w:eastAsia="en-GB"/>
              </w:rPr>
              <w:t>PEC/PNEC</w:t>
            </w:r>
          </w:p>
        </w:tc>
      </w:tr>
      <w:tr w:rsidR="006F39A5" w14:paraId="0A29EFD8" w14:textId="77777777">
        <w:trPr>
          <w:gridAfter w:val="1"/>
          <w:wAfter w:w="7" w:type="dxa"/>
          <w:cantSplit/>
        </w:trPr>
        <w:tc>
          <w:tcPr>
            <w:tcW w:w="2268" w:type="dxa"/>
            <w:tcBorders>
              <w:top w:val="single" w:sz="4" w:space="0" w:color="000000"/>
              <w:left w:val="single" w:sz="4" w:space="0" w:color="000000"/>
              <w:bottom w:val="single" w:sz="4" w:space="0" w:color="000000"/>
            </w:tcBorders>
            <w:shd w:val="clear" w:color="auto" w:fill="auto"/>
          </w:tcPr>
          <w:p w14:paraId="321EEDDC" w14:textId="77777777" w:rsidR="006F39A5" w:rsidRDefault="006F39A5">
            <w:pPr>
              <w:rPr>
                <w:rFonts w:ascii="Arial" w:hAnsi="Arial" w:cs="Arial"/>
                <w:szCs w:val="22"/>
              </w:rPr>
            </w:pPr>
            <w:r>
              <w:rPr>
                <w:rFonts w:ascii="Arial" w:hAnsi="Arial" w:cs="Arial"/>
                <w:szCs w:val="22"/>
                <w:lang w:val="en-GB" w:eastAsia="en-GB"/>
              </w:rPr>
              <w:t>Dog</w:t>
            </w:r>
          </w:p>
        </w:tc>
        <w:tc>
          <w:tcPr>
            <w:tcW w:w="2835" w:type="dxa"/>
            <w:tcBorders>
              <w:top w:val="single" w:sz="4" w:space="0" w:color="000000"/>
              <w:left w:val="single" w:sz="4" w:space="0" w:color="000000"/>
              <w:bottom w:val="single" w:sz="4" w:space="0" w:color="000000"/>
            </w:tcBorders>
            <w:shd w:val="clear" w:color="auto" w:fill="auto"/>
            <w:vAlign w:val="center"/>
          </w:tcPr>
          <w:p w14:paraId="6797DB66" w14:textId="77777777" w:rsidR="006F39A5" w:rsidRDefault="006F39A5">
            <w:pPr>
              <w:jc w:val="center"/>
              <w:rPr>
                <w:rFonts w:ascii="Arial" w:hAnsi="Arial" w:cs="Arial"/>
                <w:szCs w:val="22"/>
              </w:rPr>
            </w:pPr>
            <w:r>
              <w:rPr>
                <w:rFonts w:ascii="Arial" w:hAnsi="Arial" w:cs="Arial"/>
                <w:szCs w:val="22"/>
              </w:rPr>
              <w:t>1.64</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14:paraId="47C8C706" w14:textId="77777777" w:rsidR="006F39A5" w:rsidRDefault="006F39A5">
            <w:pPr>
              <w:jc w:val="center"/>
              <w:rPr>
                <w:rFonts w:ascii="Arial" w:hAnsi="Arial" w:cs="Arial"/>
                <w:szCs w:val="22"/>
              </w:rPr>
            </w:pPr>
            <w:r>
              <w:rPr>
                <w:rFonts w:ascii="Arial" w:hAnsi="Arial" w:cs="Arial"/>
                <w:szCs w:val="22"/>
                <w:lang w:val="en-GB" w:eastAsia="en-GB"/>
              </w:rPr>
              <w:t>1.10E-05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0B64" w14:textId="77777777" w:rsidR="006F39A5" w:rsidRDefault="006F39A5">
            <w:pPr>
              <w:jc w:val="center"/>
              <w:rPr>
                <w:rFonts w:ascii="Arial" w:hAnsi="Arial" w:cs="Arial"/>
                <w:szCs w:val="22"/>
              </w:rPr>
            </w:pPr>
            <w:r>
              <w:rPr>
                <w:rFonts w:ascii="Arial" w:hAnsi="Arial" w:cs="Arial"/>
                <w:b/>
                <w:szCs w:val="22"/>
              </w:rPr>
              <w:t>149 236</w:t>
            </w:r>
          </w:p>
        </w:tc>
      </w:tr>
      <w:tr w:rsidR="006F39A5" w14:paraId="01B4A3D3" w14:textId="77777777">
        <w:trPr>
          <w:gridAfter w:val="1"/>
          <w:wAfter w:w="7" w:type="dxa"/>
          <w:cantSplit/>
        </w:trPr>
        <w:tc>
          <w:tcPr>
            <w:tcW w:w="2268" w:type="dxa"/>
            <w:tcBorders>
              <w:top w:val="single" w:sz="4" w:space="0" w:color="000000"/>
              <w:left w:val="single" w:sz="4" w:space="0" w:color="000000"/>
              <w:bottom w:val="single" w:sz="4" w:space="0" w:color="000000"/>
            </w:tcBorders>
            <w:shd w:val="clear" w:color="auto" w:fill="auto"/>
          </w:tcPr>
          <w:p w14:paraId="05E2F655" w14:textId="77777777" w:rsidR="006F39A5" w:rsidRDefault="006F39A5">
            <w:pPr>
              <w:rPr>
                <w:rFonts w:ascii="Arial" w:hAnsi="Arial" w:cs="Arial"/>
                <w:szCs w:val="22"/>
              </w:rPr>
            </w:pPr>
            <w:r>
              <w:rPr>
                <w:rFonts w:ascii="Arial" w:hAnsi="Arial" w:cs="Arial"/>
                <w:szCs w:val="22"/>
                <w:lang w:val="en-GB" w:eastAsia="en-GB"/>
              </w:rPr>
              <w:t>Pig</w:t>
            </w:r>
          </w:p>
        </w:tc>
        <w:tc>
          <w:tcPr>
            <w:tcW w:w="2835" w:type="dxa"/>
            <w:tcBorders>
              <w:top w:val="single" w:sz="4" w:space="0" w:color="000000"/>
              <w:left w:val="single" w:sz="4" w:space="0" w:color="000000"/>
              <w:bottom w:val="single" w:sz="4" w:space="0" w:color="000000"/>
            </w:tcBorders>
            <w:shd w:val="clear" w:color="auto" w:fill="auto"/>
            <w:vAlign w:val="center"/>
          </w:tcPr>
          <w:p w14:paraId="6F10CB94" w14:textId="77777777" w:rsidR="006F39A5" w:rsidRDefault="006F39A5">
            <w:pPr>
              <w:jc w:val="center"/>
              <w:rPr>
                <w:rFonts w:ascii="Arial" w:hAnsi="Arial" w:cs="Arial"/>
                <w:szCs w:val="22"/>
              </w:rPr>
            </w:pPr>
            <w:r>
              <w:rPr>
                <w:rFonts w:ascii="Arial" w:hAnsi="Arial" w:cs="Arial"/>
                <w:szCs w:val="22"/>
              </w:rPr>
              <w:t>0.27</w:t>
            </w:r>
          </w:p>
        </w:tc>
        <w:tc>
          <w:tcPr>
            <w:tcW w:w="1985" w:type="dxa"/>
            <w:vMerge/>
            <w:tcBorders>
              <w:top w:val="single" w:sz="4" w:space="0" w:color="000000"/>
              <w:left w:val="single" w:sz="4" w:space="0" w:color="000000"/>
              <w:bottom w:val="single" w:sz="4" w:space="0" w:color="000000"/>
            </w:tcBorders>
            <w:shd w:val="clear" w:color="auto" w:fill="auto"/>
            <w:vAlign w:val="center"/>
          </w:tcPr>
          <w:p w14:paraId="725EEF83" w14:textId="77777777" w:rsidR="006F39A5" w:rsidRDefault="006F39A5">
            <w:pPr>
              <w:snapToGrid w:val="0"/>
              <w:jc w:val="center"/>
              <w:rPr>
                <w:rFonts w:ascii="Arial" w:hAnsi="Arial" w:cs="Arial"/>
                <w:szCs w:val="22"/>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77372" w14:textId="77777777" w:rsidR="006F39A5" w:rsidRDefault="006F39A5">
            <w:pPr>
              <w:jc w:val="center"/>
              <w:rPr>
                <w:rFonts w:ascii="Arial" w:hAnsi="Arial" w:cs="Arial"/>
                <w:szCs w:val="22"/>
              </w:rPr>
            </w:pPr>
            <w:r>
              <w:rPr>
                <w:rFonts w:ascii="Arial" w:hAnsi="Arial" w:cs="Arial"/>
                <w:b/>
                <w:szCs w:val="22"/>
              </w:rPr>
              <w:t>24 545</w:t>
            </w:r>
          </w:p>
        </w:tc>
      </w:tr>
      <w:tr w:rsidR="006F39A5" w14:paraId="27113B72" w14:textId="77777777">
        <w:trPr>
          <w:gridAfter w:val="1"/>
          <w:wAfter w:w="7" w:type="dxa"/>
          <w:cantSplit/>
        </w:trPr>
        <w:tc>
          <w:tcPr>
            <w:tcW w:w="2268" w:type="dxa"/>
            <w:tcBorders>
              <w:top w:val="single" w:sz="4" w:space="0" w:color="000000"/>
              <w:left w:val="single" w:sz="4" w:space="0" w:color="000000"/>
              <w:bottom w:val="single" w:sz="4" w:space="0" w:color="000000"/>
            </w:tcBorders>
            <w:shd w:val="clear" w:color="auto" w:fill="auto"/>
          </w:tcPr>
          <w:p w14:paraId="09FD8D1A" w14:textId="77777777" w:rsidR="006F39A5" w:rsidRDefault="006F39A5">
            <w:pPr>
              <w:rPr>
                <w:rFonts w:ascii="Arial" w:hAnsi="Arial" w:cs="Arial"/>
                <w:szCs w:val="22"/>
              </w:rPr>
            </w:pPr>
            <w:r>
              <w:rPr>
                <w:rFonts w:ascii="Arial" w:hAnsi="Arial" w:cs="Arial"/>
                <w:szCs w:val="22"/>
                <w:lang w:val="en-GB" w:eastAsia="en-GB"/>
              </w:rPr>
              <w:t>Pig, young</w:t>
            </w:r>
          </w:p>
        </w:tc>
        <w:tc>
          <w:tcPr>
            <w:tcW w:w="2835" w:type="dxa"/>
            <w:tcBorders>
              <w:top w:val="single" w:sz="4" w:space="0" w:color="000000"/>
              <w:left w:val="single" w:sz="4" w:space="0" w:color="000000"/>
              <w:bottom w:val="single" w:sz="4" w:space="0" w:color="000000"/>
            </w:tcBorders>
            <w:shd w:val="clear" w:color="auto" w:fill="auto"/>
            <w:vAlign w:val="center"/>
          </w:tcPr>
          <w:p w14:paraId="5F1AE1CE" w14:textId="77777777" w:rsidR="006F39A5" w:rsidRDefault="006F39A5">
            <w:pPr>
              <w:jc w:val="center"/>
              <w:rPr>
                <w:rFonts w:ascii="Arial" w:hAnsi="Arial" w:cs="Arial"/>
                <w:szCs w:val="22"/>
              </w:rPr>
            </w:pPr>
            <w:r>
              <w:rPr>
                <w:rFonts w:ascii="Arial" w:hAnsi="Arial" w:cs="Arial"/>
                <w:szCs w:val="22"/>
              </w:rPr>
              <w:t>0.86</w:t>
            </w:r>
          </w:p>
        </w:tc>
        <w:tc>
          <w:tcPr>
            <w:tcW w:w="1985" w:type="dxa"/>
            <w:vMerge/>
            <w:tcBorders>
              <w:top w:val="single" w:sz="4" w:space="0" w:color="000000"/>
              <w:left w:val="single" w:sz="4" w:space="0" w:color="000000"/>
              <w:bottom w:val="single" w:sz="4" w:space="0" w:color="000000"/>
            </w:tcBorders>
            <w:shd w:val="clear" w:color="auto" w:fill="auto"/>
            <w:vAlign w:val="center"/>
          </w:tcPr>
          <w:p w14:paraId="255597FC" w14:textId="77777777" w:rsidR="006F39A5" w:rsidRDefault="006F39A5">
            <w:pPr>
              <w:snapToGrid w:val="0"/>
              <w:jc w:val="center"/>
              <w:rPr>
                <w:rFonts w:ascii="Arial" w:hAnsi="Arial" w:cs="Arial"/>
                <w:szCs w:val="22"/>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6846" w14:textId="77777777" w:rsidR="006F39A5" w:rsidRDefault="006F39A5">
            <w:pPr>
              <w:jc w:val="center"/>
              <w:rPr>
                <w:rFonts w:ascii="Arial" w:hAnsi="Arial" w:cs="Arial"/>
                <w:szCs w:val="22"/>
              </w:rPr>
            </w:pPr>
            <w:r>
              <w:rPr>
                <w:rFonts w:ascii="Arial" w:hAnsi="Arial" w:cs="Arial"/>
                <w:b/>
                <w:szCs w:val="22"/>
              </w:rPr>
              <w:t>78 545</w:t>
            </w:r>
          </w:p>
        </w:tc>
      </w:tr>
      <w:tr w:rsidR="006F39A5" w14:paraId="3744D8B5" w14:textId="77777777">
        <w:trPr>
          <w:gridAfter w:val="1"/>
          <w:wAfter w:w="7" w:type="dxa"/>
          <w:cantSplit/>
        </w:trPr>
        <w:tc>
          <w:tcPr>
            <w:tcW w:w="2268" w:type="dxa"/>
            <w:tcBorders>
              <w:top w:val="single" w:sz="4" w:space="0" w:color="000000"/>
              <w:left w:val="single" w:sz="4" w:space="0" w:color="000000"/>
              <w:bottom w:val="single" w:sz="4" w:space="0" w:color="000000"/>
            </w:tcBorders>
            <w:shd w:val="clear" w:color="auto" w:fill="auto"/>
          </w:tcPr>
          <w:p w14:paraId="5B223B1C" w14:textId="77777777" w:rsidR="006F39A5" w:rsidRDefault="006F39A5">
            <w:pPr>
              <w:rPr>
                <w:rFonts w:ascii="Arial" w:hAnsi="Arial" w:cs="Arial"/>
                <w:szCs w:val="22"/>
              </w:rPr>
            </w:pPr>
            <w:r>
              <w:rPr>
                <w:rFonts w:ascii="Arial" w:hAnsi="Arial" w:cs="Arial"/>
                <w:szCs w:val="22"/>
                <w:lang w:val="en-GB" w:eastAsia="en-GB"/>
              </w:rPr>
              <w:t>Tree sparrow</w:t>
            </w:r>
          </w:p>
        </w:tc>
        <w:tc>
          <w:tcPr>
            <w:tcW w:w="2835" w:type="dxa"/>
            <w:tcBorders>
              <w:top w:val="single" w:sz="4" w:space="0" w:color="000000"/>
              <w:left w:val="single" w:sz="4" w:space="0" w:color="000000"/>
              <w:bottom w:val="single" w:sz="4" w:space="0" w:color="000000"/>
            </w:tcBorders>
            <w:shd w:val="clear" w:color="auto" w:fill="auto"/>
            <w:vAlign w:val="center"/>
          </w:tcPr>
          <w:p w14:paraId="4B4291F0" w14:textId="77777777" w:rsidR="006F39A5" w:rsidRDefault="006F39A5">
            <w:pPr>
              <w:jc w:val="center"/>
              <w:rPr>
                <w:rFonts w:ascii="Arial" w:hAnsi="Arial" w:cs="Arial"/>
                <w:szCs w:val="22"/>
              </w:rPr>
            </w:pPr>
            <w:r>
              <w:rPr>
                <w:rFonts w:ascii="Arial" w:hAnsi="Arial" w:cs="Arial"/>
                <w:szCs w:val="22"/>
              </w:rPr>
              <w:t>12.44</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14:paraId="53E58C30" w14:textId="77777777" w:rsidR="006F39A5" w:rsidRDefault="006F39A5">
            <w:pPr>
              <w:jc w:val="center"/>
              <w:rPr>
                <w:rFonts w:ascii="Arial" w:hAnsi="Arial" w:cs="Arial"/>
                <w:szCs w:val="22"/>
              </w:rPr>
            </w:pPr>
            <w:r>
              <w:rPr>
                <w:rFonts w:ascii="Arial" w:hAnsi="Arial" w:cs="Arial"/>
                <w:szCs w:val="22"/>
                <w:lang w:val="en-GB" w:eastAsia="en-GB"/>
              </w:rPr>
              <w:t>1.30E-05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FEBC6" w14:textId="77777777" w:rsidR="006F39A5" w:rsidRDefault="006F39A5">
            <w:pPr>
              <w:jc w:val="center"/>
              <w:rPr>
                <w:rFonts w:ascii="Arial" w:hAnsi="Arial" w:cs="Arial"/>
                <w:szCs w:val="22"/>
              </w:rPr>
            </w:pPr>
            <w:r>
              <w:rPr>
                <w:rFonts w:ascii="Arial" w:hAnsi="Arial" w:cs="Arial"/>
                <w:b/>
                <w:szCs w:val="22"/>
              </w:rPr>
              <w:t>956 643</w:t>
            </w:r>
          </w:p>
        </w:tc>
      </w:tr>
      <w:tr w:rsidR="006F39A5" w14:paraId="1ABA5799" w14:textId="77777777">
        <w:trPr>
          <w:gridAfter w:val="1"/>
          <w:wAfter w:w="7" w:type="dxa"/>
          <w:cantSplit/>
        </w:trPr>
        <w:tc>
          <w:tcPr>
            <w:tcW w:w="2268" w:type="dxa"/>
            <w:tcBorders>
              <w:top w:val="single" w:sz="4" w:space="0" w:color="000000"/>
              <w:left w:val="single" w:sz="4" w:space="0" w:color="000000"/>
              <w:bottom w:val="single" w:sz="4" w:space="0" w:color="000000"/>
            </w:tcBorders>
            <w:shd w:val="clear" w:color="auto" w:fill="auto"/>
          </w:tcPr>
          <w:p w14:paraId="673A600F" w14:textId="77777777" w:rsidR="006F39A5" w:rsidRDefault="006F39A5">
            <w:pPr>
              <w:rPr>
                <w:rFonts w:ascii="Arial" w:hAnsi="Arial" w:cs="Arial"/>
                <w:szCs w:val="22"/>
              </w:rPr>
            </w:pPr>
            <w:r>
              <w:rPr>
                <w:rFonts w:ascii="Arial" w:hAnsi="Arial" w:cs="Arial"/>
                <w:szCs w:val="22"/>
                <w:lang w:val="en-GB" w:eastAsia="en-GB"/>
              </w:rPr>
              <w:t>Chaffinch</w:t>
            </w:r>
          </w:p>
        </w:tc>
        <w:tc>
          <w:tcPr>
            <w:tcW w:w="2835" w:type="dxa"/>
            <w:tcBorders>
              <w:top w:val="single" w:sz="4" w:space="0" w:color="000000"/>
              <w:left w:val="single" w:sz="4" w:space="0" w:color="000000"/>
              <w:bottom w:val="single" w:sz="4" w:space="0" w:color="000000"/>
            </w:tcBorders>
            <w:shd w:val="clear" w:color="auto" w:fill="auto"/>
            <w:vAlign w:val="center"/>
          </w:tcPr>
          <w:p w14:paraId="45840427" w14:textId="77777777" w:rsidR="006F39A5" w:rsidRDefault="006F39A5">
            <w:pPr>
              <w:jc w:val="center"/>
              <w:rPr>
                <w:rFonts w:ascii="Arial" w:hAnsi="Arial" w:cs="Arial"/>
                <w:szCs w:val="22"/>
              </w:rPr>
            </w:pPr>
            <w:r>
              <w:rPr>
                <w:rFonts w:ascii="Arial" w:hAnsi="Arial" w:cs="Arial"/>
                <w:szCs w:val="22"/>
              </w:rPr>
              <w:t>10.80</w:t>
            </w:r>
          </w:p>
        </w:tc>
        <w:tc>
          <w:tcPr>
            <w:tcW w:w="1985" w:type="dxa"/>
            <w:vMerge/>
            <w:tcBorders>
              <w:top w:val="single" w:sz="4" w:space="0" w:color="000000"/>
              <w:left w:val="single" w:sz="4" w:space="0" w:color="000000"/>
              <w:bottom w:val="single" w:sz="4" w:space="0" w:color="000000"/>
            </w:tcBorders>
            <w:shd w:val="clear" w:color="auto" w:fill="auto"/>
            <w:vAlign w:val="center"/>
          </w:tcPr>
          <w:p w14:paraId="74A02ACD" w14:textId="77777777" w:rsidR="006F39A5" w:rsidRDefault="006F39A5">
            <w:pPr>
              <w:snapToGrid w:val="0"/>
              <w:jc w:val="center"/>
              <w:rPr>
                <w:rFonts w:ascii="Arial" w:hAnsi="Arial" w:cs="Arial"/>
                <w:szCs w:val="22"/>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6E41F" w14:textId="77777777" w:rsidR="006F39A5" w:rsidRDefault="006F39A5">
            <w:pPr>
              <w:jc w:val="center"/>
              <w:rPr>
                <w:rFonts w:ascii="Arial" w:hAnsi="Arial" w:cs="Arial"/>
                <w:szCs w:val="22"/>
              </w:rPr>
            </w:pPr>
            <w:r>
              <w:rPr>
                <w:rFonts w:ascii="Arial" w:hAnsi="Arial" w:cs="Arial"/>
                <w:b/>
                <w:szCs w:val="22"/>
              </w:rPr>
              <w:t>830 769</w:t>
            </w:r>
          </w:p>
        </w:tc>
      </w:tr>
      <w:tr w:rsidR="006F39A5" w14:paraId="6CCC145A" w14:textId="77777777">
        <w:trPr>
          <w:gridAfter w:val="1"/>
          <w:wAfter w:w="7" w:type="dxa"/>
          <w:cantSplit/>
        </w:trPr>
        <w:tc>
          <w:tcPr>
            <w:tcW w:w="2268" w:type="dxa"/>
            <w:tcBorders>
              <w:top w:val="single" w:sz="4" w:space="0" w:color="000000"/>
              <w:left w:val="single" w:sz="4" w:space="0" w:color="000000"/>
              <w:bottom w:val="single" w:sz="4" w:space="0" w:color="000000"/>
            </w:tcBorders>
            <w:shd w:val="clear" w:color="auto" w:fill="auto"/>
          </w:tcPr>
          <w:p w14:paraId="79BF565B" w14:textId="77777777" w:rsidR="006F39A5" w:rsidRDefault="006F39A5">
            <w:pPr>
              <w:rPr>
                <w:rFonts w:ascii="Arial" w:hAnsi="Arial" w:cs="Arial"/>
                <w:szCs w:val="22"/>
              </w:rPr>
            </w:pPr>
            <w:r>
              <w:rPr>
                <w:rFonts w:ascii="Arial" w:hAnsi="Arial" w:cs="Arial"/>
                <w:szCs w:val="22"/>
                <w:lang w:val="en-GB" w:eastAsia="en-GB"/>
              </w:rPr>
              <w:t>Wood pigeon</w:t>
            </w:r>
          </w:p>
        </w:tc>
        <w:tc>
          <w:tcPr>
            <w:tcW w:w="2835" w:type="dxa"/>
            <w:tcBorders>
              <w:top w:val="single" w:sz="4" w:space="0" w:color="000000"/>
              <w:left w:val="single" w:sz="4" w:space="0" w:color="000000"/>
              <w:bottom w:val="single" w:sz="4" w:space="0" w:color="000000"/>
            </w:tcBorders>
            <w:shd w:val="clear" w:color="auto" w:fill="auto"/>
            <w:vAlign w:val="center"/>
          </w:tcPr>
          <w:p w14:paraId="3C60CFBA" w14:textId="77777777" w:rsidR="006F39A5" w:rsidRDefault="006F39A5">
            <w:pPr>
              <w:jc w:val="center"/>
              <w:rPr>
                <w:rFonts w:ascii="Arial" w:hAnsi="Arial" w:cs="Arial"/>
                <w:szCs w:val="22"/>
              </w:rPr>
            </w:pPr>
            <w:r>
              <w:rPr>
                <w:rFonts w:ascii="Arial" w:hAnsi="Arial" w:cs="Arial"/>
                <w:szCs w:val="22"/>
              </w:rPr>
              <w:t>3.90</w:t>
            </w:r>
          </w:p>
        </w:tc>
        <w:tc>
          <w:tcPr>
            <w:tcW w:w="1985" w:type="dxa"/>
            <w:vMerge/>
            <w:tcBorders>
              <w:top w:val="single" w:sz="4" w:space="0" w:color="000000"/>
              <w:left w:val="single" w:sz="4" w:space="0" w:color="000000"/>
              <w:bottom w:val="single" w:sz="4" w:space="0" w:color="000000"/>
            </w:tcBorders>
            <w:shd w:val="clear" w:color="auto" w:fill="auto"/>
            <w:vAlign w:val="center"/>
          </w:tcPr>
          <w:p w14:paraId="690DF759" w14:textId="77777777" w:rsidR="006F39A5" w:rsidRDefault="006F39A5">
            <w:pPr>
              <w:snapToGrid w:val="0"/>
              <w:jc w:val="center"/>
              <w:rPr>
                <w:rFonts w:ascii="Arial" w:hAnsi="Arial" w:cs="Arial"/>
                <w:szCs w:val="22"/>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6F6EF" w14:textId="77777777" w:rsidR="006F39A5" w:rsidRDefault="006F39A5">
            <w:pPr>
              <w:jc w:val="center"/>
              <w:rPr>
                <w:rFonts w:ascii="Arial" w:hAnsi="Arial" w:cs="Arial"/>
                <w:szCs w:val="22"/>
              </w:rPr>
            </w:pPr>
            <w:r>
              <w:rPr>
                <w:rFonts w:ascii="Arial" w:hAnsi="Arial" w:cs="Arial"/>
                <w:b/>
                <w:szCs w:val="22"/>
              </w:rPr>
              <w:t>300 094</w:t>
            </w:r>
          </w:p>
        </w:tc>
      </w:tr>
      <w:tr w:rsidR="006F39A5" w14:paraId="0D58A23E" w14:textId="77777777">
        <w:trPr>
          <w:gridAfter w:val="1"/>
          <w:wAfter w:w="7" w:type="dxa"/>
          <w:cantSplit/>
        </w:trPr>
        <w:tc>
          <w:tcPr>
            <w:tcW w:w="2268" w:type="dxa"/>
            <w:tcBorders>
              <w:top w:val="single" w:sz="4" w:space="0" w:color="000000"/>
              <w:left w:val="single" w:sz="4" w:space="0" w:color="000000"/>
              <w:bottom w:val="single" w:sz="4" w:space="0" w:color="000000"/>
            </w:tcBorders>
            <w:shd w:val="clear" w:color="auto" w:fill="auto"/>
          </w:tcPr>
          <w:p w14:paraId="6C359F41" w14:textId="77777777" w:rsidR="006F39A5" w:rsidRDefault="006F39A5">
            <w:pPr>
              <w:rPr>
                <w:rFonts w:ascii="Arial" w:hAnsi="Arial" w:cs="Arial"/>
                <w:szCs w:val="22"/>
              </w:rPr>
            </w:pPr>
            <w:r>
              <w:rPr>
                <w:rFonts w:ascii="Arial" w:hAnsi="Arial" w:cs="Arial"/>
                <w:szCs w:val="22"/>
                <w:lang w:val="en-GB" w:eastAsia="en-GB"/>
              </w:rPr>
              <w:t>Pheasant</w:t>
            </w:r>
          </w:p>
        </w:tc>
        <w:tc>
          <w:tcPr>
            <w:tcW w:w="2835" w:type="dxa"/>
            <w:tcBorders>
              <w:top w:val="single" w:sz="4" w:space="0" w:color="000000"/>
              <w:left w:val="single" w:sz="4" w:space="0" w:color="000000"/>
              <w:bottom w:val="single" w:sz="4" w:space="0" w:color="000000"/>
            </w:tcBorders>
            <w:shd w:val="clear" w:color="auto" w:fill="auto"/>
            <w:vAlign w:val="center"/>
          </w:tcPr>
          <w:p w14:paraId="602B6371" w14:textId="77777777" w:rsidR="006F39A5" w:rsidRDefault="006F39A5">
            <w:pPr>
              <w:jc w:val="center"/>
              <w:rPr>
                <w:rFonts w:ascii="Arial" w:hAnsi="Arial" w:cs="Arial"/>
                <w:szCs w:val="22"/>
              </w:rPr>
            </w:pPr>
            <w:r>
              <w:rPr>
                <w:rFonts w:ascii="Arial" w:hAnsi="Arial" w:cs="Arial"/>
                <w:szCs w:val="22"/>
              </w:rPr>
              <w:t>3.88</w:t>
            </w:r>
          </w:p>
        </w:tc>
        <w:tc>
          <w:tcPr>
            <w:tcW w:w="1985" w:type="dxa"/>
            <w:vMerge/>
            <w:tcBorders>
              <w:top w:val="single" w:sz="4" w:space="0" w:color="000000"/>
              <w:left w:val="single" w:sz="4" w:space="0" w:color="000000"/>
              <w:bottom w:val="single" w:sz="4" w:space="0" w:color="000000"/>
            </w:tcBorders>
            <w:shd w:val="clear" w:color="auto" w:fill="auto"/>
            <w:vAlign w:val="center"/>
          </w:tcPr>
          <w:p w14:paraId="7B92D65D" w14:textId="77777777" w:rsidR="006F39A5" w:rsidRDefault="006F39A5">
            <w:pPr>
              <w:snapToGrid w:val="0"/>
              <w:jc w:val="center"/>
              <w:rPr>
                <w:rFonts w:ascii="Arial" w:hAnsi="Arial" w:cs="Arial"/>
                <w:szCs w:val="22"/>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6B8B4" w14:textId="77777777" w:rsidR="006F39A5" w:rsidRDefault="006F39A5">
            <w:pPr>
              <w:jc w:val="center"/>
              <w:rPr>
                <w:rFonts w:ascii="Arial" w:hAnsi="Arial" w:cs="Arial"/>
                <w:szCs w:val="22"/>
              </w:rPr>
            </w:pPr>
            <w:r>
              <w:rPr>
                <w:rFonts w:ascii="Arial" w:hAnsi="Arial" w:cs="Arial"/>
                <w:b/>
                <w:szCs w:val="22"/>
              </w:rPr>
              <w:t>298 426</w:t>
            </w:r>
          </w:p>
        </w:tc>
      </w:tr>
    </w:tbl>
    <w:p w14:paraId="1C54D7A1" w14:textId="77777777" w:rsidR="006F39A5" w:rsidRDefault="006F39A5">
      <w:pPr>
        <w:spacing w:line="276" w:lineRule="auto"/>
        <w:ind w:left="709"/>
        <w:rPr>
          <w:rFonts w:ascii="Arial" w:hAnsi="Arial" w:cs="Arial"/>
          <w:szCs w:val="22"/>
          <w:lang w:val="en-GB" w:eastAsia="en-GB"/>
        </w:rPr>
      </w:pPr>
      <w:r>
        <w:rPr>
          <w:rFonts w:ascii="Arial" w:hAnsi="Arial" w:cs="Arial"/>
          <w:szCs w:val="22"/>
          <w:vertAlign w:val="superscript"/>
          <w:lang w:val="en-US"/>
        </w:rPr>
        <w:t>1</w:t>
      </w:r>
      <w:r>
        <w:rPr>
          <w:rFonts w:ascii="Arial" w:hAnsi="Arial" w:cs="Arial"/>
          <w:szCs w:val="22"/>
          <w:lang w:val="en-US"/>
        </w:rPr>
        <w:t xml:space="preserve"> PEC</w:t>
      </w:r>
      <w:r>
        <w:rPr>
          <w:rFonts w:ascii="Arial" w:hAnsi="Arial" w:cs="Arial"/>
          <w:szCs w:val="22"/>
          <w:vertAlign w:val="subscript"/>
          <w:lang w:val="en-US"/>
        </w:rPr>
        <w:t>oral</w:t>
      </w:r>
      <w:r>
        <w:rPr>
          <w:rFonts w:ascii="Arial" w:hAnsi="Arial" w:cs="Arial"/>
          <w:szCs w:val="22"/>
          <w:lang w:val="en-US"/>
        </w:rPr>
        <w:t xml:space="preserve"> = EC, concentration of brodifacoum after one day of elimination</w:t>
      </w:r>
    </w:p>
    <w:p w14:paraId="7DE0EA51" w14:textId="77777777" w:rsidR="006F39A5" w:rsidRDefault="006F39A5">
      <w:pPr>
        <w:spacing w:before="240" w:line="240" w:lineRule="auto"/>
        <w:rPr>
          <w:rFonts w:ascii="Arial" w:hAnsi="Arial" w:cs="Arial"/>
          <w:szCs w:val="22"/>
          <w:lang w:val="en-GB"/>
        </w:rPr>
      </w:pPr>
      <w:r>
        <w:rPr>
          <w:rFonts w:ascii="Arial" w:hAnsi="Arial" w:cs="Arial"/>
          <w:szCs w:val="22"/>
          <w:lang w:val="en-GB" w:eastAsia="en-GB"/>
        </w:rPr>
        <w:t>This assessment provides indication of very high risks to both mammals and birds, but, it should be noted that consumption of these quantities of brodifacoum bait is generally not realistic and should be regarded strictly as worst case.</w:t>
      </w:r>
    </w:p>
    <w:p w14:paraId="388A136C" w14:textId="77777777" w:rsidR="006F39A5" w:rsidRDefault="006F39A5" w:rsidP="00A569B7">
      <w:pPr>
        <w:pStyle w:val="Titre5"/>
        <w:numPr>
          <w:ilvl w:val="6"/>
          <w:numId w:val="48"/>
        </w:numPr>
        <w:rPr>
          <w:i w:val="0"/>
        </w:rPr>
      </w:pPr>
      <w:r>
        <w:rPr>
          <w:i w:val="0"/>
        </w:rPr>
        <w:t>Secondary poisoning</w:t>
      </w:r>
    </w:p>
    <w:p w14:paraId="2417E297" w14:textId="77777777" w:rsidR="006F39A5" w:rsidRDefault="006F39A5">
      <w:pPr>
        <w:pStyle w:val="Titre6"/>
        <w:numPr>
          <w:ilvl w:val="0"/>
          <w:numId w:val="0"/>
        </w:numPr>
        <w:rPr>
          <w:lang w:val="en-GB"/>
        </w:rPr>
      </w:pPr>
      <w:r>
        <w:rPr>
          <w:b/>
          <w:i/>
          <w:lang w:val="en-GB"/>
        </w:rPr>
        <w:t>Secondary poisoning via the aquatic food chain</w:t>
      </w:r>
    </w:p>
    <w:p w14:paraId="435C71DA" w14:textId="77777777" w:rsidR="006F39A5" w:rsidRDefault="006F39A5">
      <w:pPr>
        <w:pStyle w:val="Corpsdetexte"/>
        <w:spacing w:line="240" w:lineRule="auto"/>
        <w:jc w:val="both"/>
        <w:rPr>
          <w:rFonts w:ascii="Arial" w:hAnsi="Arial" w:cs="Arial"/>
          <w:b/>
          <w:i/>
          <w:szCs w:val="22"/>
          <w:lang w:val="en-GB"/>
        </w:rPr>
      </w:pPr>
      <w:r>
        <w:rPr>
          <w:rFonts w:ascii="Arial" w:hAnsi="Arial" w:cs="Arial"/>
          <w:szCs w:val="22"/>
          <w:lang w:val="en-GB"/>
        </w:rPr>
        <w:t>As no exposure of the aquatic compartment is foreseen with the use of FANGA RONGEUR PRO for the uses in and around buildings, in open areas and in waste dumps, no risk assessment for secondary poisoning through the aquatic food chain is required.</w:t>
      </w:r>
    </w:p>
    <w:p w14:paraId="4C889E79" w14:textId="77777777" w:rsidR="006F39A5" w:rsidRDefault="006F39A5">
      <w:pPr>
        <w:pStyle w:val="Titre6"/>
        <w:numPr>
          <w:ilvl w:val="0"/>
          <w:numId w:val="0"/>
        </w:numPr>
        <w:rPr>
          <w:lang w:val="en-GB"/>
        </w:rPr>
      </w:pPr>
      <w:r>
        <w:rPr>
          <w:b/>
          <w:i/>
          <w:lang w:val="en-GB"/>
        </w:rPr>
        <w:t>Secondary poisoning via the terrestrial food chain</w:t>
      </w:r>
    </w:p>
    <w:p w14:paraId="30345F79" w14:textId="77777777" w:rsidR="006F39A5" w:rsidRDefault="006F39A5">
      <w:pPr>
        <w:spacing w:before="120" w:after="120" w:line="240" w:lineRule="auto"/>
        <w:jc w:val="both"/>
        <w:rPr>
          <w:rFonts w:ascii="Arial" w:hAnsi="Arial" w:cs="Arial"/>
          <w:szCs w:val="22"/>
          <w:lang w:val="en-GB"/>
        </w:rPr>
      </w:pPr>
      <w:r>
        <w:rPr>
          <w:rFonts w:ascii="Arial" w:hAnsi="Arial" w:cs="Arial"/>
          <w:szCs w:val="22"/>
          <w:lang w:val="en-GB"/>
        </w:rPr>
        <w:t xml:space="preserve">The PEC </w:t>
      </w:r>
      <w:r>
        <w:rPr>
          <w:rFonts w:ascii="Arial" w:hAnsi="Arial" w:cs="Arial"/>
          <w:szCs w:val="22"/>
          <w:vertAlign w:val="subscript"/>
          <w:lang w:val="en-GB"/>
        </w:rPr>
        <w:t>oral predator</w:t>
      </w:r>
      <w:r>
        <w:rPr>
          <w:rFonts w:ascii="Arial" w:hAnsi="Arial" w:cs="Arial"/>
          <w:szCs w:val="22"/>
          <w:lang w:val="en-GB"/>
        </w:rPr>
        <w:t xml:space="preserve"> values are compared to the long-term PNEC for mammals and for birds.</w:t>
      </w:r>
    </w:p>
    <w:p w14:paraId="643F84CA" w14:textId="77777777" w:rsidR="006F39A5" w:rsidRDefault="006F39A5">
      <w:pPr>
        <w:pStyle w:val="Lgende"/>
        <w:keepNext/>
        <w:rPr>
          <w:rFonts w:ascii="Arial" w:hAnsi="Arial" w:cs="Arial"/>
          <w:sz w:val="22"/>
          <w:szCs w:val="22"/>
          <w:lang w:val="en-GB"/>
        </w:rPr>
      </w:pPr>
    </w:p>
    <w:p w14:paraId="73D61F6F" w14:textId="77777777" w:rsidR="006F39A5" w:rsidRDefault="006F39A5">
      <w:pPr>
        <w:pStyle w:val="Lgende"/>
        <w:rPr>
          <w:rFonts w:ascii="Arial" w:hAnsi="Arial" w:cs="Arial"/>
          <w:szCs w:val="22"/>
        </w:rPr>
      </w:pPr>
      <w:r>
        <w:t xml:space="preserve">Table </w:t>
      </w:r>
      <w:r w:rsidR="00002ECC">
        <w:fldChar w:fldCharType="begin"/>
      </w:r>
      <w:r>
        <w:instrText xml:space="preserve"> SEQ Table \* ARABIC </w:instrText>
      </w:r>
      <w:r w:rsidR="00002ECC">
        <w:fldChar w:fldCharType="separate"/>
      </w:r>
      <w:r w:rsidR="003B1604">
        <w:rPr>
          <w:noProof/>
        </w:rPr>
        <w:t>56</w:t>
      </w:r>
      <w:r w:rsidR="00002ECC">
        <w:fldChar w:fldCharType="end"/>
      </w:r>
      <w:r w:rsidR="00F24BF6">
        <w:fldChar w:fldCharType="begin"/>
      </w:r>
      <w:r w:rsidR="00F24BF6">
        <w:fldChar w:fldCharType="separate"/>
      </w:r>
      <w:r>
        <w:rPr>
          <w:rFonts w:ascii="Arial" w:hAnsi="Arial" w:cs="Arial"/>
          <w:b w:val="0"/>
          <w:szCs w:val="22"/>
          <w:lang w:val="en-GB" w:eastAsia="fr-FR"/>
        </w:rPr>
        <w:t>2.8.5</w:t>
      </w:r>
      <w:r>
        <w:rPr>
          <w:rFonts w:ascii="Arial" w:hAnsi="Arial" w:cs="Arial"/>
          <w:b w:val="0"/>
          <w:szCs w:val="22"/>
          <w:lang w:val="en-GB"/>
        </w:rPr>
        <w:noBreakHyphen/>
      </w:r>
      <w:r w:rsidR="00002ECC">
        <w:rPr>
          <w:rFonts w:ascii="Arial" w:hAnsi="Arial" w:cs="Arial"/>
          <w:b w:val="0"/>
          <w:szCs w:val="22"/>
          <w:lang w:val="en-GB"/>
        </w:rPr>
        <w:fldChar w:fldCharType="begin"/>
      </w:r>
      <w:r>
        <w:rPr>
          <w:rFonts w:ascii="Arial" w:hAnsi="Arial" w:cs="Arial"/>
          <w:b w:val="0"/>
          <w:szCs w:val="22"/>
          <w:lang w:val="en-GB"/>
        </w:rPr>
        <w:instrText xml:space="preserve"> SEQ "Table" \* ARABIC </w:instrText>
      </w:r>
      <w:r w:rsidR="00002ECC">
        <w:rPr>
          <w:rFonts w:ascii="Arial" w:hAnsi="Arial" w:cs="Arial"/>
          <w:b w:val="0"/>
          <w:szCs w:val="22"/>
          <w:lang w:val="en-GB"/>
        </w:rPr>
        <w:fldChar w:fldCharType="separate"/>
      </w:r>
      <w:r w:rsidR="003B1604">
        <w:rPr>
          <w:rFonts w:ascii="Arial" w:hAnsi="Arial" w:cs="Arial"/>
          <w:b w:val="0"/>
          <w:noProof/>
          <w:szCs w:val="22"/>
          <w:lang w:val="en-GB"/>
        </w:rPr>
        <w:t>57</w:t>
      </w:r>
      <w:r w:rsidR="00002ECC">
        <w:rPr>
          <w:rFonts w:ascii="Arial" w:hAnsi="Arial" w:cs="Arial"/>
          <w:b w:val="0"/>
          <w:szCs w:val="22"/>
          <w:lang w:val="en-GB"/>
        </w:rPr>
        <w:fldChar w:fldCharType="end"/>
      </w:r>
      <w:r w:rsidR="00F24BF6">
        <w:rPr>
          <w:rFonts w:ascii="Arial" w:hAnsi="Arial" w:cs="Arial"/>
          <w:b w:val="0"/>
          <w:szCs w:val="22"/>
          <w:lang w:val="en-GB"/>
        </w:rPr>
        <w:fldChar w:fldCharType="end"/>
      </w:r>
      <w:r>
        <w:rPr>
          <w:rFonts w:ascii="Arial" w:hAnsi="Arial" w:cs="Arial"/>
          <w:b w:val="0"/>
          <w:szCs w:val="22"/>
          <w:lang w:val="en-GB"/>
        </w:rPr>
        <w:t>: risk characterization of secondary poisoning via the terrestrial food chain</w:t>
      </w:r>
    </w:p>
    <w:tbl>
      <w:tblPr>
        <w:tblW w:w="0" w:type="auto"/>
        <w:tblInd w:w="70" w:type="dxa"/>
        <w:tblLayout w:type="fixed"/>
        <w:tblCellMar>
          <w:left w:w="70" w:type="dxa"/>
          <w:right w:w="70" w:type="dxa"/>
        </w:tblCellMar>
        <w:tblLook w:val="0000" w:firstRow="0" w:lastRow="0" w:firstColumn="0" w:lastColumn="0" w:noHBand="0" w:noVBand="0"/>
      </w:tblPr>
      <w:tblGrid>
        <w:gridCol w:w="1355"/>
        <w:gridCol w:w="1705"/>
        <w:gridCol w:w="1051"/>
        <w:gridCol w:w="992"/>
        <w:gridCol w:w="961"/>
        <w:gridCol w:w="1030"/>
      </w:tblGrid>
      <w:tr w:rsidR="006F39A5" w14:paraId="6516FC28" w14:textId="77777777">
        <w:trPr>
          <w:trHeight w:val="285"/>
        </w:trPr>
        <w:tc>
          <w:tcPr>
            <w:tcW w:w="1355" w:type="dxa"/>
            <w:shd w:val="clear" w:color="auto" w:fill="auto"/>
            <w:vAlign w:val="bottom"/>
          </w:tcPr>
          <w:p w14:paraId="7880CE4C" w14:textId="77777777" w:rsidR="006F39A5" w:rsidRDefault="006F39A5">
            <w:pPr>
              <w:snapToGrid w:val="0"/>
              <w:spacing w:line="240" w:lineRule="auto"/>
              <w:rPr>
                <w:rFonts w:ascii="Arial" w:hAnsi="Arial" w:cs="Arial"/>
                <w:szCs w:val="22"/>
              </w:rPr>
            </w:pPr>
          </w:p>
        </w:tc>
        <w:tc>
          <w:tcPr>
            <w:tcW w:w="1705" w:type="dxa"/>
            <w:tcBorders>
              <w:top w:val="single" w:sz="4" w:space="0" w:color="000000"/>
              <w:left w:val="single" w:sz="4" w:space="0" w:color="000000"/>
              <w:bottom w:val="single" w:sz="4" w:space="0" w:color="000000"/>
            </w:tcBorders>
            <w:shd w:val="clear" w:color="auto" w:fill="D9D9D9"/>
            <w:vAlign w:val="center"/>
          </w:tcPr>
          <w:p w14:paraId="007725E3" w14:textId="77777777" w:rsidR="006F39A5" w:rsidRDefault="006F39A5">
            <w:pPr>
              <w:spacing w:line="240" w:lineRule="auto"/>
              <w:jc w:val="center"/>
              <w:rPr>
                <w:rFonts w:ascii="Arial" w:hAnsi="Arial" w:cs="Arial"/>
                <w:szCs w:val="22"/>
              </w:rPr>
            </w:pPr>
            <w:r>
              <w:rPr>
                <w:rFonts w:ascii="Arial" w:eastAsia="Times New Roman" w:hAnsi="Arial" w:cs="Arial"/>
                <w:b/>
                <w:bCs/>
                <w:szCs w:val="22"/>
                <w:lang w:val="en-US" w:eastAsia="fr-FR"/>
              </w:rPr>
              <w:t xml:space="preserve">PEC oral, </w:t>
            </w:r>
            <w:r>
              <w:rPr>
                <w:rFonts w:ascii="Arial" w:eastAsia="Times New Roman" w:hAnsi="Arial" w:cs="Arial"/>
                <w:b/>
                <w:bCs/>
                <w:szCs w:val="22"/>
                <w:vertAlign w:val="subscript"/>
                <w:lang w:val="en-US" w:eastAsia="fr-FR"/>
              </w:rPr>
              <w:t>predator</w:t>
            </w:r>
            <w:r>
              <w:rPr>
                <w:rFonts w:ascii="Arial" w:eastAsia="Times New Roman" w:hAnsi="Arial" w:cs="Arial"/>
                <w:b/>
                <w:bCs/>
                <w:szCs w:val="22"/>
                <w:lang w:val="en-US" w:eastAsia="fr-FR"/>
              </w:rPr>
              <w:t xml:space="preserve"> mg/kg </w:t>
            </w:r>
            <w:r>
              <w:rPr>
                <w:rFonts w:ascii="Arial" w:eastAsia="Times New Roman" w:hAnsi="Arial" w:cs="Arial"/>
                <w:b/>
                <w:bCs/>
                <w:szCs w:val="22"/>
                <w:vertAlign w:val="subscript"/>
                <w:lang w:val="en-US" w:eastAsia="fr-FR"/>
              </w:rPr>
              <w:t>wet earthworm</w:t>
            </w:r>
            <w:r>
              <w:rPr>
                <w:rFonts w:ascii="Arial" w:eastAsia="Times New Roman" w:hAnsi="Arial" w:cs="Arial"/>
                <w:b/>
                <w:bCs/>
                <w:szCs w:val="22"/>
                <w:vertAlign w:val="superscript"/>
                <w:lang w:val="en-US" w:eastAsia="fr-FR"/>
              </w:rPr>
              <w:t>-1</w:t>
            </w:r>
          </w:p>
        </w:tc>
        <w:tc>
          <w:tcPr>
            <w:tcW w:w="2043" w:type="dxa"/>
            <w:gridSpan w:val="2"/>
            <w:tcBorders>
              <w:top w:val="single" w:sz="4" w:space="0" w:color="000000"/>
              <w:left w:val="single" w:sz="4" w:space="0" w:color="000000"/>
              <w:bottom w:val="single" w:sz="4" w:space="0" w:color="000000"/>
            </w:tcBorders>
            <w:shd w:val="clear" w:color="auto" w:fill="D9D9D9"/>
            <w:vAlign w:val="center"/>
          </w:tcPr>
          <w:p w14:paraId="75F514B5" w14:textId="77777777" w:rsidR="006F39A5" w:rsidRDefault="006F39A5">
            <w:pPr>
              <w:spacing w:line="240" w:lineRule="auto"/>
              <w:rPr>
                <w:rFonts w:ascii="Arial" w:hAnsi="Arial" w:cs="Arial"/>
                <w:szCs w:val="22"/>
              </w:rPr>
            </w:pPr>
            <w:r>
              <w:rPr>
                <w:rFonts w:ascii="Arial" w:eastAsia="Times New Roman" w:hAnsi="Arial" w:cs="Arial"/>
                <w:b/>
                <w:bCs/>
                <w:color w:val="000000"/>
                <w:szCs w:val="22"/>
                <w:lang w:val="en-US" w:eastAsia="fr-FR"/>
              </w:rPr>
              <w:t xml:space="preserve">PNEC </w:t>
            </w:r>
            <w:r>
              <w:rPr>
                <w:rFonts w:ascii="Arial" w:eastAsia="Times New Roman" w:hAnsi="Arial" w:cs="Arial"/>
                <w:b/>
                <w:bCs/>
                <w:color w:val="000000"/>
                <w:szCs w:val="22"/>
                <w:vertAlign w:val="subscript"/>
                <w:lang w:val="en-US" w:eastAsia="fr-FR"/>
              </w:rPr>
              <w:t xml:space="preserve">oral </w:t>
            </w:r>
            <w:r>
              <w:rPr>
                <w:rFonts w:ascii="Arial" w:eastAsia="Times New Roman" w:hAnsi="Arial" w:cs="Arial"/>
                <w:b/>
                <w:bCs/>
                <w:color w:val="000000"/>
                <w:szCs w:val="22"/>
                <w:lang w:val="en-US" w:eastAsia="fr-FR"/>
              </w:rPr>
              <w:t>mg.kg food</w:t>
            </w:r>
            <w:r>
              <w:rPr>
                <w:rFonts w:ascii="Arial" w:eastAsia="Times New Roman" w:hAnsi="Arial" w:cs="Arial"/>
                <w:b/>
                <w:bCs/>
                <w:color w:val="000000"/>
                <w:szCs w:val="22"/>
                <w:vertAlign w:val="superscript"/>
                <w:lang w:val="en-US" w:eastAsia="fr-FR"/>
              </w:rPr>
              <w:t>-1</w:t>
            </w:r>
          </w:p>
        </w:tc>
        <w:tc>
          <w:tcPr>
            <w:tcW w:w="199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6285A24" w14:textId="77777777" w:rsidR="006F39A5" w:rsidRDefault="006F39A5">
            <w:pPr>
              <w:spacing w:line="240" w:lineRule="auto"/>
              <w:jc w:val="center"/>
              <w:rPr>
                <w:rFonts w:ascii="Arial" w:hAnsi="Arial" w:cs="Arial"/>
                <w:szCs w:val="22"/>
              </w:rPr>
            </w:pPr>
            <w:r>
              <w:rPr>
                <w:rFonts w:ascii="Arial" w:eastAsia="Times New Roman" w:hAnsi="Arial" w:cs="Arial"/>
                <w:b/>
                <w:bCs/>
                <w:szCs w:val="22"/>
                <w:lang w:val="en-GB" w:eastAsia="fr-FR"/>
              </w:rPr>
              <w:t>PEC/PNEC</w:t>
            </w:r>
          </w:p>
        </w:tc>
      </w:tr>
      <w:tr w:rsidR="006F39A5" w14:paraId="3B0F165D" w14:textId="77777777">
        <w:trPr>
          <w:cantSplit/>
          <w:trHeight w:val="1200"/>
        </w:trPr>
        <w:tc>
          <w:tcPr>
            <w:tcW w:w="1355" w:type="dxa"/>
            <w:shd w:val="clear" w:color="auto" w:fill="auto"/>
            <w:vAlign w:val="bottom"/>
          </w:tcPr>
          <w:p w14:paraId="3DD465A5" w14:textId="77777777" w:rsidR="006F39A5" w:rsidRDefault="006F39A5">
            <w:pPr>
              <w:snapToGrid w:val="0"/>
              <w:spacing w:line="240" w:lineRule="auto"/>
              <w:rPr>
                <w:rFonts w:ascii="Arial" w:hAnsi="Arial" w:cs="Arial"/>
                <w:szCs w:val="22"/>
              </w:rPr>
            </w:pPr>
          </w:p>
        </w:tc>
        <w:tc>
          <w:tcPr>
            <w:tcW w:w="1705" w:type="dxa"/>
            <w:vMerge w:val="restart"/>
            <w:tcBorders>
              <w:left w:val="single" w:sz="4" w:space="0" w:color="000000"/>
              <w:bottom w:val="single" w:sz="4" w:space="0" w:color="000000"/>
            </w:tcBorders>
            <w:shd w:val="clear" w:color="auto" w:fill="D9D9D9"/>
            <w:vAlign w:val="center"/>
          </w:tcPr>
          <w:p w14:paraId="184C3FFD" w14:textId="77777777" w:rsidR="006F39A5" w:rsidRDefault="006F39A5">
            <w:pPr>
              <w:spacing w:line="240" w:lineRule="auto"/>
              <w:rPr>
                <w:rFonts w:ascii="Arial" w:hAnsi="Arial" w:cs="Arial"/>
                <w:szCs w:val="22"/>
              </w:rPr>
            </w:pPr>
            <w:r>
              <w:rPr>
                <w:rFonts w:ascii="Arial" w:eastAsia="Times New Roman" w:hAnsi="Arial" w:cs="Arial"/>
                <w:b/>
                <w:bCs/>
                <w:szCs w:val="22"/>
                <w:lang w:val="en-US" w:eastAsia="fr-FR"/>
              </w:rPr>
              <w:t>Typical scenario in and around building</w:t>
            </w:r>
          </w:p>
        </w:tc>
        <w:tc>
          <w:tcPr>
            <w:tcW w:w="1051" w:type="dxa"/>
            <w:vMerge w:val="restart"/>
            <w:tcBorders>
              <w:left w:val="single" w:sz="4" w:space="0" w:color="000000"/>
              <w:bottom w:val="single" w:sz="4" w:space="0" w:color="000000"/>
            </w:tcBorders>
            <w:shd w:val="clear" w:color="auto" w:fill="D9D9D9"/>
            <w:vAlign w:val="center"/>
          </w:tcPr>
          <w:p w14:paraId="403F869B" w14:textId="77777777" w:rsidR="006F39A5" w:rsidRDefault="006F39A5">
            <w:pPr>
              <w:spacing w:line="240" w:lineRule="auto"/>
              <w:jc w:val="center"/>
              <w:rPr>
                <w:rFonts w:ascii="Arial" w:hAnsi="Arial" w:cs="Arial"/>
                <w:szCs w:val="22"/>
              </w:rPr>
            </w:pPr>
            <w:r>
              <w:rPr>
                <w:rFonts w:ascii="Arial" w:eastAsia="Times New Roman" w:hAnsi="Arial" w:cs="Arial"/>
                <w:b/>
                <w:bCs/>
                <w:szCs w:val="22"/>
                <w:lang w:val="en-GB" w:eastAsia="fr-FR"/>
              </w:rPr>
              <w:t>Mammals</w:t>
            </w:r>
          </w:p>
        </w:tc>
        <w:tc>
          <w:tcPr>
            <w:tcW w:w="992" w:type="dxa"/>
            <w:vMerge w:val="restart"/>
            <w:tcBorders>
              <w:left w:val="single" w:sz="4" w:space="0" w:color="000000"/>
              <w:bottom w:val="single" w:sz="4" w:space="0" w:color="000000"/>
            </w:tcBorders>
            <w:shd w:val="clear" w:color="auto" w:fill="D9D9D9"/>
            <w:vAlign w:val="center"/>
          </w:tcPr>
          <w:p w14:paraId="601BBCE7" w14:textId="77777777" w:rsidR="006F39A5" w:rsidRDefault="006F39A5">
            <w:pPr>
              <w:spacing w:line="240" w:lineRule="auto"/>
              <w:jc w:val="center"/>
              <w:rPr>
                <w:rFonts w:ascii="Arial" w:hAnsi="Arial" w:cs="Arial"/>
                <w:szCs w:val="22"/>
              </w:rPr>
            </w:pPr>
            <w:r>
              <w:rPr>
                <w:rFonts w:ascii="Arial" w:eastAsia="Times New Roman" w:hAnsi="Arial" w:cs="Arial"/>
                <w:b/>
                <w:bCs/>
                <w:szCs w:val="22"/>
                <w:lang w:val="en-GB" w:eastAsia="fr-FR"/>
              </w:rPr>
              <w:t>Birds</w:t>
            </w:r>
          </w:p>
        </w:tc>
        <w:tc>
          <w:tcPr>
            <w:tcW w:w="199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32AC688" w14:textId="77777777" w:rsidR="006F39A5" w:rsidRDefault="006F39A5">
            <w:pPr>
              <w:spacing w:line="240" w:lineRule="auto"/>
              <w:jc w:val="center"/>
              <w:rPr>
                <w:rFonts w:ascii="Arial" w:hAnsi="Arial" w:cs="Arial"/>
                <w:szCs w:val="22"/>
              </w:rPr>
            </w:pPr>
            <w:r>
              <w:rPr>
                <w:rFonts w:ascii="Arial" w:eastAsia="Times New Roman" w:hAnsi="Arial" w:cs="Arial"/>
                <w:b/>
                <w:bCs/>
                <w:szCs w:val="22"/>
                <w:lang w:val="en-US" w:eastAsia="fr-FR"/>
              </w:rPr>
              <w:t>Typical scenario in and around building</w:t>
            </w:r>
          </w:p>
        </w:tc>
      </w:tr>
      <w:tr w:rsidR="006F39A5" w14:paraId="32FAC807" w14:textId="77777777">
        <w:trPr>
          <w:cantSplit/>
          <w:trHeight w:val="720"/>
        </w:trPr>
        <w:tc>
          <w:tcPr>
            <w:tcW w:w="1355" w:type="dxa"/>
            <w:shd w:val="clear" w:color="auto" w:fill="auto"/>
            <w:vAlign w:val="bottom"/>
          </w:tcPr>
          <w:p w14:paraId="4CD9C826" w14:textId="77777777" w:rsidR="006F39A5" w:rsidRDefault="006F39A5">
            <w:pPr>
              <w:snapToGrid w:val="0"/>
              <w:spacing w:line="240" w:lineRule="auto"/>
              <w:rPr>
                <w:rFonts w:ascii="Arial" w:hAnsi="Arial" w:cs="Arial"/>
                <w:szCs w:val="22"/>
              </w:rPr>
            </w:pPr>
          </w:p>
        </w:tc>
        <w:tc>
          <w:tcPr>
            <w:tcW w:w="1705" w:type="dxa"/>
            <w:vMerge/>
            <w:tcBorders>
              <w:left w:val="single" w:sz="4" w:space="0" w:color="000000"/>
              <w:bottom w:val="single" w:sz="4" w:space="0" w:color="000000"/>
            </w:tcBorders>
            <w:shd w:val="clear" w:color="auto" w:fill="D9D9D9"/>
            <w:vAlign w:val="center"/>
          </w:tcPr>
          <w:p w14:paraId="59E035E4" w14:textId="77777777" w:rsidR="006F39A5" w:rsidRDefault="006F39A5">
            <w:pPr>
              <w:snapToGrid w:val="0"/>
              <w:spacing w:line="240" w:lineRule="auto"/>
              <w:rPr>
                <w:rFonts w:ascii="Arial" w:hAnsi="Arial" w:cs="Arial"/>
                <w:szCs w:val="22"/>
              </w:rPr>
            </w:pPr>
          </w:p>
        </w:tc>
        <w:tc>
          <w:tcPr>
            <w:tcW w:w="1051" w:type="dxa"/>
            <w:vMerge/>
            <w:tcBorders>
              <w:left w:val="single" w:sz="4" w:space="0" w:color="000000"/>
              <w:bottom w:val="single" w:sz="4" w:space="0" w:color="000000"/>
            </w:tcBorders>
            <w:shd w:val="clear" w:color="auto" w:fill="D9D9D9"/>
            <w:vAlign w:val="center"/>
          </w:tcPr>
          <w:p w14:paraId="09804EBD" w14:textId="77777777" w:rsidR="006F39A5" w:rsidRDefault="006F39A5">
            <w:pPr>
              <w:snapToGrid w:val="0"/>
              <w:spacing w:line="240" w:lineRule="auto"/>
              <w:rPr>
                <w:rFonts w:ascii="Arial" w:hAnsi="Arial" w:cs="Arial"/>
                <w:szCs w:val="22"/>
              </w:rPr>
            </w:pPr>
          </w:p>
        </w:tc>
        <w:tc>
          <w:tcPr>
            <w:tcW w:w="992" w:type="dxa"/>
            <w:vMerge/>
            <w:tcBorders>
              <w:left w:val="single" w:sz="4" w:space="0" w:color="000000"/>
              <w:bottom w:val="single" w:sz="4" w:space="0" w:color="000000"/>
            </w:tcBorders>
            <w:shd w:val="clear" w:color="auto" w:fill="D9D9D9"/>
            <w:vAlign w:val="center"/>
          </w:tcPr>
          <w:p w14:paraId="1A595326" w14:textId="77777777" w:rsidR="006F39A5" w:rsidRDefault="006F39A5">
            <w:pPr>
              <w:snapToGrid w:val="0"/>
              <w:spacing w:line="240" w:lineRule="auto"/>
              <w:rPr>
                <w:rFonts w:ascii="Arial" w:hAnsi="Arial" w:cs="Arial"/>
                <w:szCs w:val="22"/>
              </w:rPr>
            </w:pPr>
          </w:p>
        </w:tc>
        <w:tc>
          <w:tcPr>
            <w:tcW w:w="961" w:type="dxa"/>
            <w:tcBorders>
              <w:left w:val="single" w:sz="4" w:space="0" w:color="000000"/>
              <w:bottom w:val="single" w:sz="4" w:space="0" w:color="000000"/>
            </w:tcBorders>
            <w:shd w:val="clear" w:color="auto" w:fill="D9D9D9"/>
            <w:vAlign w:val="center"/>
          </w:tcPr>
          <w:p w14:paraId="6FD78BE7" w14:textId="77777777" w:rsidR="006F39A5" w:rsidRDefault="006F39A5">
            <w:pPr>
              <w:spacing w:line="240" w:lineRule="auto"/>
              <w:jc w:val="center"/>
              <w:rPr>
                <w:rFonts w:ascii="Arial" w:hAnsi="Arial" w:cs="Arial"/>
                <w:szCs w:val="22"/>
              </w:rPr>
            </w:pPr>
            <w:r>
              <w:rPr>
                <w:rFonts w:ascii="Arial" w:eastAsia="Times New Roman" w:hAnsi="Arial" w:cs="Arial"/>
                <w:b/>
                <w:bCs/>
                <w:szCs w:val="22"/>
                <w:lang w:val="fr-FR" w:eastAsia="fr-FR"/>
              </w:rPr>
              <w:t>Mammals</w:t>
            </w:r>
          </w:p>
        </w:tc>
        <w:tc>
          <w:tcPr>
            <w:tcW w:w="1030" w:type="dxa"/>
            <w:tcBorders>
              <w:left w:val="single" w:sz="4" w:space="0" w:color="000000"/>
              <w:bottom w:val="single" w:sz="4" w:space="0" w:color="000000"/>
              <w:right w:val="single" w:sz="4" w:space="0" w:color="000000"/>
            </w:tcBorders>
            <w:shd w:val="clear" w:color="auto" w:fill="D9D9D9"/>
            <w:vAlign w:val="center"/>
          </w:tcPr>
          <w:p w14:paraId="3B1F187A" w14:textId="77777777" w:rsidR="006F39A5" w:rsidRDefault="006F39A5">
            <w:pPr>
              <w:spacing w:line="240" w:lineRule="auto"/>
              <w:jc w:val="center"/>
              <w:rPr>
                <w:rFonts w:ascii="Arial" w:hAnsi="Arial" w:cs="Arial"/>
                <w:szCs w:val="22"/>
              </w:rPr>
            </w:pPr>
            <w:r>
              <w:rPr>
                <w:rFonts w:ascii="Arial" w:eastAsia="Times New Roman" w:hAnsi="Arial" w:cs="Arial"/>
                <w:b/>
                <w:bCs/>
                <w:szCs w:val="22"/>
                <w:lang w:val="fr-FR" w:eastAsia="fr-FR"/>
              </w:rPr>
              <w:t>Birds</w:t>
            </w:r>
          </w:p>
        </w:tc>
      </w:tr>
      <w:tr w:rsidR="006F39A5" w14:paraId="62E10286" w14:textId="77777777">
        <w:trPr>
          <w:trHeight w:val="285"/>
        </w:trPr>
        <w:tc>
          <w:tcPr>
            <w:tcW w:w="709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9D887DD" w14:textId="77777777" w:rsidR="006F39A5" w:rsidRDefault="006F39A5">
            <w:pPr>
              <w:spacing w:line="240" w:lineRule="auto"/>
              <w:rPr>
                <w:rFonts w:ascii="Arial" w:hAnsi="Arial" w:cs="Arial"/>
                <w:szCs w:val="22"/>
              </w:rPr>
            </w:pPr>
            <w:r>
              <w:rPr>
                <w:rFonts w:ascii="Arial" w:eastAsia="Times New Roman" w:hAnsi="Arial" w:cs="Arial"/>
                <w:b/>
                <w:bCs/>
                <w:i/>
                <w:iCs/>
                <w:szCs w:val="22"/>
                <w:lang w:val="en-US" w:eastAsia="fr-FR"/>
              </w:rPr>
              <w:t>TIER I: Worst case (based on the total concentration in soil)</w:t>
            </w:r>
          </w:p>
        </w:tc>
      </w:tr>
      <w:tr w:rsidR="006F39A5" w14:paraId="447FBF04" w14:textId="77777777">
        <w:trPr>
          <w:cantSplit/>
          <w:trHeight w:val="285"/>
        </w:trPr>
        <w:tc>
          <w:tcPr>
            <w:tcW w:w="1355" w:type="dxa"/>
            <w:tcBorders>
              <w:left w:val="single" w:sz="4" w:space="0" w:color="000000"/>
              <w:bottom w:val="single" w:sz="4" w:space="0" w:color="000000"/>
            </w:tcBorders>
            <w:shd w:val="clear" w:color="auto" w:fill="auto"/>
            <w:vAlign w:val="bottom"/>
          </w:tcPr>
          <w:p w14:paraId="6D2AB554" w14:textId="77777777" w:rsidR="006F39A5" w:rsidRDefault="006F39A5">
            <w:pPr>
              <w:spacing w:line="240" w:lineRule="auto"/>
              <w:rPr>
                <w:rFonts w:ascii="Arial" w:hAnsi="Arial" w:cs="Arial"/>
                <w:szCs w:val="22"/>
              </w:rPr>
            </w:pPr>
            <w:r>
              <w:rPr>
                <w:rFonts w:ascii="Arial" w:eastAsia="Times New Roman" w:hAnsi="Arial" w:cs="Arial"/>
                <w:i/>
                <w:iCs/>
                <w:szCs w:val="22"/>
                <w:lang w:val="fr-FR" w:eastAsia="fr-FR"/>
              </w:rPr>
              <w:t>Rat treatment</w:t>
            </w:r>
          </w:p>
        </w:tc>
        <w:tc>
          <w:tcPr>
            <w:tcW w:w="1705" w:type="dxa"/>
            <w:tcBorders>
              <w:left w:val="single" w:sz="4" w:space="0" w:color="000000"/>
              <w:bottom w:val="single" w:sz="4" w:space="0" w:color="000000"/>
            </w:tcBorders>
            <w:shd w:val="clear" w:color="auto" w:fill="auto"/>
            <w:vAlign w:val="center"/>
          </w:tcPr>
          <w:p w14:paraId="1A7B51E0" w14:textId="77777777" w:rsidR="006F39A5" w:rsidRDefault="006F39A5">
            <w:pPr>
              <w:spacing w:line="240" w:lineRule="auto"/>
              <w:jc w:val="center"/>
              <w:rPr>
                <w:rFonts w:ascii="Arial" w:hAnsi="Arial" w:cs="Arial"/>
                <w:szCs w:val="22"/>
              </w:rPr>
            </w:pPr>
            <w:r>
              <w:rPr>
                <w:rFonts w:ascii="Arial" w:eastAsia="Times New Roman" w:hAnsi="Arial" w:cs="Arial"/>
                <w:szCs w:val="22"/>
                <w:lang w:val="fr-FR" w:eastAsia="fr-FR"/>
              </w:rPr>
              <w:t>4.94E-01</w:t>
            </w:r>
          </w:p>
        </w:tc>
        <w:tc>
          <w:tcPr>
            <w:tcW w:w="1051" w:type="dxa"/>
            <w:vMerge w:val="restart"/>
            <w:tcBorders>
              <w:left w:val="single" w:sz="4" w:space="0" w:color="000000"/>
              <w:bottom w:val="single" w:sz="4" w:space="0" w:color="000000"/>
            </w:tcBorders>
            <w:shd w:val="clear" w:color="auto" w:fill="auto"/>
            <w:vAlign w:val="center"/>
          </w:tcPr>
          <w:p w14:paraId="0800C9AF" w14:textId="77777777" w:rsidR="006F39A5" w:rsidRDefault="006F39A5">
            <w:pPr>
              <w:spacing w:line="240" w:lineRule="auto"/>
              <w:jc w:val="center"/>
              <w:rPr>
                <w:rFonts w:ascii="Arial" w:hAnsi="Arial" w:cs="Arial"/>
                <w:szCs w:val="22"/>
              </w:rPr>
            </w:pPr>
            <w:r>
              <w:rPr>
                <w:rFonts w:ascii="Arial" w:eastAsia="Times New Roman" w:hAnsi="Arial" w:cs="Arial"/>
                <w:szCs w:val="22"/>
                <w:lang w:val="fr-FR" w:eastAsia="fr-FR"/>
              </w:rPr>
              <w:t>2.22E-04</w:t>
            </w:r>
          </w:p>
        </w:tc>
        <w:tc>
          <w:tcPr>
            <w:tcW w:w="992" w:type="dxa"/>
            <w:vMerge w:val="restart"/>
            <w:tcBorders>
              <w:left w:val="single" w:sz="4" w:space="0" w:color="000000"/>
              <w:bottom w:val="single" w:sz="4" w:space="0" w:color="000000"/>
            </w:tcBorders>
            <w:shd w:val="clear" w:color="auto" w:fill="auto"/>
            <w:vAlign w:val="center"/>
          </w:tcPr>
          <w:p w14:paraId="2145E0BE" w14:textId="77777777" w:rsidR="006F39A5" w:rsidRDefault="006F39A5">
            <w:pPr>
              <w:spacing w:line="240" w:lineRule="auto"/>
              <w:jc w:val="center"/>
              <w:rPr>
                <w:rFonts w:ascii="Arial" w:hAnsi="Arial" w:cs="Arial"/>
                <w:szCs w:val="22"/>
              </w:rPr>
            </w:pPr>
            <w:r>
              <w:rPr>
                <w:rFonts w:ascii="Arial" w:eastAsia="Times New Roman" w:hAnsi="Arial" w:cs="Arial"/>
                <w:szCs w:val="22"/>
                <w:lang w:val="fr-FR" w:eastAsia="fr-FR"/>
              </w:rPr>
              <w:t>1.30E-04</w:t>
            </w:r>
          </w:p>
        </w:tc>
        <w:tc>
          <w:tcPr>
            <w:tcW w:w="961" w:type="dxa"/>
            <w:tcBorders>
              <w:left w:val="single" w:sz="4" w:space="0" w:color="000000"/>
              <w:bottom w:val="single" w:sz="4" w:space="0" w:color="000000"/>
            </w:tcBorders>
            <w:shd w:val="clear" w:color="auto" w:fill="auto"/>
            <w:vAlign w:val="center"/>
          </w:tcPr>
          <w:p w14:paraId="10CBAC46" w14:textId="77777777" w:rsidR="006F39A5" w:rsidRDefault="006F39A5">
            <w:pPr>
              <w:spacing w:line="240" w:lineRule="auto"/>
              <w:jc w:val="center"/>
              <w:rPr>
                <w:rFonts w:ascii="Arial" w:hAnsi="Arial" w:cs="Arial"/>
                <w:szCs w:val="22"/>
              </w:rPr>
            </w:pPr>
            <w:r>
              <w:rPr>
                <w:rFonts w:ascii="Arial" w:eastAsia="Times New Roman" w:hAnsi="Arial" w:cs="Arial"/>
                <w:b/>
                <w:szCs w:val="22"/>
                <w:lang w:val="fr-FR" w:eastAsia="fr-FR"/>
              </w:rPr>
              <w:t>2.23E+03</w:t>
            </w:r>
          </w:p>
        </w:tc>
        <w:tc>
          <w:tcPr>
            <w:tcW w:w="1030" w:type="dxa"/>
            <w:tcBorders>
              <w:left w:val="single" w:sz="4" w:space="0" w:color="000000"/>
              <w:bottom w:val="single" w:sz="4" w:space="0" w:color="000000"/>
              <w:right w:val="single" w:sz="4" w:space="0" w:color="000000"/>
            </w:tcBorders>
            <w:shd w:val="clear" w:color="auto" w:fill="auto"/>
            <w:vAlign w:val="center"/>
          </w:tcPr>
          <w:p w14:paraId="709CA556" w14:textId="77777777" w:rsidR="006F39A5" w:rsidRDefault="006F39A5">
            <w:pPr>
              <w:spacing w:line="240" w:lineRule="auto"/>
              <w:jc w:val="center"/>
              <w:rPr>
                <w:rFonts w:ascii="Arial" w:hAnsi="Arial" w:cs="Arial"/>
                <w:szCs w:val="22"/>
              </w:rPr>
            </w:pPr>
            <w:r>
              <w:rPr>
                <w:rFonts w:ascii="Arial" w:eastAsia="Times New Roman" w:hAnsi="Arial" w:cs="Arial"/>
                <w:b/>
                <w:szCs w:val="22"/>
                <w:lang w:val="fr-FR" w:eastAsia="fr-FR"/>
              </w:rPr>
              <w:t>3.80E+03</w:t>
            </w:r>
          </w:p>
        </w:tc>
      </w:tr>
      <w:tr w:rsidR="006F39A5" w14:paraId="058D58E8" w14:textId="77777777">
        <w:trPr>
          <w:cantSplit/>
          <w:trHeight w:val="285"/>
        </w:trPr>
        <w:tc>
          <w:tcPr>
            <w:tcW w:w="1355" w:type="dxa"/>
            <w:tcBorders>
              <w:left w:val="single" w:sz="4" w:space="0" w:color="000000"/>
              <w:bottom w:val="single" w:sz="4" w:space="0" w:color="000000"/>
            </w:tcBorders>
            <w:shd w:val="clear" w:color="auto" w:fill="auto"/>
            <w:vAlign w:val="bottom"/>
          </w:tcPr>
          <w:p w14:paraId="73CFD025" w14:textId="77777777" w:rsidR="006F39A5" w:rsidRDefault="006F39A5">
            <w:pPr>
              <w:spacing w:line="240" w:lineRule="auto"/>
              <w:rPr>
                <w:rFonts w:ascii="Arial" w:hAnsi="Arial" w:cs="Arial"/>
                <w:szCs w:val="22"/>
              </w:rPr>
            </w:pPr>
            <w:r>
              <w:rPr>
                <w:rFonts w:ascii="Arial" w:eastAsia="Times New Roman" w:hAnsi="Arial" w:cs="Arial"/>
                <w:i/>
                <w:iCs/>
                <w:szCs w:val="22"/>
                <w:lang w:val="fr-FR" w:eastAsia="fr-FR"/>
              </w:rPr>
              <w:t>Mice treatment</w:t>
            </w:r>
          </w:p>
        </w:tc>
        <w:tc>
          <w:tcPr>
            <w:tcW w:w="1705" w:type="dxa"/>
            <w:tcBorders>
              <w:left w:val="single" w:sz="4" w:space="0" w:color="000000"/>
              <w:bottom w:val="single" w:sz="4" w:space="0" w:color="000000"/>
            </w:tcBorders>
            <w:shd w:val="clear" w:color="auto" w:fill="auto"/>
            <w:vAlign w:val="center"/>
          </w:tcPr>
          <w:p w14:paraId="06711787" w14:textId="77777777" w:rsidR="006F39A5" w:rsidRDefault="006F39A5">
            <w:pPr>
              <w:spacing w:line="240" w:lineRule="auto"/>
              <w:jc w:val="center"/>
              <w:rPr>
                <w:rFonts w:ascii="Arial" w:hAnsi="Arial" w:cs="Arial"/>
                <w:szCs w:val="22"/>
              </w:rPr>
            </w:pPr>
            <w:r>
              <w:rPr>
                <w:rFonts w:ascii="Arial" w:eastAsia="Times New Roman" w:hAnsi="Arial" w:cs="Arial"/>
                <w:szCs w:val="22"/>
                <w:lang w:val="fr-FR" w:eastAsia="fr-FR"/>
              </w:rPr>
              <w:t>1.49E-01</w:t>
            </w:r>
          </w:p>
        </w:tc>
        <w:tc>
          <w:tcPr>
            <w:tcW w:w="1051" w:type="dxa"/>
            <w:vMerge/>
            <w:tcBorders>
              <w:left w:val="single" w:sz="4" w:space="0" w:color="000000"/>
              <w:bottom w:val="single" w:sz="4" w:space="0" w:color="000000"/>
            </w:tcBorders>
            <w:shd w:val="clear" w:color="auto" w:fill="auto"/>
            <w:vAlign w:val="center"/>
          </w:tcPr>
          <w:p w14:paraId="3BA041BA" w14:textId="77777777" w:rsidR="006F39A5" w:rsidRDefault="006F39A5">
            <w:pPr>
              <w:snapToGrid w:val="0"/>
              <w:spacing w:line="240" w:lineRule="auto"/>
              <w:jc w:val="center"/>
              <w:rPr>
                <w:rFonts w:ascii="Arial" w:hAnsi="Arial" w:cs="Arial"/>
                <w:szCs w:val="22"/>
              </w:rPr>
            </w:pPr>
          </w:p>
        </w:tc>
        <w:tc>
          <w:tcPr>
            <w:tcW w:w="992" w:type="dxa"/>
            <w:vMerge/>
            <w:tcBorders>
              <w:left w:val="single" w:sz="4" w:space="0" w:color="000000"/>
              <w:bottom w:val="single" w:sz="4" w:space="0" w:color="000000"/>
            </w:tcBorders>
            <w:shd w:val="clear" w:color="auto" w:fill="auto"/>
            <w:vAlign w:val="center"/>
          </w:tcPr>
          <w:p w14:paraId="0E065271" w14:textId="77777777" w:rsidR="006F39A5" w:rsidRDefault="006F39A5">
            <w:pPr>
              <w:snapToGrid w:val="0"/>
              <w:spacing w:line="240" w:lineRule="auto"/>
              <w:jc w:val="center"/>
              <w:rPr>
                <w:rFonts w:ascii="Arial" w:hAnsi="Arial" w:cs="Arial"/>
                <w:szCs w:val="22"/>
              </w:rPr>
            </w:pPr>
          </w:p>
        </w:tc>
        <w:tc>
          <w:tcPr>
            <w:tcW w:w="961" w:type="dxa"/>
            <w:tcBorders>
              <w:left w:val="single" w:sz="4" w:space="0" w:color="000000"/>
              <w:bottom w:val="single" w:sz="4" w:space="0" w:color="000000"/>
            </w:tcBorders>
            <w:shd w:val="clear" w:color="auto" w:fill="auto"/>
            <w:vAlign w:val="center"/>
          </w:tcPr>
          <w:p w14:paraId="239572AC" w14:textId="77777777" w:rsidR="006F39A5" w:rsidRDefault="006F39A5">
            <w:pPr>
              <w:spacing w:line="240" w:lineRule="auto"/>
              <w:jc w:val="center"/>
              <w:rPr>
                <w:rFonts w:ascii="Arial" w:hAnsi="Arial" w:cs="Arial"/>
                <w:szCs w:val="22"/>
              </w:rPr>
            </w:pPr>
            <w:r>
              <w:rPr>
                <w:rFonts w:ascii="Arial" w:eastAsia="Times New Roman" w:hAnsi="Arial" w:cs="Arial"/>
                <w:b/>
                <w:szCs w:val="22"/>
                <w:lang w:val="fr-FR" w:eastAsia="fr-FR"/>
              </w:rPr>
              <w:t>6.72E+02</w:t>
            </w:r>
          </w:p>
        </w:tc>
        <w:tc>
          <w:tcPr>
            <w:tcW w:w="1030" w:type="dxa"/>
            <w:tcBorders>
              <w:left w:val="single" w:sz="4" w:space="0" w:color="000000"/>
              <w:bottom w:val="single" w:sz="4" w:space="0" w:color="000000"/>
              <w:right w:val="single" w:sz="4" w:space="0" w:color="000000"/>
            </w:tcBorders>
            <w:shd w:val="clear" w:color="auto" w:fill="auto"/>
            <w:vAlign w:val="center"/>
          </w:tcPr>
          <w:p w14:paraId="375CFE1C" w14:textId="77777777" w:rsidR="006F39A5" w:rsidRDefault="006F39A5">
            <w:pPr>
              <w:spacing w:line="240" w:lineRule="auto"/>
              <w:jc w:val="center"/>
              <w:rPr>
                <w:rFonts w:ascii="Arial" w:hAnsi="Arial" w:cs="Arial"/>
                <w:szCs w:val="22"/>
              </w:rPr>
            </w:pPr>
            <w:r>
              <w:rPr>
                <w:rFonts w:ascii="Arial" w:eastAsia="Times New Roman" w:hAnsi="Arial" w:cs="Arial"/>
                <w:b/>
                <w:szCs w:val="22"/>
                <w:lang w:val="fr-FR" w:eastAsia="fr-FR"/>
              </w:rPr>
              <w:t>1.15E+03</w:t>
            </w:r>
          </w:p>
        </w:tc>
      </w:tr>
      <w:tr w:rsidR="006F39A5" w14:paraId="67E1362B" w14:textId="77777777">
        <w:trPr>
          <w:trHeight w:val="285"/>
        </w:trPr>
        <w:tc>
          <w:tcPr>
            <w:tcW w:w="709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1A9882DE" w14:textId="77777777" w:rsidR="006F39A5" w:rsidRDefault="006F39A5">
            <w:pPr>
              <w:spacing w:line="240" w:lineRule="auto"/>
              <w:rPr>
                <w:rFonts w:ascii="Arial" w:hAnsi="Arial" w:cs="Arial"/>
                <w:szCs w:val="22"/>
              </w:rPr>
            </w:pPr>
            <w:r>
              <w:rPr>
                <w:rFonts w:ascii="Arial" w:eastAsia="Times New Roman" w:hAnsi="Arial" w:cs="Arial"/>
                <w:b/>
                <w:bCs/>
                <w:i/>
                <w:iCs/>
                <w:szCs w:val="22"/>
                <w:lang w:val="en-US" w:eastAsia="fr-FR"/>
              </w:rPr>
              <w:t>TIER I: Mean (based on the mean concentration in soil)</w:t>
            </w:r>
          </w:p>
        </w:tc>
      </w:tr>
      <w:tr w:rsidR="006F39A5" w14:paraId="69C84448" w14:textId="77777777">
        <w:trPr>
          <w:cantSplit/>
          <w:trHeight w:val="285"/>
        </w:trPr>
        <w:tc>
          <w:tcPr>
            <w:tcW w:w="1355" w:type="dxa"/>
            <w:tcBorders>
              <w:left w:val="single" w:sz="4" w:space="0" w:color="000000"/>
              <w:bottom w:val="single" w:sz="4" w:space="0" w:color="000000"/>
            </w:tcBorders>
            <w:shd w:val="clear" w:color="auto" w:fill="auto"/>
            <w:vAlign w:val="bottom"/>
          </w:tcPr>
          <w:p w14:paraId="45E80050" w14:textId="77777777" w:rsidR="006F39A5" w:rsidRDefault="006F39A5">
            <w:pPr>
              <w:spacing w:line="240" w:lineRule="auto"/>
              <w:rPr>
                <w:rFonts w:ascii="Arial" w:hAnsi="Arial" w:cs="Arial"/>
                <w:szCs w:val="22"/>
              </w:rPr>
            </w:pPr>
            <w:r>
              <w:rPr>
                <w:rFonts w:ascii="Arial" w:eastAsia="Times New Roman" w:hAnsi="Arial" w:cs="Arial"/>
                <w:i/>
                <w:iCs/>
                <w:szCs w:val="22"/>
                <w:lang w:val="fr-FR" w:eastAsia="fr-FR"/>
              </w:rPr>
              <w:t>Rat treatment</w:t>
            </w:r>
          </w:p>
        </w:tc>
        <w:tc>
          <w:tcPr>
            <w:tcW w:w="1705" w:type="dxa"/>
            <w:tcBorders>
              <w:left w:val="single" w:sz="4" w:space="0" w:color="000000"/>
              <w:bottom w:val="single" w:sz="4" w:space="0" w:color="000000"/>
            </w:tcBorders>
            <w:shd w:val="clear" w:color="auto" w:fill="auto"/>
            <w:vAlign w:val="center"/>
          </w:tcPr>
          <w:p w14:paraId="7060DE18" w14:textId="77777777" w:rsidR="006F39A5" w:rsidRDefault="006F39A5">
            <w:pPr>
              <w:jc w:val="center"/>
              <w:rPr>
                <w:rFonts w:ascii="Arial" w:hAnsi="Arial" w:cs="Arial"/>
                <w:szCs w:val="22"/>
              </w:rPr>
            </w:pPr>
            <w:r>
              <w:rPr>
                <w:rFonts w:ascii="Arial" w:eastAsia="Times New Roman" w:hAnsi="Arial" w:cs="Arial"/>
                <w:szCs w:val="22"/>
                <w:lang w:val="fr-FR" w:eastAsia="fr-FR"/>
              </w:rPr>
              <w:t>3.18E-02</w:t>
            </w:r>
          </w:p>
        </w:tc>
        <w:tc>
          <w:tcPr>
            <w:tcW w:w="1051" w:type="dxa"/>
            <w:vMerge w:val="restart"/>
            <w:tcBorders>
              <w:left w:val="single" w:sz="4" w:space="0" w:color="000000"/>
              <w:bottom w:val="single" w:sz="4" w:space="0" w:color="000000"/>
            </w:tcBorders>
            <w:shd w:val="clear" w:color="auto" w:fill="auto"/>
            <w:vAlign w:val="center"/>
          </w:tcPr>
          <w:p w14:paraId="4F35212D" w14:textId="77777777" w:rsidR="006F39A5" w:rsidRDefault="006F39A5">
            <w:pPr>
              <w:jc w:val="center"/>
              <w:rPr>
                <w:rFonts w:ascii="Arial" w:hAnsi="Arial" w:cs="Arial"/>
                <w:szCs w:val="22"/>
              </w:rPr>
            </w:pPr>
            <w:r>
              <w:rPr>
                <w:rFonts w:ascii="Arial" w:eastAsia="Times New Roman" w:hAnsi="Arial" w:cs="Arial"/>
                <w:szCs w:val="22"/>
                <w:lang w:val="fr-FR" w:eastAsia="fr-FR"/>
              </w:rPr>
              <w:t>2.22E-04</w:t>
            </w:r>
          </w:p>
        </w:tc>
        <w:tc>
          <w:tcPr>
            <w:tcW w:w="992" w:type="dxa"/>
            <w:vMerge w:val="restart"/>
            <w:tcBorders>
              <w:left w:val="single" w:sz="4" w:space="0" w:color="000000"/>
              <w:bottom w:val="single" w:sz="4" w:space="0" w:color="000000"/>
            </w:tcBorders>
            <w:shd w:val="clear" w:color="auto" w:fill="auto"/>
            <w:vAlign w:val="center"/>
          </w:tcPr>
          <w:p w14:paraId="444688E6" w14:textId="77777777" w:rsidR="006F39A5" w:rsidRDefault="006F39A5">
            <w:pPr>
              <w:jc w:val="center"/>
              <w:rPr>
                <w:rFonts w:ascii="Arial" w:hAnsi="Arial" w:cs="Arial"/>
                <w:szCs w:val="22"/>
              </w:rPr>
            </w:pPr>
            <w:r>
              <w:rPr>
                <w:rFonts w:ascii="Arial" w:eastAsia="Times New Roman" w:hAnsi="Arial" w:cs="Arial"/>
                <w:szCs w:val="22"/>
                <w:lang w:val="fr-FR" w:eastAsia="fr-FR"/>
              </w:rPr>
              <w:t>1.30E-04</w:t>
            </w:r>
          </w:p>
        </w:tc>
        <w:tc>
          <w:tcPr>
            <w:tcW w:w="961" w:type="dxa"/>
            <w:tcBorders>
              <w:left w:val="single" w:sz="4" w:space="0" w:color="000000"/>
              <w:bottom w:val="single" w:sz="4" w:space="0" w:color="000000"/>
            </w:tcBorders>
            <w:shd w:val="clear" w:color="auto" w:fill="auto"/>
            <w:vAlign w:val="center"/>
          </w:tcPr>
          <w:p w14:paraId="60FEB951" w14:textId="77777777" w:rsidR="006F39A5" w:rsidRDefault="006F39A5">
            <w:pPr>
              <w:jc w:val="center"/>
              <w:rPr>
                <w:rFonts w:ascii="Arial" w:hAnsi="Arial" w:cs="Arial"/>
                <w:szCs w:val="22"/>
              </w:rPr>
            </w:pPr>
            <w:r>
              <w:rPr>
                <w:rFonts w:ascii="Arial" w:eastAsia="Times New Roman" w:hAnsi="Arial" w:cs="Arial"/>
                <w:b/>
                <w:szCs w:val="22"/>
                <w:lang w:val="fr-FR" w:eastAsia="fr-FR"/>
              </w:rPr>
              <w:t>1.43E+02</w:t>
            </w:r>
          </w:p>
        </w:tc>
        <w:tc>
          <w:tcPr>
            <w:tcW w:w="1030" w:type="dxa"/>
            <w:tcBorders>
              <w:left w:val="single" w:sz="4" w:space="0" w:color="000000"/>
              <w:bottom w:val="single" w:sz="4" w:space="0" w:color="000000"/>
              <w:right w:val="single" w:sz="4" w:space="0" w:color="000000"/>
            </w:tcBorders>
            <w:shd w:val="clear" w:color="auto" w:fill="auto"/>
            <w:vAlign w:val="center"/>
          </w:tcPr>
          <w:p w14:paraId="2718497F" w14:textId="77777777" w:rsidR="006F39A5" w:rsidRDefault="006F39A5">
            <w:pPr>
              <w:jc w:val="center"/>
              <w:rPr>
                <w:rFonts w:ascii="Arial" w:hAnsi="Arial" w:cs="Arial"/>
                <w:szCs w:val="22"/>
              </w:rPr>
            </w:pPr>
            <w:r>
              <w:rPr>
                <w:rFonts w:ascii="Arial" w:eastAsia="Times New Roman" w:hAnsi="Arial" w:cs="Arial"/>
                <w:b/>
                <w:szCs w:val="22"/>
                <w:lang w:val="fr-FR" w:eastAsia="fr-FR"/>
              </w:rPr>
              <w:t>2.45E+02</w:t>
            </w:r>
          </w:p>
        </w:tc>
      </w:tr>
      <w:tr w:rsidR="006F39A5" w14:paraId="24D0E677" w14:textId="77777777">
        <w:trPr>
          <w:cantSplit/>
          <w:trHeight w:val="285"/>
        </w:trPr>
        <w:tc>
          <w:tcPr>
            <w:tcW w:w="1355" w:type="dxa"/>
            <w:tcBorders>
              <w:left w:val="single" w:sz="4" w:space="0" w:color="000000"/>
              <w:bottom w:val="single" w:sz="4" w:space="0" w:color="000000"/>
            </w:tcBorders>
            <w:shd w:val="clear" w:color="auto" w:fill="auto"/>
            <w:vAlign w:val="bottom"/>
          </w:tcPr>
          <w:p w14:paraId="42F0725F" w14:textId="77777777" w:rsidR="006F39A5" w:rsidRDefault="006F39A5">
            <w:pPr>
              <w:spacing w:line="240" w:lineRule="auto"/>
              <w:rPr>
                <w:rFonts w:ascii="Arial" w:hAnsi="Arial" w:cs="Arial"/>
                <w:szCs w:val="22"/>
              </w:rPr>
            </w:pPr>
            <w:r>
              <w:rPr>
                <w:rFonts w:ascii="Arial" w:eastAsia="Times New Roman" w:hAnsi="Arial" w:cs="Arial"/>
                <w:i/>
                <w:iCs/>
                <w:szCs w:val="22"/>
                <w:lang w:val="fr-FR" w:eastAsia="fr-FR"/>
              </w:rPr>
              <w:t>Mice treatment</w:t>
            </w:r>
          </w:p>
        </w:tc>
        <w:tc>
          <w:tcPr>
            <w:tcW w:w="1705" w:type="dxa"/>
            <w:tcBorders>
              <w:left w:val="single" w:sz="4" w:space="0" w:color="000000"/>
              <w:bottom w:val="single" w:sz="4" w:space="0" w:color="000000"/>
            </w:tcBorders>
            <w:shd w:val="clear" w:color="auto" w:fill="auto"/>
            <w:vAlign w:val="center"/>
          </w:tcPr>
          <w:p w14:paraId="1D6075CA" w14:textId="77777777" w:rsidR="006F39A5" w:rsidRDefault="006F39A5">
            <w:pPr>
              <w:spacing w:line="240" w:lineRule="auto"/>
              <w:jc w:val="center"/>
              <w:rPr>
                <w:rFonts w:ascii="Arial" w:hAnsi="Arial" w:cs="Arial"/>
                <w:szCs w:val="22"/>
              </w:rPr>
            </w:pPr>
            <w:r>
              <w:rPr>
                <w:rFonts w:ascii="Arial" w:eastAsia="Times New Roman" w:hAnsi="Arial" w:cs="Arial"/>
                <w:szCs w:val="22"/>
                <w:lang w:val="fr-FR" w:eastAsia="fr-FR"/>
              </w:rPr>
              <w:t>3.18E-02</w:t>
            </w:r>
          </w:p>
        </w:tc>
        <w:tc>
          <w:tcPr>
            <w:tcW w:w="1051" w:type="dxa"/>
            <w:vMerge/>
            <w:tcBorders>
              <w:left w:val="single" w:sz="4" w:space="0" w:color="000000"/>
              <w:bottom w:val="single" w:sz="4" w:space="0" w:color="000000"/>
            </w:tcBorders>
            <w:shd w:val="clear" w:color="auto" w:fill="auto"/>
            <w:vAlign w:val="center"/>
          </w:tcPr>
          <w:p w14:paraId="1893809B" w14:textId="77777777" w:rsidR="006F39A5" w:rsidRDefault="006F39A5">
            <w:pPr>
              <w:snapToGrid w:val="0"/>
              <w:spacing w:line="240" w:lineRule="auto"/>
              <w:jc w:val="center"/>
              <w:rPr>
                <w:rFonts w:ascii="Arial" w:hAnsi="Arial" w:cs="Arial"/>
                <w:szCs w:val="22"/>
              </w:rPr>
            </w:pPr>
          </w:p>
        </w:tc>
        <w:tc>
          <w:tcPr>
            <w:tcW w:w="992" w:type="dxa"/>
            <w:vMerge/>
            <w:tcBorders>
              <w:left w:val="single" w:sz="4" w:space="0" w:color="000000"/>
              <w:bottom w:val="single" w:sz="4" w:space="0" w:color="000000"/>
            </w:tcBorders>
            <w:shd w:val="clear" w:color="auto" w:fill="auto"/>
            <w:vAlign w:val="center"/>
          </w:tcPr>
          <w:p w14:paraId="6DB972F4" w14:textId="77777777" w:rsidR="006F39A5" w:rsidRDefault="006F39A5">
            <w:pPr>
              <w:snapToGrid w:val="0"/>
              <w:spacing w:line="240" w:lineRule="auto"/>
              <w:jc w:val="center"/>
              <w:rPr>
                <w:rFonts w:ascii="Arial" w:hAnsi="Arial" w:cs="Arial"/>
                <w:szCs w:val="22"/>
              </w:rPr>
            </w:pPr>
          </w:p>
        </w:tc>
        <w:tc>
          <w:tcPr>
            <w:tcW w:w="961" w:type="dxa"/>
            <w:tcBorders>
              <w:left w:val="single" w:sz="4" w:space="0" w:color="000000"/>
              <w:bottom w:val="single" w:sz="4" w:space="0" w:color="000000"/>
            </w:tcBorders>
            <w:shd w:val="clear" w:color="auto" w:fill="auto"/>
            <w:vAlign w:val="center"/>
          </w:tcPr>
          <w:p w14:paraId="7E7BE0C4" w14:textId="77777777" w:rsidR="006F39A5" w:rsidRDefault="006F39A5">
            <w:pPr>
              <w:spacing w:line="240" w:lineRule="auto"/>
              <w:jc w:val="center"/>
              <w:rPr>
                <w:rFonts w:ascii="Arial" w:hAnsi="Arial" w:cs="Arial"/>
                <w:szCs w:val="22"/>
              </w:rPr>
            </w:pPr>
            <w:r>
              <w:rPr>
                <w:rFonts w:ascii="Arial" w:eastAsia="Times New Roman" w:hAnsi="Arial" w:cs="Arial"/>
                <w:b/>
                <w:szCs w:val="22"/>
                <w:lang w:val="fr-FR" w:eastAsia="fr-FR"/>
              </w:rPr>
              <w:t>1.43E+02</w:t>
            </w:r>
          </w:p>
        </w:tc>
        <w:tc>
          <w:tcPr>
            <w:tcW w:w="1030" w:type="dxa"/>
            <w:tcBorders>
              <w:left w:val="single" w:sz="4" w:space="0" w:color="000000"/>
              <w:bottom w:val="single" w:sz="4" w:space="0" w:color="000000"/>
              <w:right w:val="single" w:sz="4" w:space="0" w:color="000000"/>
            </w:tcBorders>
            <w:shd w:val="clear" w:color="auto" w:fill="auto"/>
            <w:vAlign w:val="center"/>
          </w:tcPr>
          <w:p w14:paraId="716AAF38" w14:textId="77777777" w:rsidR="006F39A5" w:rsidRDefault="006F39A5">
            <w:pPr>
              <w:spacing w:line="240" w:lineRule="auto"/>
              <w:jc w:val="center"/>
              <w:rPr>
                <w:rFonts w:ascii="Arial" w:hAnsi="Arial" w:cs="Arial"/>
                <w:szCs w:val="22"/>
              </w:rPr>
            </w:pPr>
            <w:r>
              <w:rPr>
                <w:rFonts w:ascii="Arial" w:eastAsia="Times New Roman" w:hAnsi="Arial" w:cs="Arial"/>
                <w:b/>
                <w:szCs w:val="22"/>
                <w:lang w:val="fr-FR" w:eastAsia="fr-FR"/>
              </w:rPr>
              <w:t>2.45E+02</w:t>
            </w:r>
          </w:p>
        </w:tc>
      </w:tr>
      <w:tr w:rsidR="006F39A5" w14:paraId="3B69D699" w14:textId="77777777">
        <w:trPr>
          <w:trHeight w:val="285"/>
        </w:trPr>
        <w:tc>
          <w:tcPr>
            <w:tcW w:w="709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7D262517" w14:textId="77777777" w:rsidR="006F39A5" w:rsidRDefault="006F39A5">
            <w:pPr>
              <w:spacing w:line="240" w:lineRule="auto"/>
              <w:rPr>
                <w:rFonts w:ascii="Arial" w:hAnsi="Arial" w:cs="Arial"/>
                <w:szCs w:val="22"/>
              </w:rPr>
            </w:pPr>
            <w:r>
              <w:rPr>
                <w:rFonts w:ascii="Arial" w:eastAsia="Times New Roman" w:hAnsi="Arial" w:cs="Arial"/>
                <w:b/>
                <w:bCs/>
                <w:i/>
                <w:iCs/>
                <w:szCs w:val="22"/>
                <w:lang w:val="en-US" w:eastAsia="fr-FR"/>
              </w:rPr>
              <w:t>TIER II: Mean (based on the mean concentration in soil) + considering degradation in soil (twa over 180 d with DT50 soil=298)</w:t>
            </w:r>
          </w:p>
        </w:tc>
      </w:tr>
      <w:tr w:rsidR="006F39A5" w14:paraId="51EA9DBF" w14:textId="77777777">
        <w:trPr>
          <w:cantSplit/>
          <w:trHeight w:val="285"/>
        </w:trPr>
        <w:tc>
          <w:tcPr>
            <w:tcW w:w="1355" w:type="dxa"/>
            <w:tcBorders>
              <w:left w:val="single" w:sz="4" w:space="0" w:color="000000"/>
              <w:bottom w:val="single" w:sz="4" w:space="0" w:color="000000"/>
            </w:tcBorders>
            <w:shd w:val="clear" w:color="auto" w:fill="auto"/>
            <w:vAlign w:val="bottom"/>
          </w:tcPr>
          <w:p w14:paraId="665A6D24" w14:textId="77777777" w:rsidR="006F39A5" w:rsidRDefault="006F39A5">
            <w:pPr>
              <w:spacing w:line="240" w:lineRule="auto"/>
              <w:rPr>
                <w:rFonts w:ascii="Arial" w:hAnsi="Arial" w:cs="Arial"/>
                <w:szCs w:val="22"/>
              </w:rPr>
            </w:pPr>
            <w:r>
              <w:rPr>
                <w:rFonts w:ascii="Arial" w:eastAsia="Times New Roman" w:hAnsi="Arial" w:cs="Arial"/>
                <w:i/>
                <w:iCs/>
                <w:szCs w:val="22"/>
                <w:lang w:val="fr-FR" w:eastAsia="fr-FR"/>
              </w:rPr>
              <w:lastRenderedPageBreak/>
              <w:t>Rat treatment</w:t>
            </w:r>
          </w:p>
        </w:tc>
        <w:tc>
          <w:tcPr>
            <w:tcW w:w="1705" w:type="dxa"/>
            <w:tcBorders>
              <w:left w:val="single" w:sz="4" w:space="0" w:color="000000"/>
              <w:bottom w:val="single" w:sz="4" w:space="0" w:color="000000"/>
            </w:tcBorders>
            <w:shd w:val="clear" w:color="auto" w:fill="auto"/>
            <w:vAlign w:val="center"/>
          </w:tcPr>
          <w:p w14:paraId="3619FBCF" w14:textId="77777777" w:rsidR="006F39A5" w:rsidRDefault="006F39A5">
            <w:pPr>
              <w:jc w:val="center"/>
              <w:rPr>
                <w:rFonts w:ascii="Arial" w:hAnsi="Arial" w:cs="Arial"/>
                <w:szCs w:val="22"/>
              </w:rPr>
            </w:pPr>
            <w:r>
              <w:rPr>
                <w:rFonts w:ascii="Arial" w:eastAsia="Times New Roman" w:hAnsi="Arial" w:cs="Arial"/>
                <w:szCs w:val="22"/>
                <w:lang w:val="fr-FR" w:eastAsia="fr-FR"/>
              </w:rPr>
              <w:t>3.07E-02</w:t>
            </w:r>
          </w:p>
        </w:tc>
        <w:tc>
          <w:tcPr>
            <w:tcW w:w="1051" w:type="dxa"/>
            <w:vMerge w:val="restart"/>
            <w:tcBorders>
              <w:left w:val="single" w:sz="4" w:space="0" w:color="000000"/>
              <w:bottom w:val="single" w:sz="4" w:space="0" w:color="000000"/>
            </w:tcBorders>
            <w:shd w:val="clear" w:color="auto" w:fill="auto"/>
            <w:vAlign w:val="center"/>
          </w:tcPr>
          <w:p w14:paraId="1DDE0619" w14:textId="77777777" w:rsidR="006F39A5" w:rsidRDefault="006F39A5">
            <w:pPr>
              <w:jc w:val="center"/>
              <w:rPr>
                <w:rFonts w:ascii="Arial" w:hAnsi="Arial" w:cs="Arial"/>
                <w:szCs w:val="22"/>
              </w:rPr>
            </w:pPr>
            <w:r>
              <w:rPr>
                <w:rFonts w:ascii="Arial" w:eastAsia="Times New Roman" w:hAnsi="Arial" w:cs="Arial"/>
                <w:szCs w:val="22"/>
                <w:lang w:val="fr-FR" w:eastAsia="fr-FR"/>
              </w:rPr>
              <w:t>2.22E-04</w:t>
            </w:r>
          </w:p>
        </w:tc>
        <w:tc>
          <w:tcPr>
            <w:tcW w:w="992" w:type="dxa"/>
            <w:vMerge w:val="restart"/>
            <w:tcBorders>
              <w:left w:val="single" w:sz="4" w:space="0" w:color="000000"/>
              <w:bottom w:val="single" w:sz="4" w:space="0" w:color="000000"/>
            </w:tcBorders>
            <w:shd w:val="clear" w:color="auto" w:fill="auto"/>
            <w:vAlign w:val="center"/>
          </w:tcPr>
          <w:p w14:paraId="699CB503" w14:textId="77777777" w:rsidR="006F39A5" w:rsidRDefault="006F39A5">
            <w:pPr>
              <w:jc w:val="center"/>
              <w:rPr>
                <w:rFonts w:ascii="Arial" w:hAnsi="Arial" w:cs="Arial"/>
                <w:szCs w:val="22"/>
              </w:rPr>
            </w:pPr>
            <w:r>
              <w:rPr>
                <w:rFonts w:ascii="Arial" w:eastAsia="Times New Roman" w:hAnsi="Arial" w:cs="Arial"/>
                <w:szCs w:val="22"/>
                <w:lang w:val="fr-FR" w:eastAsia="fr-FR"/>
              </w:rPr>
              <w:t>1.30E-04</w:t>
            </w:r>
          </w:p>
        </w:tc>
        <w:tc>
          <w:tcPr>
            <w:tcW w:w="961" w:type="dxa"/>
            <w:tcBorders>
              <w:left w:val="single" w:sz="4" w:space="0" w:color="000000"/>
              <w:bottom w:val="single" w:sz="4" w:space="0" w:color="000000"/>
            </w:tcBorders>
            <w:shd w:val="clear" w:color="auto" w:fill="auto"/>
            <w:vAlign w:val="center"/>
          </w:tcPr>
          <w:p w14:paraId="3BD91C51" w14:textId="77777777" w:rsidR="006F39A5" w:rsidRDefault="006F39A5">
            <w:pPr>
              <w:jc w:val="center"/>
              <w:rPr>
                <w:rFonts w:ascii="Arial" w:hAnsi="Arial" w:cs="Arial"/>
                <w:szCs w:val="22"/>
              </w:rPr>
            </w:pPr>
            <w:r>
              <w:rPr>
                <w:rFonts w:ascii="Arial" w:eastAsia="Times New Roman" w:hAnsi="Arial" w:cs="Arial"/>
                <w:b/>
                <w:szCs w:val="22"/>
                <w:lang w:val="fr-FR" w:eastAsia="fr-FR"/>
              </w:rPr>
              <w:t>1.38E+02</w:t>
            </w:r>
          </w:p>
        </w:tc>
        <w:tc>
          <w:tcPr>
            <w:tcW w:w="1030" w:type="dxa"/>
            <w:tcBorders>
              <w:left w:val="single" w:sz="4" w:space="0" w:color="000000"/>
              <w:bottom w:val="single" w:sz="4" w:space="0" w:color="000000"/>
              <w:right w:val="single" w:sz="4" w:space="0" w:color="000000"/>
            </w:tcBorders>
            <w:shd w:val="clear" w:color="auto" w:fill="auto"/>
            <w:vAlign w:val="center"/>
          </w:tcPr>
          <w:p w14:paraId="13201C4E" w14:textId="77777777" w:rsidR="006F39A5" w:rsidRDefault="006F39A5">
            <w:pPr>
              <w:jc w:val="center"/>
              <w:rPr>
                <w:rFonts w:ascii="Arial" w:hAnsi="Arial" w:cs="Arial"/>
                <w:szCs w:val="22"/>
              </w:rPr>
            </w:pPr>
            <w:r>
              <w:rPr>
                <w:rFonts w:ascii="Arial" w:eastAsia="Times New Roman" w:hAnsi="Arial" w:cs="Arial"/>
                <w:b/>
                <w:szCs w:val="22"/>
                <w:lang w:val="fr-FR" w:eastAsia="fr-FR"/>
              </w:rPr>
              <w:t>2.36E+02</w:t>
            </w:r>
          </w:p>
        </w:tc>
      </w:tr>
      <w:tr w:rsidR="006F39A5" w14:paraId="35F2CD2B" w14:textId="77777777">
        <w:trPr>
          <w:cantSplit/>
          <w:trHeight w:val="285"/>
        </w:trPr>
        <w:tc>
          <w:tcPr>
            <w:tcW w:w="1355" w:type="dxa"/>
            <w:tcBorders>
              <w:left w:val="single" w:sz="4" w:space="0" w:color="000000"/>
              <w:bottom w:val="single" w:sz="4" w:space="0" w:color="000000"/>
            </w:tcBorders>
            <w:shd w:val="clear" w:color="auto" w:fill="auto"/>
            <w:vAlign w:val="bottom"/>
          </w:tcPr>
          <w:p w14:paraId="30B2982E" w14:textId="77777777" w:rsidR="006F39A5" w:rsidRDefault="006F39A5">
            <w:pPr>
              <w:spacing w:line="240" w:lineRule="auto"/>
              <w:rPr>
                <w:rFonts w:ascii="Arial" w:hAnsi="Arial" w:cs="Arial"/>
                <w:szCs w:val="22"/>
              </w:rPr>
            </w:pPr>
            <w:r>
              <w:rPr>
                <w:rFonts w:ascii="Arial" w:eastAsia="Times New Roman" w:hAnsi="Arial" w:cs="Arial"/>
                <w:i/>
                <w:iCs/>
                <w:szCs w:val="22"/>
                <w:lang w:val="fr-FR" w:eastAsia="fr-FR"/>
              </w:rPr>
              <w:t>Mice treatment</w:t>
            </w:r>
          </w:p>
        </w:tc>
        <w:tc>
          <w:tcPr>
            <w:tcW w:w="1705" w:type="dxa"/>
            <w:tcBorders>
              <w:left w:val="single" w:sz="4" w:space="0" w:color="000000"/>
              <w:bottom w:val="single" w:sz="4" w:space="0" w:color="000000"/>
            </w:tcBorders>
            <w:shd w:val="clear" w:color="auto" w:fill="auto"/>
            <w:vAlign w:val="center"/>
          </w:tcPr>
          <w:p w14:paraId="4E84F6D9" w14:textId="77777777" w:rsidR="006F39A5" w:rsidRDefault="006F39A5">
            <w:pPr>
              <w:spacing w:line="240" w:lineRule="auto"/>
              <w:jc w:val="center"/>
              <w:rPr>
                <w:rFonts w:ascii="Arial" w:hAnsi="Arial" w:cs="Arial"/>
                <w:szCs w:val="22"/>
              </w:rPr>
            </w:pPr>
            <w:r>
              <w:rPr>
                <w:rFonts w:ascii="Arial" w:eastAsia="Times New Roman" w:hAnsi="Arial" w:cs="Arial"/>
                <w:szCs w:val="22"/>
                <w:lang w:val="fr-FR" w:eastAsia="fr-FR"/>
              </w:rPr>
              <w:t>3.07E-02</w:t>
            </w:r>
          </w:p>
        </w:tc>
        <w:tc>
          <w:tcPr>
            <w:tcW w:w="1051" w:type="dxa"/>
            <w:vMerge/>
            <w:tcBorders>
              <w:left w:val="single" w:sz="4" w:space="0" w:color="000000"/>
              <w:bottom w:val="single" w:sz="4" w:space="0" w:color="000000"/>
            </w:tcBorders>
            <w:shd w:val="clear" w:color="auto" w:fill="auto"/>
            <w:vAlign w:val="center"/>
          </w:tcPr>
          <w:p w14:paraId="5DFED060" w14:textId="77777777" w:rsidR="006F39A5" w:rsidRDefault="006F39A5">
            <w:pPr>
              <w:snapToGrid w:val="0"/>
              <w:spacing w:line="240" w:lineRule="auto"/>
              <w:jc w:val="center"/>
              <w:rPr>
                <w:rFonts w:ascii="Arial" w:hAnsi="Arial" w:cs="Arial"/>
                <w:szCs w:val="22"/>
              </w:rPr>
            </w:pPr>
          </w:p>
        </w:tc>
        <w:tc>
          <w:tcPr>
            <w:tcW w:w="992" w:type="dxa"/>
            <w:vMerge/>
            <w:tcBorders>
              <w:left w:val="single" w:sz="4" w:space="0" w:color="000000"/>
              <w:bottom w:val="single" w:sz="4" w:space="0" w:color="000000"/>
            </w:tcBorders>
            <w:shd w:val="clear" w:color="auto" w:fill="auto"/>
            <w:vAlign w:val="center"/>
          </w:tcPr>
          <w:p w14:paraId="138CE226" w14:textId="77777777" w:rsidR="006F39A5" w:rsidRDefault="006F39A5">
            <w:pPr>
              <w:snapToGrid w:val="0"/>
              <w:spacing w:line="240" w:lineRule="auto"/>
              <w:jc w:val="center"/>
              <w:rPr>
                <w:rFonts w:ascii="Arial" w:hAnsi="Arial" w:cs="Arial"/>
                <w:szCs w:val="22"/>
              </w:rPr>
            </w:pPr>
          </w:p>
        </w:tc>
        <w:tc>
          <w:tcPr>
            <w:tcW w:w="961" w:type="dxa"/>
            <w:tcBorders>
              <w:left w:val="single" w:sz="4" w:space="0" w:color="000000"/>
              <w:bottom w:val="single" w:sz="4" w:space="0" w:color="000000"/>
            </w:tcBorders>
            <w:shd w:val="clear" w:color="auto" w:fill="auto"/>
            <w:vAlign w:val="center"/>
          </w:tcPr>
          <w:p w14:paraId="1ECC752B" w14:textId="77777777" w:rsidR="006F39A5" w:rsidRDefault="006F39A5">
            <w:pPr>
              <w:spacing w:line="240" w:lineRule="auto"/>
              <w:jc w:val="center"/>
              <w:rPr>
                <w:rFonts w:ascii="Arial" w:hAnsi="Arial" w:cs="Arial"/>
                <w:szCs w:val="22"/>
              </w:rPr>
            </w:pPr>
            <w:r>
              <w:rPr>
                <w:rFonts w:ascii="Arial" w:eastAsia="Times New Roman" w:hAnsi="Arial" w:cs="Arial"/>
                <w:b/>
                <w:szCs w:val="22"/>
                <w:lang w:val="fr-FR" w:eastAsia="fr-FR"/>
              </w:rPr>
              <w:t>1.38E+02</w:t>
            </w:r>
          </w:p>
        </w:tc>
        <w:tc>
          <w:tcPr>
            <w:tcW w:w="1030" w:type="dxa"/>
            <w:tcBorders>
              <w:left w:val="single" w:sz="4" w:space="0" w:color="000000"/>
              <w:bottom w:val="single" w:sz="4" w:space="0" w:color="000000"/>
              <w:right w:val="single" w:sz="4" w:space="0" w:color="000000"/>
            </w:tcBorders>
            <w:shd w:val="clear" w:color="auto" w:fill="auto"/>
            <w:vAlign w:val="center"/>
          </w:tcPr>
          <w:p w14:paraId="24B7B04A" w14:textId="77777777" w:rsidR="006F39A5" w:rsidRDefault="006F39A5">
            <w:pPr>
              <w:spacing w:line="240" w:lineRule="auto"/>
              <w:jc w:val="center"/>
              <w:rPr>
                <w:rFonts w:ascii="Arial" w:hAnsi="Arial" w:cs="Arial"/>
                <w:szCs w:val="22"/>
              </w:rPr>
            </w:pPr>
            <w:r>
              <w:rPr>
                <w:rFonts w:ascii="Arial" w:eastAsia="Times New Roman" w:hAnsi="Arial" w:cs="Arial"/>
                <w:b/>
                <w:szCs w:val="22"/>
                <w:lang w:val="fr-FR" w:eastAsia="fr-FR"/>
              </w:rPr>
              <w:t>2.36E+02</w:t>
            </w:r>
          </w:p>
        </w:tc>
      </w:tr>
    </w:tbl>
    <w:p w14:paraId="3EB5ACA2" w14:textId="77777777" w:rsidR="006F39A5" w:rsidRDefault="006F39A5">
      <w:pPr>
        <w:spacing w:before="120" w:line="240" w:lineRule="auto"/>
        <w:jc w:val="both"/>
        <w:rPr>
          <w:rFonts w:ascii="Arial" w:hAnsi="Arial" w:cs="Arial"/>
          <w:b/>
          <w:i/>
          <w:szCs w:val="22"/>
          <w:lang w:val="en-GB"/>
        </w:rPr>
      </w:pPr>
      <w:r>
        <w:rPr>
          <w:rFonts w:ascii="Arial" w:hAnsi="Arial" w:cs="Arial"/>
          <w:bCs/>
          <w:szCs w:val="22"/>
          <w:lang w:val="en-GB"/>
        </w:rPr>
        <w:t>Whatever the scenario, the PEC/PNEC ratio exceeds 1 for both earthworm eating birds and mammals.</w:t>
      </w:r>
    </w:p>
    <w:p w14:paraId="5AAC9DAA" w14:textId="77777777" w:rsidR="006F39A5" w:rsidRDefault="006F39A5">
      <w:pPr>
        <w:pStyle w:val="Titre6"/>
        <w:numPr>
          <w:ilvl w:val="0"/>
          <w:numId w:val="0"/>
        </w:numPr>
        <w:rPr>
          <w:lang w:val="en-GB"/>
        </w:rPr>
      </w:pPr>
      <w:r>
        <w:rPr>
          <w:b/>
          <w:i/>
          <w:lang w:val="en-GB"/>
        </w:rPr>
        <w:t>Secondary poisoning for the rodent-eating mammal or the rodent-eating bird</w:t>
      </w:r>
    </w:p>
    <w:p w14:paraId="2B29624B" w14:textId="77777777" w:rsidR="006F39A5" w:rsidRDefault="006F39A5" w:rsidP="00A569B7">
      <w:pPr>
        <w:pStyle w:val="Titre5"/>
        <w:numPr>
          <w:ilvl w:val="7"/>
          <w:numId w:val="48"/>
        </w:numPr>
        <w:rPr>
          <w:i w:val="0"/>
        </w:rPr>
      </w:pPr>
      <w:r>
        <w:rPr>
          <w:i w:val="0"/>
        </w:rPr>
        <w:t>Tier 1 assessment, acute</w:t>
      </w:r>
    </w:p>
    <w:p w14:paraId="6DACA16C" w14:textId="77777777" w:rsidR="006F39A5" w:rsidRDefault="006F39A5">
      <w:pPr>
        <w:spacing w:before="240" w:after="240"/>
        <w:jc w:val="both"/>
        <w:rPr>
          <w:rFonts w:ascii="Arial" w:hAnsi="Arial" w:cs="Arial"/>
          <w:b/>
          <w:szCs w:val="22"/>
          <w:lang w:val="en-US"/>
        </w:rPr>
      </w:pPr>
      <w:r>
        <w:rPr>
          <w:rFonts w:ascii="Arial" w:hAnsi="Arial" w:cs="Arial"/>
          <w:szCs w:val="22"/>
          <w:lang w:val="en-GB"/>
        </w:rPr>
        <w:t>The PEC</w:t>
      </w:r>
      <w:r>
        <w:rPr>
          <w:rFonts w:ascii="Arial" w:hAnsi="Arial" w:cs="Arial"/>
          <w:szCs w:val="22"/>
          <w:vertAlign w:val="subscript"/>
          <w:lang w:val="en-GB"/>
        </w:rPr>
        <w:t>oral</w:t>
      </w:r>
      <w:r>
        <w:rPr>
          <w:rFonts w:ascii="Arial" w:hAnsi="Arial" w:cs="Arial"/>
          <w:szCs w:val="22"/>
          <w:lang w:val="en-GB"/>
        </w:rPr>
        <w:t xml:space="preserve"> are compared to the LC</w:t>
      </w:r>
      <w:r>
        <w:rPr>
          <w:rFonts w:ascii="Arial" w:hAnsi="Arial" w:cs="Arial"/>
          <w:szCs w:val="22"/>
          <w:vertAlign w:val="subscript"/>
          <w:lang w:val="en-GB"/>
        </w:rPr>
        <w:t>50</w:t>
      </w:r>
      <w:r>
        <w:rPr>
          <w:rFonts w:ascii="Arial" w:hAnsi="Arial" w:cs="Arial"/>
          <w:szCs w:val="22"/>
          <w:lang w:val="en-GB"/>
        </w:rPr>
        <w:t xml:space="preserve"> value presented in the section above for a qualitative risk assessment in accordance with the decisions taken at the TMII-06.</w:t>
      </w:r>
    </w:p>
    <w:p w14:paraId="12B9A5B2" w14:textId="77777777" w:rsidR="006F39A5" w:rsidRDefault="006F39A5">
      <w:pPr>
        <w:pStyle w:val="Lgende"/>
        <w:rPr>
          <w:rFonts w:ascii="Arial" w:hAnsi="Arial" w:cs="Arial"/>
          <w:b w:val="0"/>
          <w:szCs w:val="22"/>
        </w:rPr>
      </w:pPr>
      <w:r>
        <w:t xml:space="preserve">Table </w:t>
      </w:r>
      <w:r w:rsidR="00002ECC">
        <w:fldChar w:fldCharType="begin"/>
      </w:r>
      <w:r>
        <w:instrText xml:space="preserve"> SEQ Table \* ARABIC </w:instrText>
      </w:r>
      <w:r w:rsidR="00002ECC">
        <w:fldChar w:fldCharType="separate"/>
      </w:r>
      <w:r w:rsidR="003B1604">
        <w:rPr>
          <w:noProof/>
        </w:rPr>
        <w:t>58</w:t>
      </w:r>
      <w:r w:rsidR="00002ECC">
        <w:fldChar w:fldCharType="end"/>
      </w:r>
      <w:r w:rsidR="00F24BF6">
        <w:fldChar w:fldCharType="begin"/>
      </w:r>
      <w:r w:rsidR="00F24BF6">
        <w:fldChar w:fldCharType="separate"/>
      </w:r>
      <w:r>
        <w:rPr>
          <w:rFonts w:ascii="Arial" w:hAnsi="Arial" w:cs="Arial"/>
          <w:b w:val="0"/>
          <w:szCs w:val="22"/>
          <w:lang w:val="en-US" w:eastAsia="fr-FR"/>
        </w:rPr>
        <w:t>2.8.5</w:t>
      </w:r>
      <w:r>
        <w:rPr>
          <w:rFonts w:ascii="Arial" w:hAnsi="Arial" w:cs="Arial"/>
          <w:b w:val="0"/>
          <w:szCs w:val="22"/>
          <w:lang w:val="en-US"/>
        </w:rPr>
        <w:noBreakHyphen/>
      </w:r>
      <w:r w:rsidR="00002ECC">
        <w:rPr>
          <w:rFonts w:ascii="Arial" w:hAnsi="Arial" w:cs="Arial"/>
          <w:b w:val="0"/>
          <w:szCs w:val="22"/>
          <w:lang w:val="en-US"/>
        </w:rPr>
        <w:fldChar w:fldCharType="begin"/>
      </w:r>
      <w:r>
        <w:rPr>
          <w:rFonts w:ascii="Arial" w:hAnsi="Arial" w:cs="Arial"/>
          <w:b w:val="0"/>
          <w:szCs w:val="22"/>
          <w:lang w:val="en-US"/>
        </w:rPr>
        <w:instrText xml:space="preserve"> SEQ "Table" \* ARABIC </w:instrText>
      </w:r>
      <w:r w:rsidR="00002ECC">
        <w:rPr>
          <w:rFonts w:ascii="Arial" w:hAnsi="Arial" w:cs="Arial"/>
          <w:b w:val="0"/>
          <w:szCs w:val="22"/>
          <w:lang w:val="en-US"/>
        </w:rPr>
        <w:fldChar w:fldCharType="separate"/>
      </w:r>
      <w:r w:rsidR="003B1604">
        <w:rPr>
          <w:rFonts w:ascii="Arial" w:hAnsi="Arial" w:cs="Arial"/>
          <w:b w:val="0"/>
          <w:noProof/>
          <w:szCs w:val="22"/>
          <w:lang w:val="en-US"/>
        </w:rPr>
        <w:t>59</w:t>
      </w:r>
      <w:r w:rsidR="00002ECC">
        <w:rPr>
          <w:rFonts w:ascii="Arial" w:hAnsi="Arial" w:cs="Arial"/>
          <w:b w:val="0"/>
          <w:szCs w:val="22"/>
          <w:lang w:val="en-US"/>
        </w:rPr>
        <w:fldChar w:fldCharType="end"/>
      </w:r>
      <w:r w:rsidR="00F24BF6">
        <w:rPr>
          <w:rFonts w:ascii="Arial" w:hAnsi="Arial" w:cs="Arial"/>
          <w:b w:val="0"/>
          <w:szCs w:val="22"/>
          <w:lang w:val="en-US"/>
        </w:rPr>
        <w:fldChar w:fldCharType="end"/>
      </w:r>
      <w:r>
        <w:rPr>
          <w:rFonts w:ascii="Arial" w:hAnsi="Arial" w:cs="Arial"/>
          <w:b w:val="0"/>
          <w:szCs w:val="22"/>
          <w:lang w:val="en-US"/>
        </w:rPr>
        <w:t xml:space="preserve"> Tier 1 acute risk assessment of secondary poisoning</w:t>
      </w:r>
    </w:p>
    <w:tbl>
      <w:tblPr>
        <w:tblW w:w="0" w:type="auto"/>
        <w:tblInd w:w="245" w:type="dxa"/>
        <w:tblLayout w:type="fixed"/>
        <w:tblLook w:val="0000" w:firstRow="0" w:lastRow="0" w:firstColumn="0" w:lastColumn="0" w:noHBand="0" w:noVBand="0"/>
      </w:tblPr>
      <w:tblGrid>
        <w:gridCol w:w="1701"/>
        <w:gridCol w:w="1134"/>
        <w:gridCol w:w="1134"/>
        <w:gridCol w:w="1134"/>
        <w:gridCol w:w="1240"/>
        <w:gridCol w:w="1028"/>
        <w:gridCol w:w="992"/>
        <w:gridCol w:w="1144"/>
      </w:tblGrid>
      <w:tr w:rsidR="006F39A5" w14:paraId="1BA599FC" w14:textId="77777777">
        <w:trPr>
          <w:cantSplit/>
        </w:trPr>
        <w:tc>
          <w:tcPr>
            <w:tcW w:w="1701" w:type="dxa"/>
            <w:vMerge w:val="restart"/>
            <w:tcBorders>
              <w:left w:val="single" w:sz="4" w:space="0" w:color="000000"/>
              <w:bottom w:val="single" w:sz="4" w:space="0" w:color="000000"/>
            </w:tcBorders>
            <w:shd w:val="clear" w:color="auto" w:fill="auto"/>
            <w:vAlign w:val="center"/>
          </w:tcPr>
          <w:p w14:paraId="77166212" w14:textId="77777777" w:rsidR="006F39A5" w:rsidRDefault="006F39A5">
            <w:pPr>
              <w:keepNext/>
              <w:autoSpaceDE w:val="0"/>
              <w:spacing w:before="120"/>
              <w:jc w:val="center"/>
              <w:rPr>
                <w:rFonts w:ascii="Arial" w:hAnsi="Arial" w:cs="Arial"/>
                <w:szCs w:val="22"/>
              </w:rPr>
            </w:pPr>
            <w:r>
              <w:rPr>
                <w:rFonts w:ascii="Arial" w:hAnsi="Arial" w:cs="Arial"/>
                <w:b/>
                <w:szCs w:val="22"/>
              </w:rPr>
              <w:t>Non-target animal</w:t>
            </w:r>
          </w:p>
        </w:tc>
        <w:tc>
          <w:tcPr>
            <w:tcW w:w="3402" w:type="dxa"/>
            <w:gridSpan w:val="3"/>
            <w:tcBorders>
              <w:top w:val="single" w:sz="4" w:space="0" w:color="000000"/>
              <w:left w:val="single" w:sz="4" w:space="0" w:color="000000"/>
              <w:bottom w:val="single" w:sz="4" w:space="0" w:color="000000"/>
            </w:tcBorders>
            <w:shd w:val="clear" w:color="auto" w:fill="D9D9D9"/>
            <w:vAlign w:val="center"/>
          </w:tcPr>
          <w:p w14:paraId="30BD4686" w14:textId="77777777" w:rsidR="006F39A5" w:rsidRDefault="006F39A5">
            <w:pPr>
              <w:keepNext/>
              <w:autoSpaceDE w:val="0"/>
              <w:jc w:val="center"/>
              <w:rPr>
                <w:rFonts w:ascii="Arial" w:hAnsi="Arial" w:cs="Arial"/>
                <w:szCs w:val="22"/>
                <w:lang w:val="en-US"/>
              </w:rPr>
            </w:pPr>
            <w:r>
              <w:rPr>
                <w:rFonts w:ascii="Arial" w:hAnsi="Arial" w:cs="Arial"/>
                <w:b/>
                <w:szCs w:val="22"/>
                <w:lang w:val="en-US"/>
              </w:rPr>
              <w:t>PECoral</w:t>
            </w:r>
          </w:p>
          <w:p w14:paraId="6847516D" w14:textId="77777777" w:rsidR="006F39A5" w:rsidRDefault="006F39A5">
            <w:pPr>
              <w:keepNext/>
              <w:autoSpaceDE w:val="0"/>
              <w:jc w:val="center"/>
              <w:rPr>
                <w:rFonts w:ascii="Arial" w:hAnsi="Arial" w:cs="Arial"/>
                <w:szCs w:val="22"/>
              </w:rPr>
            </w:pPr>
            <w:r>
              <w:rPr>
                <w:rFonts w:ascii="Arial" w:hAnsi="Arial" w:cs="Arial"/>
                <w:szCs w:val="22"/>
                <w:lang w:val="en-US"/>
              </w:rPr>
              <w:t>mg.kg</w:t>
            </w:r>
            <w:r>
              <w:rPr>
                <w:rFonts w:ascii="Arial" w:hAnsi="Arial" w:cs="Arial"/>
                <w:szCs w:val="22"/>
                <w:vertAlign w:val="superscript"/>
                <w:lang w:val="en-US"/>
              </w:rPr>
              <w:t>-1</w:t>
            </w:r>
            <w:r>
              <w:rPr>
                <w:rFonts w:ascii="Arial" w:hAnsi="Arial" w:cs="Arial"/>
                <w:szCs w:val="22"/>
                <w:vertAlign w:val="subscript"/>
                <w:lang w:val="en-US"/>
              </w:rPr>
              <w:t>bw</w:t>
            </w:r>
          </w:p>
        </w:tc>
        <w:tc>
          <w:tcPr>
            <w:tcW w:w="1240" w:type="dxa"/>
            <w:vMerge w:val="restart"/>
            <w:tcBorders>
              <w:top w:val="single" w:sz="4" w:space="0" w:color="000000"/>
              <w:left w:val="single" w:sz="4" w:space="0" w:color="000000"/>
              <w:bottom w:val="single" w:sz="4" w:space="0" w:color="000000"/>
            </w:tcBorders>
            <w:shd w:val="clear" w:color="auto" w:fill="D9D9D9"/>
            <w:vAlign w:val="center"/>
          </w:tcPr>
          <w:p w14:paraId="130BBF22" w14:textId="77777777" w:rsidR="006F39A5" w:rsidRDefault="006F39A5">
            <w:pPr>
              <w:autoSpaceDE w:val="0"/>
              <w:jc w:val="center"/>
              <w:rPr>
                <w:rFonts w:ascii="Arial" w:hAnsi="Arial" w:cs="Arial"/>
                <w:szCs w:val="22"/>
                <w:lang w:val="en-GB"/>
              </w:rPr>
            </w:pPr>
            <w:r>
              <w:rPr>
                <w:rFonts w:ascii="Arial" w:hAnsi="Arial" w:cs="Arial"/>
                <w:b/>
                <w:szCs w:val="22"/>
                <w:lang w:val="en-US"/>
              </w:rPr>
              <w:t>LC</w:t>
            </w:r>
            <w:r>
              <w:rPr>
                <w:rFonts w:ascii="Arial" w:hAnsi="Arial" w:cs="Arial"/>
                <w:b/>
                <w:szCs w:val="22"/>
                <w:vertAlign w:val="subscript"/>
                <w:lang w:val="en-US"/>
              </w:rPr>
              <w:t>50</w:t>
            </w:r>
            <w:r>
              <w:rPr>
                <w:rFonts w:ascii="Arial" w:hAnsi="Arial" w:cs="Arial"/>
                <w:b/>
                <w:szCs w:val="22"/>
                <w:lang w:val="en-US"/>
              </w:rPr>
              <w:t xml:space="preserve"> dose</w:t>
            </w:r>
          </w:p>
          <w:p w14:paraId="44B02A7B" w14:textId="77777777" w:rsidR="006F39A5" w:rsidRDefault="006F39A5">
            <w:pPr>
              <w:keepNext/>
              <w:autoSpaceDE w:val="0"/>
              <w:jc w:val="center"/>
              <w:rPr>
                <w:rFonts w:ascii="Arial" w:hAnsi="Arial" w:cs="Arial"/>
                <w:szCs w:val="22"/>
              </w:rPr>
            </w:pPr>
            <w:r>
              <w:rPr>
                <w:rFonts w:ascii="Arial" w:hAnsi="Arial" w:cs="Arial"/>
                <w:szCs w:val="22"/>
                <w:lang w:val="en-GB"/>
              </w:rPr>
              <w:t>mg.kg</w:t>
            </w:r>
            <w:r>
              <w:rPr>
                <w:rFonts w:ascii="Arial" w:hAnsi="Arial" w:cs="Arial"/>
                <w:szCs w:val="22"/>
                <w:vertAlign w:val="superscript"/>
                <w:lang w:val="en-GB"/>
              </w:rPr>
              <w:t xml:space="preserve">-1 </w:t>
            </w:r>
            <w:r>
              <w:rPr>
                <w:rFonts w:ascii="Arial" w:hAnsi="Arial" w:cs="Arial"/>
                <w:szCs w:val="22"/>
                <w:vertAlign w:val="subscript"/>
                <w:lang w:val="en-GB"/>
              </w:rPr>
              <w:t>food</w:t>
            </w:r>
          </w:p>
        </w:tc>
        <w:tc>
          <w:tcPr>
            <w:tcW w:w="316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55A9430" w14:textId="77777777" w:rsidR="006F39A5" w:rsidRDefault="006F39A5">
            <w:pPr>
              <w:keepNext/>
              <w:autoSpaceDE w:val="0"/>
              <w:jc w:val="center"/>
              <w:rPr>
                <w:rFonts w:ascii="Arial" w:hAnsi="Arial" w:cs="Arial"/>
                <w:b/>
                <w:szCs w:val="22"/>
                <w:lang w:val="en-US"/>
              </w:rPr>
            </w:pPr>
            <w:r>
              <w:rPr>
                <w:rFonts w:ascii="Arial" w:hAnsi="Arial" w:cs="Arial"/>
                <w:b/>
                <w:szCs w:val="22"/>
                <w:lang w:val="en-US"/>
              </w:rPr>
              <w:t>PEC</w:t>
            </w:r>
            <w:r>
              <w:rPr>
                <w:rFonts w:ascii="Arial" w:hAnsi="Arial" w:cs="Arial"/>
                <w:b/>
                <w:szCs w:val="22"/>
                <w:vertAlign w:val="subscript"/>
                <w:lang w:val="en-US"/>
              </w:rPr>
              <w:t>oral</w:t>
            </w:r>
            <w:r>
              <w:rPr>
                <w:rFonts w:ascii="Arial" w:hAnsi="Arial" w:cs="Arial"/>
                <w:b/>
                <w:szCs w:val="22"/>
                <w:lang w:val="en-US"/>
              </w:rPr>
              <w:t>&gt; LC</w:t>
            </w:r>
            <w:r>
              <w:rPr>
                <w:rFonts w:ascii="Arial" w:hAnsi="Arial" w:cs="Arial"/>
                <w:b/>
                <w:szCs w:val="22"/>
                <w:vertAlign w:val="subscript"/>
                <w:lang w:val="en-US"/>
              </w:rPr>
              <w:t>50</w:t>
            </w:r>
          </w:p>
          <w:p w14:paraId="6EF3D7AA" w14:textId="77777777" w:rsidR="006F39A5" w:rsidRDefault="006F39A5">
            <w:pPr>
              <w:keepNext/>
              <w:autoSpaceDE w:val="0"/>
              <w:jc w:val="center"/>
              <w:rPr>
                <w:rFonts w:ascii="Arial" w:hAnsi="Arial" w:cs="Arial"/>
                <w:szCs w:val="22"/>
              </w:rPr>
            </w:pPr>
            <w:r>
              <w:rPr>
                <w:rFonts w:ascii="Arial" w:hAnsi="Arial" w:cs="Arial"/>
                <w:b/>
                <w:szCs w:val="22"/>
                <w:lang w:val="en-US"/>
              </w:rPr>
              <w:t>(y/n)</w:t>
            </w:r>
          </w:p>
        </w:tc>
      </w:tr>
      <w:tr w:rsidR="006F39A5" w14:paraId="76BC703D" w14:textId="77777777">
        <w:trPr>
          <w:cantSplit/>
        </w:trPr>
        <w:tc>
          <w:tcPr>
            <w:tcW w:w="1701" w:type="dxa"/>
            <w:vMerge/>
            <w:tcBorders>
              <w:top w:val="single" w:sz="4" w:space="0" w:color="000000"/>
              <w:left w:val="single" w:sz="4" w:space="0" w:color="000000"/>
              <w:bottom w:val="single" w:sz="4" w:space="0" w:color="000000"/>
            </w:tcBorders>
            <w:shd w:val="clear" w:color="auto" w:fill="auto"/>
          </w:tcPr>
          <w:p w14:paraId="3B110A86" w14:textId="77777777" w:rsidR="006F39A5" w:rsidRDefault="006F39A5">
            <w:pPr>
              <w:keepNext/>
              <w:autoSpaceDE w:val="0"/>
              <w:snapToGrid w:val="0"/>
              <w:spacing w:before="120"/>
              <w:jc w:val="both"/>
              <w:rPr>
                <w:rFonts w:ascii="Arial" w:hAnsi="Arial" w:cs="Arial"/>
                <w:szCs w:val="22"/>
              </w:rPr>
            </w:pPr>
          </w:p>
        </w:tc>
        <w:tc>
          <w:tcPr>
            <w:tcW w:w="1134" w:type="dxa"/>
            <w:tcBorders>
              <w:top w:val="single" w:sz="4" w:space="0" w:color="000000"/>
              <w:left w:val="single" w:sz="4" w:space="0" w:color="000000"/>
              <w:bottom w:val="single" w:sz="4" w:space="0" w:color="000000"/>
            </w:tcBorders>
            <w:shd w:val="clear" w:color="auto" w:fill="D9D9D9"/>
            <w:vAlign w:val="center"/>
          </w:tcPr>
          <w:p w14:paraId="17CD9671" w14:textId="77777777" w:rsidR="006F39A5" w:rsidRDefault="006F39A5">
            <w:pPr>
              <w:keepNext/>
              <w:autoSpaceDE w:val="0"/>
              <w:jc w:val="center"/>
              <w:rPr>
                <w:rFonts w:ascii="Arial" w:hAnsi="Arial" w:cs="Arial"/>
                <w:szCs w:val="22"/>
              </w:rPr>
            </w:pPr>
            <w:r>
              <w:rPr>
                <w:rFonts w:ascii="Arial" w:hAnsi="Arial" w:cs="Arial"/>
                <w:szCs w:val="22"/>
                <w:lang w:val="en-US"/>
              </w:rPr>
              <w:t>PD=0.2</w:t>
            </w:r>
          </w:p>
        </w:tc>
        <w:tc>
          <w:tcPr>
            <w:tcW w:w="1134" w:type="dxa"/>
            <w:tcBorders>
              <w:top w:val="single" w:sz="4" w:space="0" w:color="000000"/>
              <w:left w:val="single" w:sz="4" w:space="0" w:color="000000"/>
              <w:bottom w:val="single" w:sz="4" w:space="0" w:color="000000"/>
            </w:tcBorders>
            <w:shd w:val="clear" w:color="auto" w:fill="D9D9D9"/>
            <w:vAlign w:val="center"/>
          </w:tcPr>
          <w:p w14:paraId="451125C6" w14:textId="77777777" w:rsidR="006F39A5" w:rsidRDefault="006F39A5">
            <w:pPr>
              <w:keepNext/>
              <w:autoSpaceDE w:val="0"/>
              <w:jc w:val="center"/>
              <w:rPr>
                <w:rFonts w:ascii="Arial" w:hAnsi="Arial" w:cs="Arial"/>
                <w:szCs w:val="22"/>
              </w:rPr>
            </w:pPr>
            <w:r>
              <w:rPr>
                <w:rFonts w:ascii="Arial" w:hAnsi="Arial" w:cs="Arial"/>
                <w:szCs w:val="22"/>
                <w:lang w:val="en-US"/>
              </w:rPr>
              <w:t>PD=0.5</w:t>
            </w:r>
          </w:p>
        </w:tc>
        <w:tc>
          <w:tcPr>
            <w:tcW w:w="1134" w:type="dxa"/>
            <w:tcBorders>
              <w:top w:val="single" w:sz="4" w:space="0" w:color="000000"/>
              <w:left w:val="single" w:sz="4" w:space="0" w:color="000000"/>
              <w:bottom w:val="single" w:sz="4" w:space="0" w:color="000000"/>
            </w:tcBorders>
            <w:shd w:val="clear" w:color="auto" w:fill="D9D9D9"/>
            <w:vAlign w:val="center"/>
          </w:tcPr>
          <w:p w14:paraId="3DE2E3AA" w14:textId="77777777" w:rsidR="006F39A5" w:rsidRDefault="006F39A5">
            <w:pPr>
              <w:keepNext/>
              <w:autoSpaceDE w:val="0"/>
              <w:jc w:val="center"/>
              <w:rPr>
                <w:rFonts w:ascii="Arial" w:hAnsi="Arial" w:cs="Arial"/>
                <w:szCs w:val="22"/>
              </w:rPr>
            </w:pPr>
            <w:r>
              <w:rPr>
                <w:rFonts w:ascii="Arial" w:hAnsi="Arial" w:cs="Arial"/>
                <w:szCs w:val="22"/>
                <w:lang w:val="en-US"/>
              </w:rPr>
              <w:t>PD=1</w:t>
            </w:r>
          </w:p>
        </w:tc>
        <w:tc>
          <w:tcPr>
            <w:tcW w:w="1240" w:type="dxa"/>
            <w:vMerge/>
            <w:tcBorders>
              <w:top w:val="single" w:sz="4" w:space="0" w:color="000000"/>
              <w:left w:val="single" w:sz="4" w:space="0" w:color="000000"/>
              <w:bottom w:val="single" w:sz="4" w:space="0" w:color="000000"/>
            </w:tcBorders>
            <w:shd w:val="clear" w:color="auto" w:fill="D9D9D9"/>
          </w:tcPr>
          <w:p w14:paraId="4444B637" w14:textId="77777777" w:rsidR="006F39A5" w:rsidRDefault="006F39A5">
            <w:pPr>
              <w:keepNext/>
              <w:autoSpaceDE w:val="0"/>
              <w:snapToGrid w:val="0"/>
              <w:jc w:val="both"/>
              <w:rPr>
                <w:rFonts w:ascii="Arial" w:hAnsi="Arial" w:cs="Arial"/>
                <w:szCs w:val="22"/>
              </w:rPr>
            </w:pPr>
          </w:p>
        </w:tc>
        <w:tc>
          <w:tcPr>
            <w:tcW w:w="1028" w:type="dxa"/>
            <w:tcBorders>
              <w:top w:val="single" w:sz="4" w:space="0" w:color="000000"/>
              <w:left w:val="single" w:sz="4" w:space="0" w:color="000000"/>
              <w:bottom w:val="single" w:sz="4" w:space="0" w:color="000000"/>
            </w:tcBorders>
            <w:shd w:val="clear" w:color="auto" w:fill="D9D9D9"/>
            <w:vAlign w:val="center"/>
          </w:tcPr>
          <w:p w14:paraId="1B0F446F" w14:textId="77777777" w:rsidR="006F39A5" w:rsidRDefault="006F39A5">
            <w:pPr>
              <w:keepNext/>
              <w:autoSpaceDE w:val="0"/>
              <w:jc w:val="center"/>
              <w:rPr>
                <w:rFonts w:ascii="Arial" w:hAnsi="Arial" w:cs="Arial"/>
                <w:szCs w:val="22"/>
              </w:rPr>
            </w:pPr>
            <w:r>
              <w:rPr>
                <w:rFonts w:ascii="Arial" w:hAnsi="Arial" w:cs="Arial"/>
                <w:szCs w:val="22"/>
                <w:lang w:val="en-US"/>
              </w:rPr>
              <w:t>PD=0.2</w:t>
            </w:r>
          </w:p>
        </w:tc>
        <w:tc>
          <w:tcPr>
            <w:tcW w:w="992" w:type="dxa"/>
            <w:tcBorders>
              <w:top w:val="single" w:sz="4" w:space="0" w:color="000000"/>
              <w:left w:val="single" w:sz="4" w:space="0" w:color="000000"/>
              <w:bottom w:val="single" w:sz="4" w:space="0" w:color="000000"/>
            </w:tcBorders>
            <w:shd w:val="clear" w:color="auto" w:fill="D9D9D9"/>
            <w:vAlign w:val="center"/>
          </w:tcPr>
          <w:p w14:paraId="33C111BE" w14:textId="77777777" w:rsidR="006F39A5" w:rsidRDefault="006F39A5">
            <w:pPr>
              <w:keepNext/>
              <w:autoSpaceDE w:val="0"/>
              <w:jc w:val="center"/>
              <w:rPr>
                <w:rFonts w:ascii="Arial" w:hAnsi="Arial" w:cs="Arial"/>
                <w:szCs w:val="22"/>
              </w:rPr>
            </w:pPr>
            <w:r>
              <w:rPr>
                <w:rFonts w:ascii="Arial" w:hAnsi="Arial" w:cs="Arial"/>
                <w:szCs w:val="22"/>
                <w:lang w:val="en-US"/>
              </w:rPr>
              <w:t>PD=0.5</w:t>
            </w:r>
          </w:p>
        </w:tc>
        <w:tc>
          <w:tcPr>
            <w:tcW w:w="11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D28170" w14:textId="77777777" w:rsidR="006F39A5" w:rsidRDefault="006F39A5">
            <w:pPr>
              <w:keepNext/>
              <w:autoSpaceDE w:val="0"/>
              <w:jc w:val="center"/>
              <w:rPr>
                <w:rFonts w:ascii="Arial" w:hAnsi="Arial" w:cs="Arial"/>
                <w:szCs w:val="22"/>
              </w:rPr>
            </w:pPr>
            <w:r>
              <w:rPr>
                <w:rFonts w:ascii="Arial" w:hAnsi="Arial" w:cs="Arial"/>
                <w:szCs w:val="22"/>
                <w:lang w:val="en-US"/>
              </w:rPr>
              <w:t>PD=1</w:t>
            </w:r>
          </w:p>
        </w:tc>
      </w:tr>
      <w:tr w:rsidR="006F39A5" w14:paraId="479DF6AB" w14:textId="77777777">
        <w:tc>
          <w:tcPr>
            <w:tcW w:w="1701" w:type="dxa"/>
            <w:tcBorders>
              <w:top w:val="single" w:sz="4" w:space="0" w:color="000000"/>
              <w:left w:val="single" w:sz="4" w:space="0" w:color="000000"/>
              <w:bottom w:val="single" w:sz="4" w:space="0" w:color="000000"/>
            </w:tcBorders>
            <w:shd w:val="clear" w:color="auto" w:fill="auto"/>
            <w:vAlign w:val="center"/>
          </w:tcPr>
          <w:p w14:paraId="362ACA19" w14:textId="77777777" w:rsidR="006F39A5" w:rsidRDefault="006F39A5">
            <w:pPr>
              <w:keepNext/>
              <w:autoSpaceDE w:val="0"/>
              <w:jc w:val="center"/>
              <w:rPr>
                <w:rFonts w:ascii="Arial" w:hAnsi="Arial" w:cs="Arial"/>
                <w:szCs w:val="22"/>
              </w:rPr>
            </w:pPr>
            <w:r>
              <w:rPr>
                <w:rFonts w:ascii="Arial" w:hAnsi="Arial" w:cs="Arial"/>
                <w:szCs w:val="22"/>
                <w:lang w:val="en-US"/>
              </w:rPr>
              <w:t xml:space="preserve">Birds </w:t>
            </w:r>
          </w:p>
        </w:tc>
        <w:tc>
          <w:tcPr>
            <w:tcW w:w="1134" w:type="dxa"/>
            <w:tcBorders>
              <w:top w:val="single" w:sz="4" w:space="0" w:color="000000"/>
              <w:left w:val="single" w:sz="4" w:space="0" w:color="000000"/>
              <w:bottom w:val="single" w:sz="4" w:space="0" w:color="000000"/>
            </w:tcBorders>
            <w:shd w:val="clear" w:color="auto" w:fill="auto"/>
          </w:tcPr>
          <w:p w14:paraId="2297F754" w14:textId="77777777" w:rsidR="006F39A5" w:rsidRDefault="006F39A5">
            <w:pPr>
              <w:keepNext/>
              <w:autoSpaceDE w:val="0"/>
              <w:jc w:val="center"/>
              <w:rPr>
                <w:rFonts w:ascii="Arial" w:hAnsi="Arial" w:cs="Arial"/>
                <w:szCs w:val="22"/>
              </w:rPr>
            </w:pPr>
            <w:r>
              <w:rPr>
                <w:rFonts w:ascii="Arial" w:hAnsi="Arial" w:cs="Arial"/>
                <w:szCs w:val="22"/>
                <w:lang w:val="en-US"/>
              </w:rPr>
              <w:t>2.8</w:t>
            </w:r>
          </w:p>
        </w:tc>
        <w:tc>
          <w:tcPr>
            <w:tcW w:w="1134" w:type="dxa"/>
            <w:tcBorders>
              <w:top w:val="single" w:sz="4" w:space="0" w:color="000000"/>
              <w:left w:val="single" w:sz="4" w:space="0" w:color="000000"/>
              <w:bottom w:val="single" w:sz="4" w:space="0" w:color="000000"/>
            </w:tcBorders>
            <w:shd w:val="clear" w:color="auto" w:fill="auto"/>
          </w:tcPr>
          <w:p w14:paraId="3AF8079D" w14:textId="77777777" w:rsidR="006F39A5" w:rsidRDefault="006F39A5">
            <w:pPr>
              <w:keepNext/>
              <w:autoSpaceDE w:val="0"/>
              <w:jc w:val="center"/>
              <w:rPr>
                <w:rFonts w:ascii="Arial" w:hAnsi="Arial" w:cs="Arial"/>
                <w:szCs w:val="22"/>
              </w:rPr>
            </w:pPr>
            <w:r>
              <w:rPr>
                <w:rFonts w:ascii="Arial" w:hAnsi="Arial" w:cs="Arial"/>
                <w:szCs w:val="22"/>
                <w:lang w:val="en-US"/>
              </w:rPr>
              <w:t>6.9</w:t>
            </w:r>
          </w:p>
        </w:tc>
        <w:tc>
          <w:tcPr>
            <w:tcW w:w="1134" w:type="dxa"/>
            <w:tcBorders>
              <w:top w:val="single" w:sz="4" w:space="0" w:color="000000"/>
              <w:left w:val="single" w:sz="4" w:space="0" w:color="000000"/>
              <w:bottom w:val="single" w:sz="4" w:space="0" w:color="000000"/>
            </w:tcBorders>
            <w:shd w:val="clear" w:color="auto" w:fill="auto"/>
          </w:tcPr>
          <w:p w14:paraId="5848F16B" w14:textId="77777777" w:rsidR="006F39A5" w:rsidRDefault="006F39A5">
            <w:pPr>
              <w:keepNext/>
              <w:autoSpaceDE w:val="0"/>
              <w:jc w:val="center"/>
              <w:rPr>
                <w:rFonts w:ascii="Arial" w:hAnsi="Arial" w:cs="Arial"/>
                <w:szCs w:val="22"/>
              </w:rPr>
            </w:pPr>
            <w:r>
              <w:rPr>
                <w:rFonts w:ascii="Arial" w:hAnsi="Arial" w:cs="Arial"/>
                <w:szCs w:val="22"/>
                <w:lang w:val="en-US"/>
              </w:rPr>
              <w:t>13.9</w:t>
            </w:r>
          </w:p>
        </w:tc>
        <w:tc>
          <w:tcPr>
            <w:tcW w:w="1240" w:type="dxa"/>
            <w:tcBorders>
              <w:top w:val="single" w:sz="4" w:space="0" w:color="000000"/>
              <w:left w:val="single" w:sz="4" w:space="0" w:color="000000"/>
              <w:bottom w:val="single" w:sz="4" w:space="0" w:color="000000"/>
            </w:tcBorders>
            <w:shd w:val="clear" w:color="auto" w:fill="auto"/>
            <w:vAlign w:val="center"/>
          </w:tcPr>
          <w:p w14:paraId="0162787B" w14:textId="77777777" w:rsidR="006F39A5" w:rsidRDefault="006F39A5">
            <w:pPr>
              <w:keepNext/>
              <w:autoSpaceDE w:val="0"/>
              <w:jc w:val="center"/>
              <w:rPr>
                <w:rFonts w:ascii="Arial" w:hAnsi="Arial" w:cs="Arial"/>
                <w:szCs w:val="22"/>
              </w:rPr>
            </w:pPr>
            <w:r>
              <w:rPr>
                <w:rFonts w:ascii="Arial" w:hAnsi="Arial" w:cs="Arial"/>
                <w:szCs w:val="22"/>
                <w:lang w:val="en-US"/>
              </w:rPr>
              <w:t>8</w:t>
            </w:r>
          </w:p>
        </w:tc>
        <w:tc>
          <w:tcPr>
            <w:tcW w:w="1028" w:type="dxa"/>
            <w:tcBorders>
              <w:top w:val="single" w:sz="4" w:space="0" w:color="000000"/>
              <w:left w:val="single" w:sz="4" w:space="0" w:color="000000"/>
              <w:bottom w:val="single" w:sz="4" w:space="0" w:color="000000"/>
            </w:tcBorders>
            <w:shd w:val="clear" w:color="auto" w:fill="auto"/>
            <w:vAlign w:val="center"/>
          </w:tcPr>
          <w:p w14:paraId="39B4BBA9" w14:textId="77777777" w:rsidR="006F39A5" w:rsidRDefault="006F39A5">
            <w:pPr>
              <w:keepNext/>
              <w:autoSpaceDE w:val="0"/>
              <w:jc w:val="center"/>
              <w:rPr>
                <w:rFonts w:ascii="Arial" w:hAnsi="Arial" w:cs="Arial"/>
                <w:szCs w:val="22"/>
              </w:rPr>
            </w:pPr>
            <w:r>
              <w:rPr>
                <w:rFonts w:ascii="Arial" w:hAnsi="Arial" w:cs="Arial"/>
                <w:szCs w:val="22"/>
                <w:lang w:val="en-US"/>
              </w:rPr>
              <w:t>n</w:t>
            </w:r>
          </w:p>
        </w:tc>
        <w:tc>
          <w:tcPr>
            <w:tcW w:w="992" w:type="dxa"/>
            <w:tcBorders>
              <w:top w:val="single" w:sz="4" w:space="0" w:color="000000"/>
              <w:left w:val="single" w:sz="4" w:space="0" w:color="000000"/>
              <w:bottom w:val="single" w:sz="4" w:space="0" w:color="000000"/>
            </w:tcBorders>
            <w:shd w:val="clear" w:color="auto" w:fill="auto"/>
            <w:vAlign w:val="center"/>
          </w:tcPr>
          <w:p w14:paraId="659005FB" w14:textId="77777777" w:rsidR="006F39A5" w:rsidRDefault="006F39A5">
            <w:pPr>
              <w:keepNext/>
              <w:autoSpaceDE w:val="0"/>
              <w:jc w:val="center"/>
              <w:rPr>
                <w:rFonts w:ascii="Arial" w:hAnsi="Arial" w:cs="Arial"/>
                <w:szCs w:val="22"/>
              </w:rPr>
            </w:pPr>
            <w:r>
              <w:rPr>
                <w:rFonts w:ascii="Arial" w:hAnsi="Arial" w:cs="Arial"/>
                <w:szCs w:val="22"/>
                <w:lang w:val="en-US"/>
              </w:rPr>
              <w:t>n</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24D57" w14:textId="77777777" w:rsidR="006F39A5" w:rsidRDefault="006F39A5">
            <w:pPr>
              <w:keepNext/>
              <w:autoSpaceDE w:val="0"/>
              <w:jc w:val="center"/>
              <w:rPr>
                <w:rFonts w:ascii="Arial" w:hAnsi="Arial" w:cs="Arial"/>
                <w:szCs w:val="22"/>
              </w:rPr>
            </w:pPr>
            <w:r>
              <w:rPr>
                <w:rFonts w:ascii="Arial" w:hAnsi="Arial" w:cs="Arial"/>
                <w:b/>
                <w:szCs w:val="22"/>
                <w:lang w:val="en-US"/>
              </w:rPr>
              <w:t>y</w:t>
            </w:r>
          </w:p>
        </w:tc>
      </w:tr>
      <w:tr w:rsidR="006F39A5" w14:paraId="17FE36BC" w14:textId="77777777">
        <w:tc>
          <w:tcPr>
            <w:tcW w:w="1701" w:type="dxa"/>
            <w:tcBorders>
              <w:top w:val="single" w:sz="4" w:space="0" w:color="000000"/>
              <w:left w:val="single" w:sz="4" w:space="0" w:color="000000"/>
              <w:bottom w:val="single" w:sz="4" w:space="0" w:color="000000"/>
            </w:tcBorders>
            <w:shd w:val="clear" w:color="auto" w:fill="auto"/>
            <w:vAlign w:val="center"/>
          </w:tcPr>
          <w:p w14:paraId="120CE5D3" w14:textId="77777777" w:rsidR="006F39A5" w:rsidRDefault="006F39A5">
            <w:pPr>
              <w:keepNext/>
              <w:autoSpaceDE w:val="0"/>
              <w:jc w:val="center"/>
              <w:rPr>
                <w:rFonts w:ascii="Arial" w:hAnsi="Arial" w:cs="Arial"/>
                <w:szCs w:val="22"/>
              </w:rPr>
            </w:pPr>
            <w:r>
              <w:rPr>
                <w:rFonts w:ascii="Arial" w:hAnsi="Arial" w:cs="Arial"/>
                <w:szCs w:val="22"/>
                <w:lang w:val="en-US"/>
              </w:rPr>
              <w:t xml:space="preserve">Mammals </w:t>
            </w:r>
          </w:p>
        </w:tc>
        <w:tc>
          <w:tcPr>
            <w:tcW w:w="1134" w:type="dxa"/>
            <w:tcBorders>
              <w:top w:val="single" w:sz="4" w:space="0" w:color="000000"/>
              <w:left w:val="single" w:sz="4" w:space="0" w:color="000000"/>
              <w:bottom w:val="single" w:sz="4" w:space="0" w:color="000000"/>
            </w:tcBorders>
            <w:shd w:val="clear" w:color="auto" w:fill="auto"/>
            <w:vAlign w:val="center"/>
          </w:tcPr>
          <w:p w14:paraId="13D9921E" w14:textId="77777777" w:rsidR="006F39A5" w:rsidRDefault="006F39A5">
            <w:pPr>
              <w:keepNext/>
              <w:autoSpaceDE w:val="0"/>
              <w:jc w:val="center"/>
              <w:rPr>
                <w:rFonts w:ascii="Arial" w:hAnsi="Arial" w:cs="Arial"/>
                <w:szCs w:val="22"/>
              </w:rPr>
            </w:pPr>
            <w:r>
              <w:rPr>
                <w:rFonts w:ascii="Arial" w:hAnsi="Arial" w:cs="Arial"/>
                <w:szCs w:val="22"/>
                <w:lang w:val="en-US"/>
              </w:rPr>
              <w:t>2.8</w:t>
            </w:r>
          </w:p>
        </w:tc>
        <w:tc>
          <w:tcPr>
            <w:tcW w:w="1134" w:type="dxa"/>
            <w:tcBorders>
              <w:top w:val="single" w:sz="4" w:space="0" w:color="000000"/>
              <w:left w:val="single" w:sz="4" w:space="0" w:color="000000"/>
              <w:bottom w:val="single" w:sz="4" w:space="0" w:color="000000"/>
            </w:tcBorders>
            <w:shd w:val="clear" w:color="auto" w:fill="auto"/>
            <w:vAlign w:val="center"/>
          </w:tcPr>
          <w:p w14:paraId="1CC740CC" w14:textId="77777777" w:rsidR="006F39A5" w:rsidRDefault="006F39A5">
            <w:pPr>
              <w:keepNext/>
              <w:autoSpaceDE w:val="0"/>
              <w:jc w:val="center"/>
              <w:rPr>
                <w:rFonts w:ascii="Arial" w:hAnsi="Arial" w:cs="Arial"/>
                <w:szCs w:val="22"/>
              </w:rPr>
            </w:pPr>
            <w:r>
              <w:rPr>
                <w:rFonts w:ascii="Arial" w:hAnsi="Arial" w:cs="Arial"/>
                <w:szCs w:val="22"/>
                <w:lang w:val="en-US"/>
              </w:rPr>
              <w:t>6.9</w:t>
            </w:r>
          </w:p>
        </w:tc>
        <w:tc>
          <w:tcPr>
            <w:tcW w:w="1134" w:type="dxa"/>
            <w:tcBorders>
              <w:top w:val="single" w:sz="4" w:space="0" w:color="000000"/>
              <w:left w:val="single" w:sz="4" w:space="0" w:color="000000"/>
              <w:bottom w:val="single" w:sz="4" w:space="0" w:color="000000"/>
            </w:tcBorders>
            <w:shd w:val="clear" w:color="auto" w:fill="auto"/>
            <w:vAlign w:val="center"/>
          </w:tcPr>
          <w:p w14:paraId="230D98EB" w14:textId="77777777" w:rsidR="006F39A5" w:rsidRDefault="006F39A5">
            <w:pPr>
              <w:keepNext/>
              <w:autoSpaceDE w:val="0"/>
              <w:jc w:val="center"/>
              <w:rPr>
                <w:rFonts w:ascii="Arial" w:hAnsi="Arial" w:cs="Arial"/>
                <w:szCs w:val="22"/>
              </w:rPr>
            </w:pPr>
            <w:r>
              <w:rPr>
                <w:rFonts w:ascii="Arial" w:hAnsi="Arial" w:cs="Arial"/>
                <w:szCs w:val="22"/>
                <w:lang w:val="en-US"/>
              </w:rPr>
              <w:t>13.9</w:t>
            </w:r>
          </w:p>
        </w:tc>
        <w:tc>
          <w:tcPr>
            <w:tcW w:w="1240" w:type="dxa"/>
            <w:tcBorders>
              <w:top w:val="single" w:sz="4" w:space="0" w:color="000000"/>
              <w:left w:val="single" w:sz="4" w:space="0" w:color="000000"/>
              <w:bottom w:val="single" w:sz="4" w:space="0" w:color="000000"/>
            </w:tcBorders>
            <w:shd w:val="clear" w:color="auto" w:fill="auto"/>
            <w:vAlign w:val="center"/>
          </w:tcPr>
          <w:p w14:paraId="5BB03BCC" w14:textId="77777777" w:rsidR="006F39A5" w:rsidRDefault="006F39A5">
            <w:pPr>
              <w:keepNext/>
              <w:autoSpaceDE w:val="0"/>
              <w:jc w:val="center"/>
              <w:rPr>
                <w:rFonts w:ascii="Arial" w:hAnsi="Arial" w:cs="Arial"/>
                <w:szCs w:val="22"/>
              </w:rPr>
            </w:pPr>
            <w:r>
              <w:rPr>
                <w:rFonts w:ascii="Arial" w:hAnsi="Arial" w:cs="Arial"/>
                <w:szCs w:val="22"/>
                <w:lang w:val="en-US"/>
              </w:rPr>
              <w:t>0.72</w:t>
            </w:r>
          </w:p>
        </w:tc>
        <w:tc>
          <w:tcPr>
            <w:tcW w:w="1028" w:type="dxa"/>
            <w:tcBorders>
              <w:top w:val="single" w:sz="4" w:space="0" w:color="000000"/>
              <w:left w:val="single" w:sz="4" w:space="0" w:color="000000"/>
              <w:bottom w:val="single" w:sz="4" w:space="0" w:color="000000"/>
            </w:tcBorders>
            <w:shd w:val="clear" w:color="auto" w:fill="auto"/>
            <w:vAlign w:val="center"/>
          </w:tcPr>
          <w:p w14:paraId="12F2E571" w14:textId="77777777" w:rsidR="006F39A5" w:rsidRDefault="006F39A5">
            <w:pPr>
              <w:keepNext/>
              <w:autoSpaceDE w:val="0"/>
              <w:jc w:val="center"/>
              <w:rPr>
                <w:rFonts w:ascii="Arial" w:hAnsi="Arial" w:cs="Arial"/>
                <w:szCs w:val="22"/>
              </w:rPr>
            </w:pPr>
            <w:r>
              <w:rPr>
                <w:rFonts w:ascii="Arial" w:hAnsi="Arial" w:cs="Arial"/>
                <w:b/>
                <w:szCs w:val="22"/>
                <w:lang w:val="en-US"/>
              </w:rPr>
              <w:t>y</w:t>
            </w:r>
          </w:p>
        </w:tc>
        <w:tc>
          <w:tcPr>
            <w:tcW w:w="992" w:type="dxa"/>
            <w:tcBorders>
              <w:top w:val="single" w:sz="4" w:space="0" w:color="000000"/>
              <w:left w:val="single" w:sz="4" w:space="0" w:color="000000"/>
              <w:bottom w:val="single" w:sz="4" w:space="0" w:color="000000"/>
            </w:tcBorders>
            <w:shd w:val="clear" w:color="auto" w:fill="auto"/>
            <w:vAlign w:val="center"/>
          </w:tcPr>
          <w:p w14:paraId="0B58DBD9" w14:textId="77777777" w:rsidR="006F39A5" w:rsidRDefault="006F39A5">
            <w:pPr>
              <w:keepNext/>
              <w:autoSpaceDE w:val="0"/>
              <w:jc w:val="center"/>
              <w:rPr>
                <w:rFonts w:ascii="Arial" w:hAnsi="Arial" w:cs="Arial"/>
                <w:szCs w:val="22"/>
              </w:rPr>
            </w:pPr>
            <w:r>
              <w:rPr>
                <w:rFonts w:ascii="Arial" w:hAnsi="Arial" w:cs="Arial"/>
                <w:b/>
                <w:szCs w:val="22"/>
                <w:lang w:val="en-US"/>
              </w:rPr>
              <w:t>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6C55B" w14:textId="77777777" w:rsidR="006F39A5" w:rsidRDefault="006F39A5">
            <w:pPr>
              <w:keepNext/>
              <w:autoSpaceDE w:val="0"/>
              <w:jc w:val="center"/>
              <w:rPr>
                <w:rFonts w:ascii="Arial" w:hAnsi="Arial" w:cs="Arial"/>
                <w:szCs w:val="22"/>
              </w:rPr>
            </w:pPr>
            <w:r>
              <w:rPr>
                <w:rFonts w:ascii="Arial" w:hAnsi="Arial" w:cs="Arial"/>
                <w:b/>
                <w:szCs w:val="22"/>
                <w:lang w:val="en-US"/>
              </w:rPr>
              <w:t>y</w:t>
            </w:r>
          </w:p>
        </w:tc>
      </w:tr>
    </w:tbl>
    <w:p w14:paraId="0E869BBF" w14:textId="77777777" w:rsidR="006F39A5" w:rsidRDefault="006F39A5">
      <w:pPr>
        <w:keepNext/>
        <w:ind w:left="142"/>
        <w:jc w:val="both"/>
        <w:rPr>
          <w:rFonts w:ascii="Arial" w:hAnsi="Arial" w:cs="Arial"/>
          <w:szCs w:val="22"/>
          <w:lang w:val="en-US"/>
        </w:rPr>
      </w:pPr>
      <w:r>
        <w:rPr>
          <w:rFonts w:ascii="Arial" w:hAnsi="Arial" w:cs="Arial"/>
          <w:szCs w:val="22"/>
          <w:vertAlign w:val="superscript"/>
          <w:lang w:val="en-US"/>
        </w:rPr>
        <w:t>1</w:t>
      </w:r>
      <w:r>
        <w:rPr>
          <w:rFonts w:ascii="Arial" w:hAnsi="Arial" w:cs="Arial"/>
          <w:szCs w:val="22"/>
          <w:lang w:val="en-US"/>
        </w:rPr>
        <w:t xml:space="preserve"> PEC</w:t>
      </w:r>
      <w:r>
        <w:rPr>
          <w:rFonts w:ascii="Arial" w:hAnsi="Arial" w:cs="Arial"/>
          <w:szCs w:val="22"/>
          <w:vertAlign w:val="subscript"/>
          <w:lang w:val="en-US"/>
        </w:rPr>
        <w:t>oral</w:t>
      </w:r>
      <w:r>
        <w:rPr>
          <w:rFonts w:ascii="Arial" w:hAnsi="Arial" w:cs="Arial"/>
          <w:szCs w:val="22"/>
          <w:lang w:val="en-US"/>
        </w:rPr>
        <w:t xml:space="preserve"> = Expected concentration in rodent caught on day 5 after meal</w:t>
      </w:r>
    </w:p>
    <w:p w14:paraId="5D11B2DF" w14:textId="77777777" w:rsidR="006F39A5" w:rsidRDefault="006F39A5">
      <w:pPr>
        <w:keepNext/>
        <w:ind w:left="142"/>
        <w:jc w:val="both"/>
        <w:rPr>
          <w:rFonts w:ascii="Arial" w:hAnsi="Arial" w:cs="Arial"/>
          <w:szCs w:val="22"/>
          <w:lang w:val="en-US"/>
        </w:rPr>
      </w:pPr>
      <w:r>
        <w:rPr>
          <w:rFonts w:ascii="Arial" w:hAnsi="Arial" w:cs="Arial"/>
          <w:szCs w:val="22"/>
          <w:lang w:val="en-US"/>
        </w:rPr>
        <w:t>PD = fraction of the food type in the diet</w:t>
      </w:r>
    </w:p>
    <w:p w14:paraId="0B07EF9B" w14:textId="77777777" w:rsidR="006F39A5" w:rsidRDefault="006F39A5">
      <w:pPr>
        <w:spacing w:before="120" w:line="240" w:lineRule="auto"/>
        <w:jc w:val="both"/>
        <w:rPr>
          <w:rFonts w:ascii="Arial" w:hAnsi="Arial" w:cs="Arial"/>
          <w:szCs w:val="22"/>
          <w:lang w:val="en-GB"/>
        </w:rPr>
      </w:pPr>
      <w:r>
        <w:rPr>
          <w:rFonts w:ascii="Arial" w:hAnsi="Arial" w:cs="Arial"/>
          <w:szCs w:val="22"/>
          <w:lang w:val="en-US"/>
        </w:rPr>
        <w:t>This qualitative risk assessment indicates risk for birds, when the fraction of the contaminated food type in the diet reaches 100%, and indicates risk for mammals at all fractions of food type in the diet and with a PEC in rodent caught on day 5 after meal.</w:t>
      </w:r>
    </w:p>
    <w:p w14:paraId="4A7FB193" w14:textId="77777777" w:rsidR="006F39A5" w:rsidRDefault="006F39A5" w:rsidP="00A569B7">
      <w:pPr>
        <w:pStyle w:val="Titre5"/>
        <w:numPr>
          <w:ilvl w:val="7"/>
          <w:numId w:val="48"/>
        </w:numPr>
        <w:rPr>
          <w:i w:val="0"/>
        </w:rPr>
      </w:pPr>
      <w:r>
        <w:rPr>
          <w:i w:val="0"/>
        </w:rPr>
        <w:t>Tier 1 assessment, long-term</w:t>
      </w:r>
    </w:p>
    <w:p w14:paraId="1FCC2AF2" w14:textId="77777777" w:rsidR="006F39A5" w:rsidRDefault="006F39A5">
      <w:pPr>
        <w:spacing w:before="240" w:after="240"/>
        <w:jc w:val="both"/>
        <w:rPr>
          <w:rFonts w:ascii="Arial" w:hAnsi="Arial" w:cs="Arial"/>
          <w:b/>
          <w:szCs w:val="22"/>
          <w:lang w:val="en-US"/>
        </w:rPr>
      </w:pPr>
      <w:r>
        <w:rPr>
          <w:rFonts w:ascii="Arial" w:hAnsi="Arial" w:cs="Arial"/>
          <w:szCs w:val="22"/>
          <w:lang w:val="en-GB"/>
        </w:rPr>
        <w:t>To assess the risk of long-term secondary poisoning, the PEC in rodents after 5 days is used and compared to the long-term PNECoral for birds and mammals.</w:t>
      </w:r>
    </w:p>
    <w:p w14:paraId="769857E2" w14:textId="77777777" w:rsidR="006F39A5" w:rsidRDefault="006F39A5">
      <w:pPr>
        <w:pStyle w:val="Lgende"/>
        <w:rPr>
          <w:rFonts w:ascii="Arial" w:hAnsi="Arial" w:cs="Arial"/>
          <w:b w:val="0"/>
          <w:szCs w:val="22"/>
        </w:rPr>
      </w:pPr>
      <w:r>
        <w:t xml:space="preserve">Table </w:t>
      </w:r>
      <w:r w:rsidR="00002ECC">
        <w:fldChar w:fldCharType="begin"/>
      </w:r>
      <w:r>
        <w:instrText xml:space="preserve"> SEQ Table \* ARABIC </w:instrText>
      </w:r>
      <w:r w:rsidR="00002ECC">
        <w:fldChar w:fldCharType="separate"/>
      </w:r>
      <w:r w:rsidR="003B1604">
        <w:rPr>
          <w:noProof/>
        </w:rPr>
        <w:t>60</w:t>
      </w:r>
      <w:r w:rsidR="00002ECC">
        <w:fldChar w:fldCharType="end"/>
      </w:r>
      <w:r w:rsidR="00F24BF6">
        <w:fldChar w:fldCharType="begin"/>
      </w:r>
      <w:r w:rsidR="00F24BF6">
        <w:fldChar w:fldCharType="separate"/>
      </w:r>
      <w:r>
        <w:rPr>
          <w:rFonts w:ascii="Arial" w:hAnsi="Arial" w:cs="Arial"/>
          <w:b w:val="0"/>
          <w:szCs w:val="22"/>
          <w:lang w:val="en-US" w:eastAsia="fr-FR"/>
        </w:rPr>
        <w:t>2.8.5</w:t>
      </w:r>
      <w:r>
        <w:rPr>
          <w:rFonts w:ascii="Arial" w:hAnsi="Arial" w:cs="Arial"/>
          <w:b w:val="0"/>
          <w:szCs w:val="22"/>
          <w:lang w:val="en-US"/>
        </w:rPr>
        <w:noBreakHyphen/>
      </w:r>
      <w:r w:rsidR="00002ECC">
        <w:rPr>
          <w:rFonts w:ascii="Arial" w:hAnsi="Arial" w:cs="Arial"/>
          <w:b w:val="0"/>
          <w:szCs w:val="22"/>
          <w:lang w:val="en-US"/>
        </w:rPr>
        <w:fldChar w:fldCharType="begin"/>
      </w:r>
      <w:r>
        <w:rPr>
          <w:rFonts w:ascii="Arial" w:hAnsi="Arial" w:cs="Arial"/>
          <w:b w:val="0"/>
          <w:szCs w:val="22"/>
          <w:lang w:val="en-US"/>
        </w:rPr>
        <w:instrText xml:space="preserve"> SEQ "Table" \* ARABIC </w:instrText>
      </w:r>
      <w:r w:rsidR="00002ECC">
        <w:rPr>
          <w:rFonts w:ascii="Arial" w:hAnsi="Arial" w:cs="Arial"/>
          <w:b w:val="0"/>
          <w:szCs w:val="22"/>
          <w:lang w:val="en-US"/>
        </w:rPr>
        <w:fldChar w:fldCharType="separate"/>
      </w:r>
      <w:r w:rsidR="003B1604">
        <w:rPr>
          <w:rFonts w:ascii="Arial" w:hAnsi="Arial" w:cs="Arial"/>
          <w:b w:val="0"/>
          <w:noProof/>
          <w:szCs w:val="22"/>
          <w:lang w:val="en-US"/>
        </w:rPr>
        <w:t>61</w:t>
      </w:r>
      <w:r w:rsidR="00002ECC">
        <w:rPr>
          <w:rFonts w:ascii="Arial" w:hAnsi="Arial" w:cs="Arial"/>
          <w:b w:val="0"/>
          <w:szCs w:val="22"/>
          <w:lang w:val="en-US"/>
        </w:rPr>
        <w:fldChar w:fldCharType="end"/>
      </w:r>
      <w:r w:rsidR="00F24BF6">
        <w:rPr>
          <w:rFonts w:ascii="Arial" w:hAnsi="Arial" w:cs="Arial"/>
          <w:b w:val="0"/>
          <w:szCs w:val="22"/>
          <w:lang w:val="en-US"/>
        </w:rPr>
        <w:fldChar w:fldCharType="end"/>
      </w:r>
      <w:r>
        <w:rPr>
          <w:rFonts w:ascii="Arial" w:hAnsi="Arial" w:cs="Arial"/>
          <w:b w:val="0"/>
          <w:szCs w:val="22"/>
          <w:lang w:val="en-US"/>
        </w:rPr>
        <w:t xml:space="preserve"> Tier 1 long-term risk assessment of secondary poisoning</w:t>
      </w:r>
    </w:p>
    <w:tbl>
      <w:tblPr>
        <w:tblW w:w="0" w:type="auto"/>
        <w:tblInd w:w="245" w:type="dxa"/>
        <w:tblLayout w:type="fixed"/>
        <w:tblLook w:val="0000" w:firstRow="0" w:lastRow="0" w:firstColumn="0" w:lastColumn="0" w:noHBand="0" w:noVBand="0"/>
      </w:tblPr>
      <w:tblGrid>
        <w:gridCol w:w="1701"/>
        <w:gridCol w:w="3402"/>
        <w:gridCol w:w="1240"/>
        <w:gridCol w:w="3164"/>
      </w:tblGrid>
      <w:tr w:rsidR="006F39A5" w14:paraId="6274ED4B" w14:textId="77777777">
        <w:trPr>
          <w:trHeight w:val="790"/>
        </w:trPr>
        <w:tc>
          <w:tcPr>
            <w:tcW w:w="1701" w:type="dxa"/>
            <w:tcBorders>
              <w:left w:val="single" w:sz="4" w:space="0" w:color="000000"/>
              <w:bottom w:val="single" w:sz="4" w:space="0" w:color="000000"/>
            </w:tcBorders>
            <w:shd w:val="clear" w:color="auto" w:fill="auto"/>
            <w:vAlign w:val="center"/>
          </w:tcPr>
          <w:p w14:paraId="4D706E5D" w14:textId="77777777" w:rsidR="006F39A5" w:rsidRDefault="006F39A5">
            <w:pPr>
              <w:keepNext/>
              <w:autoSpaceDE w:val="0"/>
              <w:spacing w:before="120"/>
              <w:jc w:val="center"/>
              <w:rPr>
                <w:rFonts w:ascii="Arial" w:hAnsi="Arial" w:cs="Arial"/>
                <w:szCs w:val="22"/>
              </w:rPr>
            </w:pPr>
            <w:r>
              <w:rPr>
                <w:rFonts w:ascii="Arial" w:hAnsi="Arial" w:cs="Arial"/>
                <w:b/>
                <w:szCs w:val="22"/>
              </w:rPr>
              <w:t>Non-target animal</w:t>
            </w:r>
          </w:p>
        </w:tc>
        <w:tc>
          <w:tcPr>
            <w:tcW w:w="3402" w:type="dxa"/>
            <w:tcBorders>
              <w:top w:val="single" w:sz="4" w:space="0" w:color="000000"/>
              <w:left w:val="single" w:sz="4" w:space="0" w:color="000000"/>
              <w:bottom w:val="single" w:sz="4" w:space="0" w:color="000000"/>
            </w:tcBorders>
            <w:shd w:val="clear" w:color="auto" w:fill="D9D9D9"/>
            <w:vAlign w:val="center"/>
          </w:tcPr>
          <w:p w14:paraId="6D46C9F6" w14:textId="77777777" w:rsidR="006F39A5" w:rsidRDefault="006F39A5">
            <w:pPr>
              <w:keepNext/>
              <w:autoSpaceDE w:val="0"/>
              <w:jc w:val="center"/>
              <w:rPr>
                <w:rFonts w:ascii="Arial" w:hAnsi="Arial" w:cs="Arial"/>
                <w:szCs w:val="22"/>
                <w:lang w:val="en-US"/>
              </w:rPr>
            </w:pPr>
            <w:r>
              <w:rPr>
                <w:rFonts w:ascii="Arial" w:hAnsi="Arial" w:cs="Arial"/>
                <w:b/>
                <w:szCs w:val="22"/>
                <w:lang w:val="en-US"/>
              </w:rPr>
              <w:t>PECoral</w:t>
            </w:r>
          </w:p>
          <w:p w14:paraId="4FBEDCF3" w14:textId="77777777" w:rsidR="006F39A5" w:rsidRDefault="006F39A5">
            <w:pPr>
              <w:keepNext/>
              <w:autoSpaceDE w:val="0"/>
              <w:jc w:val="center"/>
              <w:rPr>
                <w:rFonts w:ascii="Arial" w:hAnsi="Arial" w:cs="Arial"/>
                <w:szCs w:val="22"/>
              </w:rPr>
            </w:pPr>
            <w:r>
              <w:rPr>
                <w:rFonts w:ascii="Arial" w:hAnsi="Arial" w:cs="Arial"/>
                <w:szCs w:val="22"/>
                <w:lang w:val="en-US"/>
              </w:rPr>
              <w:t>mg.kg</w:t>
            </w:r>
            <w:r>
              <w:rPr>
                <w:rFonts w:ascii="Arial" w:hAnsi="Arial" w:cs="Arial"/>
                <w:szCs w:val="22"/>
                <w:vertAlign w:val="superscript"/>
                <w:lang w:val="en-US"/>
              </w:rPr>
              <w:t>-1</w:t>
            </w:r>
            <w:r>
              <w:rPr>
                <w:rFonts w:ascii="Arial" w:hAnsi="Arial" w:cs="Arial"/>
                <w:szCs w:val="22"/>
                <w:vertAlign w:val="subscript"/>
                <w:lang w:val="en-US"/>
              </w:rPr>
              <w:t>bw</w:t>
            </w:r>
          </w:p>
        </w:tc>
        <w:tc>
          <w:tcPr>
            <w:tcW w:w="1240" w:type="dxa"/>
            <w:tcBorders>
              <w:top w:val="single" w:sz="4" w:space="0" w:color="000000"/>
              <w:left w:val="single" w:sz="4" w:space="0" w:color="000000"/>
              <w:bottom w:val="single" w:sz="4" w:space="0" w:color="000000"/>
            </w:tcBorders>
            <w:shd w:val="clear" w:color="auto" w:fill="D9D9D9"/>
            <w:vAlign w:val="center"/>
          </w:tcPr>
          <w:p w14:paraId="682F3669" w14:textId="77777777" w:rsidR="006F39A5" w:rsidRDefault="006F39A5">
            <w:pPr>
              <w:keepNext/>
              <w:autoSpaceDE w:val="0"/>
              <w:jc w:val="center"/>
              <w:rPr>
                <w:rFonts w:ascii="Arial" w:hAnsi="Arial" w:cs="Arial"/>
                <w:szCs w:val="22"/>
                <w:lang w:val="en-GB"/>
              </w:rPr>
            </w:pPr>
            <w:r>
              <w:rPr>
                <w:rFonts w:ascii="Arial" w:hAnsi="Arial" w:cs="Arial"/>
                <w:b/>
                <w:szCs w:val="22"/>
                <w:lang w:val="en-US"/>
              </w:rPr>
              <w:t>PNEC</w:t>
            </w:r>
          </w:p>
          <w:p w14:paraId="764735B4" w14:textId="77777777" w:rsidR="006F39A5" w:rsidRDefault="006F39A5">
            <w:pPr>
              <w:keepNext/>
              <w:autoSpaceDE w:val="0"/>
              <w:jc w:val="center"/>
              <w:rPr>
                <w:rFonts w:ascii="Arial" w:hAnsi="Arial" w:cs="Arial"/>
                <w:szCs w:val="22"/>
              </w:rPr>
            </w:pPr>
            <w:r>
              <w:rPr>
                <w:rFonts w:ascii="Arial" w:hAnsi="Arial" w:cs="Arial"/>
                <w:szCs w:val="22"/>
                <w:lang w:val="en-GB"/>
              </w:rPr>
              <w:t>mg.kg</w:t>
            </w:r>
            <w:r>
              <w:rPr>
                <w:rFonts w:ascii="Arial" w:hAnsi="Arial" w:cs="Arial"/>
                <w:szCs w:val="22"/>
                <w:vertAlign w:val="superscript"/>
                <w:lang w:val="en-GB"/>
              </w:rPr>
              <w:t xml:space="preserve">-1 </w:t>
            </w:r>
            <w:r>
              <w:rPr>
                <w:rFonts w:ascii="Arial" w:hAnsi="Arial" w:cs="Arial"/>
                <w:szCs w:val="22"/>
                <w:vertAlign w:val="subscript"/>
                <w:lang w:val="en-GB"/>
              </w:rPr>
              <w:t>food</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4393F" w14:textId="77777777" w:rsidR="006F39A5" w:rsidRDefault="006F39A5">
            <w:pPr>
              <w:keepNext/>
              <w:autoSpaceDE w:val="0"/>
              <w:jc w:val="center"/>
              <w:rPr>
                <w:rFonts w:ascii="Arial" w:hAnsi="Arial" w:cs="Arial"/>
                <w:szCs w:val="22"/>
              </w:rPr>
            </w:pPr>
            <w:r>
              <w:rPr>
                <w:rFonts w:ascii="Arial" w:hAnsi="Arial" w:cs="Arial"/>
                <w:b/>
                <w:szCs w:val="22"/>
                <w:lang w:val="en-US"/>
              </w:rPr>
              <w:t>PEC /PNEC</w:t>
            </w:r>
          </w:p>
        </w:tc>
      </w:tr>
      <w:tr w:rsidR="006F39A5" w14:paraId="67A6C108" w14:textId="77777777">
        <w:tc>
          <w:tcPr>
            <w:tcW w:w="1701" w:type="dxa"/>
            <w:tcBorders>
              <w:top w:val="single" w:sz="4" w:space="0" w:color="000000"/>
              <w:left w:val="single" w:sz="4" w:space="0" w:color="000000"/>
              <w:bottom w:val="single" w:sz="4" w:space="0" w:color="000000"/>
            </w:tcBorders>
            <w:shd w:val="clear" w:color="auto" w:fill="auto"/>
            <w:vAlign w:val="center"/>
          </w:tcPr>
          <w:p w14:paraId="3AC0340F" w14:textId="77777777" w:rsidR="006F39A5" w:rsidRDefault="006F39A5">
            <w:pPr>
              <w:keepNext/>
              <w:autoSpaceDE w:val="0"/>
              <w:jc w:val="center"/>
              <w:rPr>
                <w:rFonts w:ascii="Arial" w:hAnsi="Arial" w:cs="Arial"/>
                <w:szCs w:val="22"/>
              </w:rPr>
            </w:pPr>
            <w:r>
              <w:rPr>
                <w:rFonts w:ascii="Arial" w:hAnsi="Arial" w:cs="Arial"/>
                <w:szCs w:val="22"/>
                <w:lang w:val="en-US"/>
              </w:rPr>
              <w:t>Birds</w:t>
            </w:r>
          </w:p>
        </w:tc>
        <w:tc>
          <w:tcPr>
            <w:tcW w:w="3402" w:type="dxa"/>
            <w:tcBorders>
              <w:top w:val="single" w:sz="4" w:space="0" w:color="000000"/>
              <w:left w:val="single" w:sz="4" w:space="0" w:color="000000"/>
              <w:bottom w:val="single" w:sz="4" w:space="0" w:color="000000"/>
            </w:tcBorders>
            <w:shd w:val="clear" w:color="auto" w:fill="auto"/>
            <w:vAlign w:val="center"/>
          </w:tcPr>
          <w:p w14:paraId="7A99E6CE" w14:textId="77777777" w:rsidR="006F39A5" w:rsidRDefault="006F39A5">
            <w:pPr>
              <w:autoSpaceDE w:val="0"/>
              <w:jc w:val="center"/>
              <w:rPr>
                <w:rFonts w:ascii="Arial" w:hAnsi="Arial" w:cs="Arial"/>
                <w:szCs w:val="22"/>
              </w:rPr>
            </w:pPr>
            <w:r>
              <w:rPr>
                <w:rFonts w:ascii="Arial" w:hAnsi="Arial" w:cs="Arial"/>
                <w:szCs w:val="22"/>
                <w:lang w:val="en-GB"/>
              </w:rPr>
              <w:t>13.9</w:t>
            </w:r>
          </w:p>
        </w:tc>
        <w:tc>
          <w:tcPr>
            <w:tcW w:w="1240" w:type="dxa"/>
            <w:tcBorders>
              <w:top w:val="single" w:sz="4" w:space="0" w:color="000000"/>
              <w:left w:val="single" w:sz="4" w:space="0" w:color="000000"/>
              <w:bottom w:val="single" w:sz="4" w:space="0" w:color="000000"/>
            </w:tcBorders>
            <w:shd w:val="clear" w:color="auto" w:fill="auto"/>
            <w:vAlign w:val="center"/>
          </w:tcPr>
          <w:p w14:paraId="7D387859" w14:textId="77777777" w:rsidR="006F39A5" w:rsidRDefault="006F39A5">
            <w:pPr>
              <w:autoSpaceDE w:val="0"/>
              <w:jc w:val="center"/>
              <w:rPr>
                <w:rFonts w:ascii="Arial" w:hAnsi="Arial" w:cs="Arial"/>
                <w:szCs w:val="22"/>
              </w:rPr>
            </w:pPr>
            <w:r>
              <w:rPr>
                <w:rFonts w:ascii="Arial" w:hAnsi="Arial" w:cs="Arial"/>
                <w:szCs w:val="22"/>
              </w:rPr>
              <w:t>1.30E-04</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6DF6EC" w14:textId="77777777" w:rsidR="006F39A5" w:rsidRDefault="006F39A5">
            <w:pPr>
              <w:autoSpaceDE w:val="0"/>
              <w:jc w:val="center"/>
              <w:rPr>
                <w:rFonts w:ascii="Arial" w:hAnsi="Arial" w:cs="Arial"/>
                <w:szCs w:val="22"/>
              </w:rPr>
            </w:pPr>
            <w:r>
              <w:rPr>
                <w:rFonts w:ascii="Arial" w:hAnsi="Arial" w:cs="Arial"/>
                <w:b/>
                <w:szCs w:val="22"/>
              </w:rPr>
              <w:t>1.07E+05</w:t>
            </w:r>
          </w:p>
        </w:tc>
      </w:tr>
      <w:tr w:rsidR="006F39A5" w14:paraId="37191982" w14:textId="77777777">
        <w:tc>
          <w:tcPr>
            <w:tcW w:w="1701" w:type="dxa"/>
            <w:tcBorders>
              <w:top w:val="single" w:sz="4" w:space="0" w:color="000000"/>
              <w:left w:val="single" w:sz="4" w:space="0" w:color="000000"/>
              <w:bottom w:val="single" w:sz="4" w:space="0" w:color="000000"/>
            </w:tcBorders>
            <w:shd w:val="clear" w:color="auto" w:fill="auto"/>
            <w:vAlign w:val="center"/>
          </w:tcPr>
          <w:p w14:paraId="03482F25" w14:textId="77777777" w:rsidR="006F39A5" w:rsidRDefault="006F39A5">
            <w:pPr>
              <w:keepNext/>
              <w:autoSpaceDE w:val="0"/>
              <w:jc w:val="center"/>
              <w:rPr>
                <w:rFonts w:ascii="Arial" w:hAnsi="Arial" w:cs="Arial"/>
                <w:szCs w:val="22"/>
              </w:rPr>
            </w:pPr>
            <w:r>
              <w:rPr>
                <w:rFonts w:ascii="Arial" w:hAnsi="Arial" w:cs="Arial"/>
                <w:szCs w:val="22"/>
                <w:lang w:val="en-US"/>
              </w:rPr>
              <w:t>Mammals</w:t>
            </w:r>
          </w:p>
        </w:tc>
        <w:tc>
          <w:tcPr>
            <w:tcW w:w="3402" w:type="dxa"/>
            <w:tcBorders>
              <w:top w:val="single" w:sz="4" w:space="0" w:color="000000"/>
              <w:left w:val="single" w:sz="4" w:space="0" w:color="000000"/>
              <w:bottom w:val="single" w:sz="4" w:space="0" w:color="000000"/>
            </w:tcBorders>
            <w:shd w:val="clear" w:color="auto" w:fill="auto"/>
            <w:vAlign w:val="center"/>
          </w:tcPr>
          <w:p w14:paraId="03454CC0" w14:textId="77777777" w:rsidR="006F39A5" w:rsidRDefault="006F39A5">
            <w:pPr>
              <w:autoSpaceDE w:val="0"/>
              <w:jc w:val="center"/>
              <w:rPr>
                <w:rFonts w:ascii="Arial" w:hAnsi="Arial" w:cs="Arial"/>
                <w:szCs w:val="22"/>
              </w:rPr>
            </w:pPr>
            <w:r>
              <w:rPr>
                <w:rFonts w:ascii="Arial" w:hAnsi="Arial" w:cs="Arial"/>
                <w:szCs w:val="22"/>
                <w:lang w:val="en-GB"/>
              </w:rPr>
              <w:t>13.9</w:t>
            </w:r>
          </w:p>
        </w:tc>
        <w:tc>
          <w:tcPr>
            <w:tcW w:w="1240" w:type="dxa"/>
            <w:tcBorders>
              <w:top w:val="single" w:sz="4" w:space="0" w:color="000000"/>
              <w:left w:val="single" w:sz="4" w:space="0" w:color="000000"/>
              <w:bottom w:val="single" w:sz="4" w:space="0" w:color="000000"/>
            </w:tcBorders>
            <w:shd w:val="clear" w:color="auto" w:fill="auto"/>
            <w:vAlign w:val="center"/>
          </w:tcPr>
          <w:p w14:paraId="149E1EF9" w14:textId="77777777" w:rsidR="006F39A5" w:rsidRDefault="006F39A5">
            <w:pPr>
              <w:autoSpaceDE w:val="0"/>
              <w:jc w:val="center"/>
              <w:rPr>
                <w:rFonts w:ascii="Arial" w:hAnsi="Arial" w:cs="Arial"/>
                <w:szCs w:val="22"/>
              </w:rPr>
            </w:pPr>
            <w:r>
              <w:rPr>
                <w:rFonts w:ascii="Arial" w:hAnsi="Arial" w:cs="Arial"/>
                <w:szCs w:val="22"/>
              </w:rPr>
              <w:t>2.22E-04</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16E9EE" w14:textId="77777777" w:rsidR="006F39A5" w:rsidRDefault="006F39A5">
            <w:pPr>
              <w:autoSpaceDE w:val="0"/>
              <w:jc w:val="center"/>
              <w:rPr>
                <w:rFonts w:ascii="Arial" w:hAnsi="Arial" w:cs="Arial"/>
                <w:szCs w:val="22"/>
              </w:rPr>
            </w:pPr>
            <w:r>
              <w:rPr>
                <w:rFonts w:ascii="Arial" w:hAnsi="Arial" w:cs="Arial"/>
                <w:b/>
                <w:szCs w:val="22"/>
              </w:rPr>
              <w:t>6.26E+04</w:t>
            </w:r>
          </w:p>
        </w:tc>
      </w:tr>
    </w:tbl>
    <w:p w14:paraId="58F473E6" w14:textId="77777777" w:rsidR="006F39A5" w:rsidRDefault="006F39A5">
      <w:pPr>
        <w:keepNext/>
        <w:ind w:left="142"/>
        <w:jc w:val="both"/>
        <w:rPr>
          <w:rFonts w:ascii="Arial" w:hAnsi="Arial" w:cs="Arial"/>
          <w:szCs w:val="22"/>
          <w:lang w:val="en-GB"/>
        </w:rPr>
      </w:pPr>
      <w:r>
        <w:rPr>
          <w:rFonts w:ascii="Arial" w:hAnsi="Arial" w:cs="Arial"/>
          <w:szCs w:val="22"/>
          <w:lang w:val="en-US"/>
        </w:rPr>
        <w:t>PEC</w:t>
      </w:r>
      <w:r>
        <w:rPr>
          <w:rFonts w:ascii="Arial" w:hAnsi="Arial" w:cs="Arial"/>
          <w:szCs w:val="22"/>
          <w:vertAlign w:val="subscript"/>
          <w:lang w:val="en-US"/>
        </w:rPr>
        <w:t>oral</w:t>
      </w:r>
      <w:r>
        <w:rPr>
          <w:rFonts w:ascii="Arial" w:hAnsi="Arial" w:cs="Arial"/>
          <w:szCs w:val="22"/>
          <w:lang w:val="en-US"/>
        </w:rPr>
        <w:t xml:space="preserve"> = Expected concentration in rodent caught on day 5 after meal</w:t>
      </w:r>
    </w:p>
    <w:p w14:paraId="350F26DB" w14:textId="77777777" w:rsidR="006F39A5" w:rsidRDefault="006F39A5">
      <w:pPr>
        <w:spacing w:before="120"/>
        <w:jc w:val="both"/>
        <w:rPr>
          <w:rFonts w:ascii="Arial" w:hAnsi="Arial" w:cs="Arial"/>
          <w:szCs w:val="22"/>
          <w:lang w:val="en-GB"/>
        </w:rPr>
      </w:pPr>
      <w:r>
        <w:rPr>
          <w:rFonts w:ascii="Arial" w:hAnsi="Arial" w:cs="Arial"/>
          <w:szCs w:val="22"/>
          <w:lang w:val="en-GB"/>
        </w:rPr>
        <w:t>The tier 1 long-term assessment indicates very high risks of long-term secondary poisoning for birds and mammals.</w:t>
      </w:r>
    </w:p>
    <w:p w14:paraId="21527368" w14:textId="77777777" w:rsidR="006F39A5" w:rsidRDefault="006F39A5" w:rsidP="00A569B7">
      <w:pPr>
        <w:pStyle w:val="Titre5"/>
        <w:numPr>
          <w:ilvl w:val="7"/>
          <w:numId w:val="48"/>
        </w:numPr>
        <w:rPr>
          <w:i w:val="0"/>
        </w:rPr>
      </w:pPr>
      <w:r>
        <w:rPr>
          <w:i w:val="0"/>
        </w:rPr>
        <w:t>Tier 2 assessment, long-term</w:t>
      </w:r>
    </w:p>
    <w:p w14:paraId="73221A12" w14:textId="77777777" w:rsidR="006F39A5" w:rsidRDefault="006F39A5">
      <w:pPr>
        <w:pStyle w:val="Lgende"/>
        <w:rPr>
          <w:rFonts w:ascii="Arial" w:hAnsi="Arial" w:cs="Arial"/>
          <w:szCs w:val="22"/>
        </w:rPr>
      </w:pPr>
      <w:r>
        <w:t xml:space="preserve">Table </w:t>
      </w:r>
      <w:r w:rsidR="00002ECC">
        <w:fldChar w:fldCharType="begin"/>
      </w:r>
      <w:r>
        <w:instrText xml:space="preserve"> SEQ Table \* ARABIC </w:instrText>
      </w:r>
      <w:r w:rsidR="00002ECC">
        <w:fldChar w:fldCharType="separate"/>
      </w:r>
      <w:r w:rsidR="003B1604">
        <w:rPr>
          <w:noProof/>
        </w:rPr>
        <w:t>62</w:t>
      </w:r>
      <w:r w:rsidR="00002ECC">
        <w:fldChar w:fldCharType="end"/>
      </w:r>
      <w:r w:rsidR="00F24BF6">
        <w:fldChar w:fldCharType="begin"/>
      </w:r>
      <w:r w:rsidR="00F24BF6">
        <w:fldChar w:fldCharType="separate"/>
      </w:r>
      <w:r>
        <w:rPr>
          <w:rFonts w:ascii="Arial" w:hAnsi="Arial" w:cs="Arial"/>
          <w:b w:val="0"/>
          <w:szCs w:val="22"/>
          <w:lang w:val="en-GB" w:eastAsia="fr-FR"/>
        </w:rPr>
        <w:t>2.8.5</w:t>
      </w:r>
      <w:r>
        <w:rPr>
          <w:rFonts w:ascii="Arial" w:hAnsi="Arial" w:cs="Arial"/>
          <w:b w:val="0"/>
          <w:szCs w:val="22"/>
          <w:lang w:val="en-GB"/>
        </w:rPr>
        <w:noBreakHyphen/>
      </w:r>
      <w:r w:rsidR="00002ECC">
        <w:rPr>
          <w:rFonts w:ascii="Arial" w:hAnsi="Arial" w:cs="Arial"/>
          <w:b w:val="0"/>
          <w:szCs w:val="22"/>
          <w:lang w:val="en-GB"/>
        </w:rPr>
        <w:fldChar w:fldCharType="begin"/>
      </w:r>
      <w:r>
        <w:rPr>
          <w:rFonts w:ascii="Arial" w:hAnsi="Arial" w:cs="Arial"/>
          <w:b w:val="0"/>
          <w:szCs w:val="22"/>
          <w:lang w:val="en-GB"/>
        </w:rPr>
        <w:instrText xml:space="preserve"> SEQ "Table" \* ARABIC </w:instrText>
      </w:r>
      <w:r w:rsidR="00002ECC">
        <w:rPr>
          <w:rFonts w:ascii="Arial" w:hAnsi="Arial" w:cs="Arial"/>
          <w:b w:val="0"/>
          <w:szCs w:val="22"/>
          <w:lang w:val="en-GB"/>
        </w:rPr>
        <w:fldChar w:fldCharType="separate"/>
      </w:r>
      <w:r w:rsidR="003B1604">
        <w:rPr>
          <w:rFonts w:ascii="Arial" w:hAnsi="Arial" w:cs="Arial"/>
          <w:b w:val="0"/>
          <w:noProof/>
          <w:szCs w:val="22"/>
          <w:lang w:val="en-GB"/>
        </w:rPr>
        <w:t>63</w:t>
      </w:r>
      <w:r w:rsidR="00002ECC">
        <w:rPr>
          <w:rFonts w:ascii="Arial" w:hAnsi="Arial" w:cs="Arial"/>
          <w:b w:val="0"/>
          <w:szCs w:val="22"/>
          <w:lang w:val="en-GB"/>
        </w:rPr>
        <w:fldChar w:fldCharType="end"/>
      </w:r>
      <w:r w:rsidR="00F24BF6">
        <w:rPr>
          <w:rFonts w:ascii="Arial" w:hAnsi="Arial" w:cs="Arial"/>
          <w:b w:val="0"/>
          <w:szCs w:val="22"/>
          <w:lang w:val="en-GB"/>
        </w:rPr>
        <w:fldChar w:fldCharType="end"/>
      </w:r>
      <w:r>
        <w:rPr>
          <w:rFonts w:ascii="Arial" w:hAnsi="Arial" w:cs="Arial"/>
          <w:b w:val="0"/>
          <w:bCs w:val="0"/>
          <w:szCs w:val="22"/>
          <w:lang w:val="en-US" w:eastAsia="en-US"/>
        </w:rPr>
        <w:t>Tier 2 long-term risk assessment of secondary poisoning</w:t>
      </w:r>
    </w:p>
    <w:p w14:paraId="7E4F14B4" w14:textId="33A2BA36" w:rsidR="006F39A5" w:rsidRDefault="00CC1CEF">
      <w:pPr>
        <w:keepNext/>
        <w:spacing w:before="360" w:line="240" w:lineRule="auto"/>
        <w:jc w:val="both"/>
        <w:rPr>
          <w:rFonts w:ascii="Arial" w:hAnsi="Arial" w:cs="Arial"/>
          <w:szCs w:val="22"/>
          <w:lang w:val="en-GB"/>
        </w:rPr>
      </w:pPr>
      <w:r>
        <w:rPr>
          <w:rFonts w:ascii="Arial" w:hAnsi="Arial" w:cs="Arial"/>
          <w:noProof/>
          <w:szCs w:val="22"/>
          <w:lang w:val="fr-FR" w:eastAsia="fr-FR"/>
        </w:rPr>
        <w:lastRenderedPageBreak/>
        <mc:AlternateContent>
          <mc:Choice Requires="wps">
            <w:drawing>
              <wp:anchor distT="0" distB="0" distL="89535" distR="89535" simplePos="0" relativeHeight="251658752" behindDoc="0" locked="0" layoutInCell="1" allowOverlap="1" wp14:anchorId="7D56D20E" wp14:editId="5875A0B2">
                <wp:simplePos x="0" y="0"/>
                <wp:positionH relativeFrom="column">
                  <wp:align>center</wp:align>
                </wp:positionH>
                <wp:positionV relativeFrom="paragraph">
                  <wp:posOffset>635</wp:posOffset>
                </wp:positionV>
                <wp:extent cx="4768215" cy="4720590"/>
                <wp:effectExtent l="0" t="635" r="3810" b="317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4720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219"/>
                              <w:gridCol w:w="1232"/>
                              <w:gridCol w:w="1234"/>
                              <w:gridCol w:w="1263"/>
                              <w:gridCol w:w="1276"/>
                              <w:gridCol w:w="1286"/>
                            </w:tblGrid>
                            <w:tr w:rsidR="004B6B7A" w14:paraId="379C957A" w14:textId="77777777">
                              <w:trPr>
                                <w:cantSplit/>
                                <w:trHeight w:val="510"/>
                              </w:trPr>
                              <w:tc>
                                <w:tcPr>
                                  <w:tcW w:w="1219" w:type="dxa"/>
                                  <w:vMerge w:val="restart"/>
                                  <w:tcBorders>
                                    <w:top w:val="single" w:sz="4" w:space="0" w:color="000000"/>
                                    <w:left w:val="single" w:sz="4" w:space="0" w:color="000000"/>
                                    <w:bottom w:val="single" w:sz="4" w:space="0" w:color="000000"/>
                                  </w:tcBorders>
                                  <w:shd w:val="clear" w:color="auto" w:fill="D9D9D9"/>
                                  <w:vAlign w:val="center"/>
                                </w:tcPr>
                                <w:p w14:paraId="3FADB246" w14:textId="77777777" w:rsidR="004B6B7A" w:rsidRDefault="004B6B7A">
                                  <w:pPr>
                                    <w:spacing w:line="240" w:lineRule="auto"/>
                                    <w:jc w:val="center"/>
                                  </w:pPr>
                                  <w:r>
                                    <w:rPr>
                                      <w:rFonts w:ascii="Arial" w:eastAsia="Times New Roman" w:hAnsi="Arial" w:cs="Arial"/>
                                      <w:b/>
                                      <w:bCs/>
                                      <w:color w:val="000000"/>
                                      <w:sz w:val="20"/>
                                      <w:szCs w:val="20"/>
                                      <w:lang w:val="fr-FR" w:eastAsia="fr-FR"/>
                                    </w:rPr>
                                    <w:t>Species</w:t>
                                  </w:r>
                                </w:p>
                              </w:tc>
                              <w:tc>
                                <w:tcPr>
                                  <w:tcW w:w="2466" w:type="dxa"/>
                                  <w:gridSpan w:val="2"/>
                                  <w:tcBorders>
                                    <w:top w:val="single" w:sz="4" w:space="0" w:color="000000"/>
                                    <w:left w:val="single" w:sz="4" w:space="0" w:color="000000"/>
                                    <w:bottom w:val="single" w:sz="4" w:space="0" w:color="000000"/>
                                  </w:tcBorders>
                                  <w:shd w:val="clear" w:color="auto" w:fill="D9D9D9"/>
                                  <w:vAlign w:val="center"/>
                                </w:tcPr>
                                <w:p w14:paraId="059CFD27" w14:textId="77777777" w:rsidR="004B6B7A" w:rsidRDefault="004B6B7A">
                                  <w:pPr>
                                    <w:spacing w:line="240" w:lineRule="auto"/>
                                    <w:jc w:val="center"/>
                                  </w:pPr>
                                  <w:r>
                                    <w:rPr>
                                      <w:rFonts w:ascii="Arial" w:eastAsia="Times New Roman" w:hAnsi="Arial" w:cs="Arial"/>
                                      <w:b/>
                                      <w:bCs/>
                                      <w:color w:val="000000"/>
                                      <w:sz w:val="20"/>
                                      <w:szCs w:val="20"/>
                                      <w:lang w:val="fr-FR" w:eastAsia="fr-FR"/>
                                    </w:rPr>
                                    <w:t>PEC (mg/kg bw)</w:t>
                                  </w:r>
                                </w:p>
                              </w:tc>
                              <w:tc>
                                <w:tcPr>
                                  <w:tcW w:w="1263" w:type="dxa"/>
                                  <w:vMerge w:val="restart"/>
                                  <w:tcBorders>
                                    <w:top w:val="single" w:sz="4" w:space="0" w:color="000000"/>
                                    <w:left w:val="single" w:sz="4" w:space="0" w:color="000000"/>
                                    <w:bottom w:val="single" w:sz="4" w:space="0" w:color="000000"/>
                                  </w:tcBorders>
                                  <w:shd w:val="clear" w:color="auto" w:fill="D9D9D9"/>
                                  <w:vAlign w:val="center"/>
                                </w:tcPr>
                                <w:p w14:paraId="72A86CD9" w14:textId="77777777" w:rsidR="004B6B7A" w:rsidRDefault="004B6B7A">
                                  <w:pPr>
                                    <w:spacing w:line="240" w:lineRule="auto"/>
                                    <w:jc w:val="center"/>
                                    <w:rPr>
                                      <w:rFonts w:ascii="Arial" w:eastAsia="Times New Roman" w:hAnsi="Arial" w:cs="Arial"/>
                                      <w:b/>
                                      <w:bCs/>
                                      <w:color w:val="000000"/>
                                      <w:sz w:val="20"/>
                                      <w:szCs w:val="20"/>
                                      <w:lang w:val="fr-FR" w:eastAsia="fr-FR"/>
                                    </w:rPr>
                                  </w:pPr>
                                  <w:r>
                                    <w:rPr>
                                      <w:rFonts w:ascii="Arial" w:eastAsia="Times New Roman" w:hAnsi="Arial" w:cs="Arial"/>
                                      <w:b/>
                                      <w:bCs/>
                                      <w:color w:val="000000"/>
                                      <w:sz w:val="20"/>
                                      <w:szCs w:val="20"/>
                                      <w:lang w:val="fr-FR" w:eastAsia="fr-FR"/>
                                    </w:rPr>
                                    <w:t>PNEC (mg/kg bw)</w:t>
                                  </w:r>
                                </w:p>
                                <w:p w14:paraId="4264BD10" w14:textId="77777777" w:rsidR="004B6B7A" w:rsidRDefault="004B6B7A">
                                  <w:pPr>
                                    <w:spacing w:line="240" w:lineRule="auto"/>
                                    <w:jc w:val="center"/>
                                  </w:pPr>
                                  <w:r>
                                    <w:rPr>
                                      <w:rFonts w:ascii="Arial" w:eastAsia="Times New Roman" w:hAnsi="Arial" w:cs="Arial"/>
                                      <w:b/>
                                      <w:bCs/>
                                      <w:color w:val="000000"/>
                                      <w:sz w:val="20"/>
                                      <w:szCs w:val="20"/>
                                      <w:lang w:val="fr-FR" w:eastAsia="fr-FR"/>
                                    </w:rPr>
                                    <w:t> </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DB5EEF2" w14:textId="77777777" w:rsidR="004B6B7A" w:rsidRDefault="004B6B7A">
                                  <w:pPr>
                                    <w:spacing w:line="240" w:lineRule="auto"/>
                                    <w:jc w:val="center"/>
                                  </w:pPr>
                                  <w:r>
                                    <w:rPr>
                                      <w:rFonts w:ascii="Arial" w:eastAsia="Times New Roman" w:hAnsi="Arial" w:cs="Arial"/>
                                      <w:b/>
                                      <w:bCs/>
                                      <w:color w:val="000000"/>
                                      <w:sz w:val="20"/>
                                      <w:szCs w:val="20"/>
                                      <w:lang w:val="fr-FR" w:eastAsia="fr-FR"/>
                                    </w:rPr>
                                    <w:t>PEC/PNEC</w:t>
                                  </w:r>
                                </w:p>
                              </w:tc>
                            </w:tr>
                            <w:tr w:rsidR="004B6B7A" w14:paraId="01BA60E8" w14:textId="77777777">
                              <w:trPr>
                                <w:cantSplit/>
                                <w:trHeight w:val="285"/>
                              </w:trPr>
                              <w:tc>
                                <w:tcPr>
                                  <w:tcW w:w="1219" w:type="dxa"/>
                                  <w:vMerge/>
                                  <w:tcBorders>
                                    <w:top w:val="single" w:sz="4" w:space="0" w:color="000000"/>
                                    <w:left w:val="single" w:sz="4" w:space="0" w:color="000000"/>
                                    <w:bottom w:val="single" w:sz="4" w:space="0" w:color="000000"/>
                                  </w:tcBorders>
                                  <w:shd w:val="clear" w:color="auto" w:fill="D9D9D9"/>
                                  <w:vAlign w:val="center"/>
                                </w:tcPr>
                                <w:p w14:paraId="0D1F41D0" w14:textId="77777777" w:rsidR="004B6B7A" w:rsidRDefault="004B6B7A">
                                  <w:pPr>
                                    <w:snapToGrid w:val="0"/>
                                    <w:spacing w:line="240" w:lineRule="auto"/>
                                  </w:pPr>
                                </w:p>
                              </w:tc>
                              <w:tc>
                                <w:tcPr>
                                  <w:tcW w:w="1232" w:type="dxa"/>
                                  <w:tcBorders>
                                    <w:left w:val="single" w:sz="4" w:space="0" w:color="000000"/>
                                    <w:bottom w:val="single" w:sz="4" w:space="0" w:color="000000"/>
                                  </w:tcBorders>
                                  <w:shd w:val="clear" w:color="auto" w:fill="D9D9D9"/>
                                  <w:vAlign w:val="center"/>
                                </w:tcPr>
                                <w:p w14:paraId="032C8FE6" w14:textId="77777777" w:rsidR="004B6B7A" w:rsidRDefault="004B6B7A">
                                  <w:pPr>
                                    <w:spacing w:line="240" w:lineRule="auto"/>
                                    <w:jc w:val="center"/>
                                  </w:pPr>
                                  <w:r>
                                    <w:rPr>
                                      <w:rFonts w:ascii="Arial" w:eastAsia="Times New Roman" w:hAnsi="Arial" w:cs="Arial"/>
                                      <w:b/>
                                      <w:bCs/>
                                      <w:color w:val="000000"/>
                                      <w:sz w:val="20"/>
                                      <w:szCs w:val="20"/>
                                      <w:lang w:val="fr-FR" w:eastAsia="fr-FR"/>
                                    </w:rPr>
                                    <w:t>day 5</w:t>
                                  </w:r>
                                </w:p>
                              </w:tc>
                              <w:tc>
                                <w:tcPr>
                                  <w:tcW w:w="1234" w:type="dxa"/>
                                  <w:tcBorders>
                                    <w:left w:val="single" w:sz="4" w:space="0" w:color="000000"/>
                                    <w:bottom w:val="single" w:sz="4" w:space="0" w:color="000000"/>
                                  </w:tcBorders>
                                  <w:shd w:val="clear" w:color="auto" w:fill="D9D9D9"/>
                                  <w:vAlign w:val="center"/>
                                </w:tcPr>
                                <w:p w14:paraId="5F991B08" w14:textId="77777777" w:rsidR="004B6B7A" w:rsidRDefault="004B6B7A">
                                  <w:pPr>
                                    <w:spacing w:line="240" w:lineRule="auto"/>
                                    <w:jc w:val="center"/>
                                  </w:pPr>
                                  <w:r>
                                    <w:rPr>
                                      <w:rFonts w:ascii="Arial" w:eastAsia="Times New Roman" w:hAnsi="Arial" w:cs="Arial"/>
                                      <w:b/>
                                      <w:bCs/>
                                      <w:color w:val="000000"/>
                                      <w:sz w:val="20"/>
                                      <w:szCs w:val="20"/>
                                      <w:lang w:val="fr-FR" w:eastAsia="fr-FR"/>
                                    </w:rPr>
                                    <w:t>day 14</w:t>
                                  </w:r>
                                </w:p>
                              </w:tc>
                              <w:tc>
                                <w:tcPr>
                                  <w:tcW w:w="1263" w:type="dxa"/>
                                  <w:vMerge/>
                                  <w:tcBorders>
                                    <w:left w:val="single" w:sz="4" w:space="0" w:color="000000"/>
                                    <w:bottom w:val="single" w:sz="4" w:space="0" w:color="000000"/>
                                  </w:tcBorders>
                                  <w:shd w:val="clear" w:color="auto" w:fill="D9D9D9"/>
                                  <w:vAlign w:val="center"/>
                                </w:tcPr>
                                <w:p w14:paraId="0FAEEFC2" w14:textId="77777777" w:rsidR="004B6B7A" w:rsidRDefault="004B6B7A">
                                  <w:pPr>
                                    <w:snapToGrid w:val="0"/>
                                    <w:spacing w:line="240" w:lineRule="auto"/>
                                    <w:jc w:val="center"/>
                                  </w:pPr>
                                </w:p>
                              </w:tc>
                              <w:tc>
                                <w:tcPr>
                                  <w:tcW w:w="1276" w:type="dxa"/>
                                  <w:tcBorders>
                                    <w:left w:val="single" w:sz="4" w:space="0" w:color="000000"/>
                                    <w:bottom w:val="single" w:sz="4" w:space="0" w:color="000000"/>
                                  </w:tcBorders>
                                  <w:shd w:val="clear" w:color="auto" w:fill="D9D9D9"/>
                                  <w:vAlign w:val="center"/>
                                </w:tcPr>
                                <w:p w14:paraId="45309488" w14:textId="77777777" w:rsidR="004B6B7A" w:rsidRDefault="004B6B7A">
                                  <w:pPr>
                                    <w:spacing w:line="240" w:lineRule="auto"/>
                                    <w:jc w:val="center"/>
                                  </w:pPr>
                                  <w:r>
                                    <w:rPr>
                                      <w:rFonts w:ascii="Arial" w:eastAsia="Times New Roman" w:hAnsi="Arial" w:cs="Arial"/>
                                      <w:b/>
                                      <w:bCs/>
                                      <w:color w:val="000000"/>
                                      <w:sz w:val="20"/>
                                      <w:szCs w:val="20"/>
                                      <w:lang w:val="fr-FR" w:eastAsia="fr-FR"/>
                                    </w:rPr>
                                    <w:t>day 5</w:t>
                                  </w:r>
                                </w:p>
                              </w:tc>
                              <w:tc>
                                <w:tcPr>
                                  <w:tcW w:w="1286" w:type="dxa"/>
                                  <w:tcBorders>
                                    <w:left w:val="single" w:sz="4" w:space="0" w:color="000000"/>
                                    <w:bottom w:val="single" w:sz="4" w:space="0" w:color="000000"/>
                                    <w:right w:val="single" w:sz="4" w:space="0" w:color="000000"/>
                                  </w:tcBorders>
                                  <w:shd w:val="clear" w:color="auto" w:fill="D9D9D9"/>
                                  <w:vAlign w:val="center"/>
                                </w:tcPr>
                                <w:p w14:paraId="73BF01F1" w14:textId="77777777" w:rsidR="004B6B7A" w:rsidRDefault="004B6B7A">
                                  <w:pPr>
                                    <w:spacing w:line="240" w:lineRule="auto"/>
                                    <w:jc w:val="center"/>
                                  </w:pPr>
                                  <w:r>
                                    <w:rPr>
                                      <w:rFonts w:ascii="Arial" w:eastAsia="Times New Roman" w:hAnsi="Arial" w:cs="Arial"/>
                                      <w:b/>
                                      <w:bCs/>
                                      <w:color w:val="000000"/>
                                      <w:sz w:val="20"/>
                                      <w:szCs w:val="20"/>
                                      <w:lang w:val="fr-FR" w:eastAsia="fr-FR"/>
                                    </w:rPr>
                                    <w:t>day 14</w:t>
                                  </w:r>
                                </w:p>
                              </w:tc>
                            </w:tr>
                            <w:tr w:rsidR="004B6B7A" w14:paraId="148F4A1A" w14:textId="77777777">
                              <w:trPr>
                                <w:cantSplit/>
                                <w:trHeight w:val="765"/>
                              </w:trPr>
                              <w:tc>
                                <w:tcPr>
                                  <w:tcW w:w="1219" w:type="dxa"/>
                                  <w:tcBorders>
                                    <w:left w:val="single" w:sz="4" w:space="0" w:color="000000"/>
                                    <w:bottom w:val="single" w:sz="4" w:space="0" w:color="000000"/>
                                  </w:tcBorders>
                                  <w:shd w:val="clear" w:color="auto" w:fill="auto"/>
                                  <w:vAlign w:val="center"/>
                                </w:tcPr>
                                <w:p w14:paraId="66245C8D" w14:textId="77777777" w:rsidR="004B6B7A" w:rsidRDefault="004B6B7A">
                                  <w:pPr>
                                    <w:spacing w:line="240" w:lineRule="auto"/>
                                    <w:jc w:val="both"/>
                                  </w:pPr>
                                  <w:r>
                                    <w:rPr>
                                      <w:rFonts w:ascii="Arial" w:eastAsia="Times New Roman" w:hAnsi="Arial" w:cs="Arial"/>
                                      <w:color w:val="000000"/>
                                      <w:sz w:val="20"/>
                                      <w:szCs w:val="20"/>
                                      <w:lang w:val="fr-FR" w:eastAsia="fr-FR"/>
                                    </w:rPr>
                                    <w:t xml:space="preserve">Barn owl (Tyto alba) </w:t>
                                  </w:r>
                                </w:p>
                              </w:tc>
                              <w:tc>
                                <w:tcPr>
                                  <w:tcW w:w="1232" w:type="dxa"/>
                                  <w:tcBorders>
                                    <w:left w:val="single" w:sz="4" w:space="0" w:color="000000"/>
                                    <w:bottom w:val="single" w:sz="4" w:space="0" w:color="000000"/>
                                  </w:tcBorders>
                                  <w:shd w:val="clear" w:color="auto" w:fill="auto"/>
                                  <w:vAlign w:val="center"/>
                                </w:tcPr>
                                <w:p w14:paraId="1BFF76E0" w14:textId="77777777" w:rsidR="004B6B7A" w:rsidRDefault="004B6B7A">
                                  <w:pPr>
                                    <w:spacing w:line="240" w:lineRule="auto"/>
                                    <w:jc w:val="center"/>
                                  </w:pPr>
                                  <w:r>
                                    <w:rPr>
                                      <w:rFonts w:ascii="Arial" w:eastAsia="Times New Roman" w:hAnsi="Arial" w:cs="Arial"/>
                                      <w:sz w:val="20"/>
                                      <w:szCs w:val="20"/>
                                      <w:lang w:val="fr-FR" w:eastAsia="fr-FR"/>
                                    </w:rPr>
                                    <w:t>1.72</w:t>
                                  </w:r>
                                </w:p>
                              </w:tc>
                              <w:tc>
                                <w:tcPr>
                                  <w:tcW w:w="1234" w:type="dxa"/>
                                  <w:tcBorders>
                                    <w:left w:val="single" w:sz="4" w:space="0" w:color="000000"/>
                                    <w:bottom w:val="single" w:sz="4" w:space="0" w:color="000000"/>
                                  </w:tcBorders>
                                  <w:shd w:val="clear" w:color="auto" w:fill="auto"/>
                                  <w:vAlign w:val="center"/>
                                </w:tcPr>
                                <w:p w14:paraId="32803E33" w14:textId="77777777" w:rsidR="004B6B7A" w:rsidRDefault="004B6B7A">
                                  <w:pPr>
                                    <w:spacing w:line="240" w:lineRule="auto"/>
                                    <w:jc w:val="center"/>
                                  </w:pPr>
                                  <w:r>
                                    <w:rPr>
                                      <w:rFonts w:ascii="Arial" w:eastAsia="Times New Roman" w:hAnsi="Arial" w:cs="Arial"/>
                                      <w:sz w:val="20"/>
                                      <w:szCs w:val="20"/>
                                      <w:lang w:val="fr-FR" w:eastAsia="fr-FR"/>
                                    </w:rPr>
                                    <w:t>2.05</w:t>
                                  </w:r>
                                </w:p>
                              </w:tc>
                              <w:tc>
                                <w:tcPr>
                                  <w:tcW w:w="1263" w:type="dxa"/>
                                  <w:vMerge w:val="restart"/>
                                  <w:tcBorders>
                                    <w:left w:val="single" w:sz="4" w:space="0" w:color="000000"/>
                                    <w:bottom w:val="single" w:sz="4" w:space="0" w:color="000000"/>
                                  </w:tcBorders>
                                  <w:shd w:val="clear" w:color="auto" w:fill="auto"/>
                                  <w:vAlign w:val="center"/>
                                </w:tcPr>
                                <w:p w14:paraId="7CDF07A9" w14:textId="77777777" w:rsidR="004B6B7A" w:rsidRDefault="004B6B7A">
                                  <w:pPr>
                                    <w:spacing w:line="240" w:lineRule="auto"/>
                                    <w:jc w:val="center"/>
                                  </w:pPr>
                                  <w:r>
                                    <w:rPr>
                                      <w:rFonts w:ascii="Arial" w:eastAsia="Times New Roman" w:hAnsi="Arial" w:cs="Arial"/>
                                      <w:color w:val="000000"/>
                                      <w:sz w:val="20"/>
                                      <w:szCs w:val="20"/>
                                      <w:lang w:val="fr-FR" w:eastAsia="fr-FR"/>
                                    </w:rPr>
                                    <w:t>1.30E-05</w:t>
                                  </w:r>
                                </w:p>
                              </w:tc>
                              <w:tc>
                                <w:tcPr>
                                  <w:tcW w:w="1276" w:type="dxa"/>
                                  <w:tcBorders>
                                    <w:left w:val="single" w:sz="4" w:space="0" w:color="000000"/>
                                    <w:bottom w:val="single" w:sz="4" w:space="0" w:color="000000"/>
                                  </w:tcBorders>
                                  <w:shd w:val="clear" w:color="auto" w:fill="auto"/>
                                  <w:vAlign w:val="center"/>
                                </w:tcPr>
                                <w:p w14:paraId="1335D622" w14:textId="77777777" w:rsidR="004B6B7A" w:rsidRDefault="004B6B7A">
                                  <w:pPr>
                                    <w:spacing w:line="240" w:lineRule="auto"/>
                                    <w:jc w:val="center"/>
                                  </w:pPr>
                                  <w:r>
                                    <w:rPr>
                                      <w:rFonts w:ascii="Arial" w:eastAsia="Times New Roman" w:hAnsi="Arial" w:cs="Arial"/>
                                      <w:b/>
                                      <w:sz w:val="20"/>
                                      <w:szCs w:val="20"/>
                                      <w:lang w:val="fr-FR" w:eastAsia="fr-FR"/>
                                    </w:rPr>
                                    <w:t>1.32E+05</w:t>
                                  </w:r>
                                </w:p>
                              </w:tc>
                              <w:tc>
                                <w:tcPr>
                                  <w:tcW w:w="1286" w:type="dxa"/>
                                  <w:tcBorders>
                                    <w:left w:val="single" w:sz="4" w:space="0" w:color="000000"/>
                                    <w:bottom w:val="single" w:sz="4" w:space="0" w:color="000000"/>
                                    <w:right w:val="single" w:sz="4" w:space="0" w:color="000000"/>
                                  </w:tcBorders>
                                  <w:shd w:val="clear" w:color="auto" w:fill="auto"/>
                                  <w:vAlign w:val="center"/>
                                </w:tcPr>
                                <w:p w14:paraId="13649405" w14:textId="77777777" w:rsidR="004B6B7A" w:rsidRDefault="004B6B7A">
                                  <w:pPr>
                                    <w:spacing w:line="240" w:lineRule="auto"/>
                                    <w:jc w:val="center"/>
                                  </w:pPr>
                                  <w:r>
                                    <w:rPr>
                                      <w:rFonts w:ascii="Arial" w:eastAsia="Times New Roman" w:hAnsi="Arial" w:cs="Arial"/>
                                      <w:b/>
                                      <w:sz w:val="20"/>
                                      <w:szCs w:val="20"/>
                                      <w:lang w:val="fr-FR" w:eastAsia="fr-FR"/>
                                    </w:rPr>
                                    <w:t>1.58E+05</w:t>
                                  </w:r>
                                </w:p>
                              </w:tc>
                            </w:tr>
                            <w:tr w:rsidR="004B6B7A" w14:paraId="592B3B0A" w14:textId="77777777">
                              <w:trPr>
                                <w:cantSplit/>
                                <w:trHeight w:val="1020"/>
                              </w:trPr>
                              <w:tc>
                                <w:tcPr>
                                  <w:tcW w:w="1219" w:type="dxa"/>
                                  <w:tcBorders>
                                    <w:left w:val="single" w:sz="4" w:space="0" w:color="000000"/>
                                    <w:bottom w:val="single" w:sz="4" w:space="0" w:color="000000"/>
                                  </w:tcBorders>
                                  <w:shd w:val="clear" w:color="auto" w:fill="auto"/>
                                  <w:vAlign w:val="center"/>
                                </w:tcPr>
                                <w:p w14:paraId="581A8975" w14:textId="77777777" w:rsidR="004B6B7A" w:rsidRDefault="004B6B7A">
                                  <w:pPr>
                                    <w:spacing w:line="240" w:lineRule="auto"/>
                                    <w:jc w:val="both"/>
                                  </w:pPr>
                                  <w:r>
                                    <w:rPr>
                                      <w:rFonts w:ascii="Arial" w:eastAsia="Times New Roman" w:hAnsi="Arial" w:cs="Arial"/>
                                      <w:color w:val="000000"/>
                                      <w:sz w:val="20"/>
                                      <w:szCs w:val="20"/>
                                      <w:lang w:val="fr-FR" w:eastAsia="fr-FR"/>
                                    </w:rPr>
                                    <w:t>Kestrel (Falco tinnunculus)</w:t>
                                  </w:r>
                                </w:p>
                              </w:tc>
                              <w:tc>
                                <w:tcPr>
                                  <w:tcW w:w="1232" w:type="dxa"/>
                                  <w:tcBorders>
                                    <w:left w:val="single" w:sz="4" w:space="0" w:color="000000"/>
                                    <w:bottom w:val="single" w:sz="4" w:space="0" w:color="000000"/>
                                  </w:tcBorders>
                                  <w:shd w:val="clear" w:color="auto" w:fill="auto"/>
                                  <w:vAlign w:val="center"/>
                                </w:tcPr>
                                <w:p w14:paraId="0D182852" w14:textId="77777777" w:rsidR="004B6B7A" w:rsidRDefault="004B6B7A">
                                  <w:pPr>
                                    <w:spacing w:line="240" w:lineRule="auto"/>
                                    <w:jc w:val="center"/>
                                  </w:pPr>
                                  <w:r>
                                    <w:rPr>
                                      <w:rFonts w:ascii="Arial" w:eastAsia="Times New Roman" w:hAnsi="Arial" w:cs="Arial"/>
                                      <w:sz w:val="20"/>
                                      <w:szCs w:val="20"/>
                                      <w:lang w:val="fr-FR" w:eastAsia="fr-FR"/>
                                    </w:rPr>
                                    <w:t>2.61</w:t>
                                  </w:r>
                                </w:p>
                              </w:tc>
                              <w:tc>
                                <w:tcPr>
                                  <w:tcW w:w="1234" w:type="dxa"/>
                                  <w:tcBorders>
                                    <w:left w:val="single" w:sz="4" w:space="0" w:color="000000"/>
                                    <w:bottom w:val="single" w:sz="4" w:space="0" w:color="000000"/>
                                  </w:tcBorders>
                                  <w:shd w:val="clear" w:color="auto" w:fill="auto"/>
                                  <w:vAlign w:val="center"/>
                                </w:tcPr>
                                <w:p w14:paraId="72CF8AF5" w14:textId="77777777" w:rsidR="004B6B7A" w:rsidRDefault="004B6B7A">
                                  <w:pPr>
                                    <w:spacing w:line="240" w:lineRule="auto"/>
                                    <w:jc w:val="center"/>
                                  </w:pPr>
                                  <w:r>
                                    <w:rPr>
                                      <w:rFonts w:ascii="Arial" w:eastAsia="Times New Roman" w:hAnsi="Arial" w:cs="Arial"/>
                                      <w:sz w:val="20"/>
                                      <w:szCs w:val="20"/>
                                      <w:lang w:val="fr-FR" w:eastAsia="fr-FR"/>
                                    </w:rPr>
                                    <w:t>3.12</w:t>
                                  </w:r>
                                </w:p>
                              </w:tc>
                              <w:tc>
                                <w:tcPr>
                                  <w:tcW w:w="1263" w:type="dxa"/>
                                  <w:vMerge/>
                                  <w:tcBorders>
                                    <w:left w:val="single" w:sz="4" w:space="0" w:color="000000"/>
                                    <w:bottom w:val="single" w:sz="4" w:space="0" w:color="000000"/>
                                  </w:tcBorders>
                                  <w:shd w:val="clear" w:color="auto" w:fill="auto"/>
                                  <w:vAlign w:val="center"/>
                                </w:tcPr>
                                <w:p w14:paraId="1F12C98C" w14:textId="77777777" w:rsidR="004B6B7A" w:rsidRDefault="004B6B7A">
                                  <w:pPr>
                                    <w:snapToGrid w:val="0"/>
                                    <w:spacing w:line="240" w:lineRule="auto"/>
                                  </w:pPr>
                                </w:p>
                              </w:tc>
                              <w:tc>
                                <w:tcPr>
                                  <w:tcW w:w="1276" w:type="dxa"/>
                                  <w:tcBorders>
                                    <w:left w:val="single" w:sz="4" w:space="0" w:color="000000"/>
                                    <w:bottom w:val="single" w:sz="4" w:space="0" w:color="000000"/>
                                  </w:tcBorders>
                                  <w:shd w:val="clear" w:color="auto" w:fill="auto"/>
                                  <w:vAlign w:val="center"/>
                                </w:tcPr>
                                <w:p w14:paraId="2ECAD31B" w14:textId="77777777" w:rsidR="004B6B7A" w:rsidRDefault="004B6B7A">
                                  <w:pPr>
                                    <w:spacing w:line="240" w:lineRule="auto"/>
                                    <w:jc w:val="center"/>
                                  </w:pPr>
                                  <w:r>
                                    <w:rPr>
                                      <w:rFonts w:ascii="Arial" w:eastAsia="Times New Roman" w:hAnsi="Arial" w:cs="Arial"/>
                                      <w:b/>
                                      <w:sz w:val="20"/>
                                      <w:szCs w:val="20"/>
                                      <w:lang w:val="fr-FR" w:eastAsia="fr-FR"/>
                                    </w:rPr>
                                    <w:t>2.01E+05</w:t>
                                  </w:r>
                                </w:p>
                              </w:tc>
                              <w:tc>
                                <w:tcPr>
                                  <w:tcW w:w="1286" w:type="dxa"/>
                                  <w:tcBorders>
                                    <w:left w:val="single" w:sz="4" w:space="0" w:color="000000"/>
                                    <w:bottom w:val="single" w:sz="4" w:space="0" w:color="000000"/>
                                    <w:right w:val="single" w:sz="4" w:space="0" w:color="000000"/>
                                  </w:tcBorders>
                                  <w:shd w:val="clear" w:color="auto" w:fill="auto"/>
                                  <w:vAlign w:val="center"/>
                                </w:tcPr>
                                <w:p w14:paraId="36118515" w14:textId="77777777" w:rsidR="004B6B7A" w:rsidRDefault="004B6B7A">
                                  <w:pPr>
                                    <w:spacing w:line="240" w:lineRule="auto"/>
                                    <w:jc w:val="center"/>
                                  </w:pPr>
                                  <w:r>
                                    <w:rPr>
                                      <w:rFonts w:ascii="Arial" w:eastAsia="Times New Roman" w:hAnsi="Arial" w:cs="Arial"/>
                                      <w:b/>
                                      <w:sz w:val="20"/>
                                      <w:szCs w:val="20"/>
                                      <w:lang w:val="fr-FR" w:eastAsia="fr-FR"/>
                                    </w:rPr>
                                    <w:t>2.40E+05</w:t>
                                  </w:r>
                                </w:p>
                              </w:tc>
                            </w:tr>
                            <w:tr w:rsidR="004B6B7A" w14:paraId="5F437B8C" w14:textId="77777777">
                              <w:trPr>
                                <w:cantSplit/>
                                <w:trHeight w:val="765"/>
                              </w:trPr>
                              <w:tc>
                                <w:tcPr>
                                  <w:tcW w:w="1219" w:type="dxa"/>
                                  <w:tcBorders>
                                    <w:left w:val="single" w:sz="4" w:space="0" w:color="000000"/>
                                    <w:bottom w:val="single" w:sz="4" w:space="0" w:color="000000"/>
                                  </w:tcBorders>
                                  <w:shd w:val="clear" w:color="auto" w:fill="auto"/>
                                  <w:vAlign w:val="center"/>
                                </w:tcPr>
                                <w:p w14:paraId="6A84C240" w14:textId="77777777" w:rsidR="004B6B7A" w:rsidRDefault="004B6B7A">
                                  <w:pPr>
                                    <w:spacing w:line="240" w:lineRule="auto"/>
                                    <w:jc w:val="both"/>
                                  </w:pPr>
                                  <w:r>
                                    <w:rPr>
                                      <w:rFonts w:ascii="Arial" w:eastAsia="Times New Roman" w:hAnsi="Arial" w:cs="Arial"/>
                                      <w:color w:val="000000"/>
                                      <w:sz w:val="20"/>
                                      <w:szCs w:val="20"/>
                                      <w:lang w:val="fr-FR" w:eastAsia="fr-FR"/>
                                    </w:rPr>
                                    <w:t>Little owl (Athene noctua)</w:t>
                                  </w:r>
                                </w:p>
                              </w:tc>
                              <w:tc>
                                <w:tcPr>
                                  <w:tcW w:w="1232" w:type="dxa"/>
                                  <w:tcBorders>
                                    <w:left w:val="single" w:sz="4" w:space="0" w:color="000000"/>
                                    <w:bottom w:val="single" w:sz="4" w:space="0" w:color="000000"/>
                                  </w:tcBorders>
                                  <w:shd w:val="clear" w:color="auto" w:fill="auto"/>
                                  <w:vAlign w:val="center"/>
                                </w:tcPr>
                                <w:p w14:paraId="021D065E" w14:textId="77777777" w:rsidR="004B6B7A" w:rsidRDefault="004B6B7A">
                                  <w:pPr>
                                    <w:spacing w:line="240" w:lineRule="auto"/>
                                    <w:jc w:val="center"/>
                                  </w:pPr>
                                  <w:r>
                                    <w:rPr>
                                      <w:rFonts w:ascii="Arial" w:eastAsia="Times New Roman" w:hAnsi="Arial" w:cs="Arial"/>
                                      <w:sz w:val="20"/>
                                      <w:szCs w:val="20"/>
                                      <w:lang w:val="fr-FR" w:eastAsia="fr-FR"/>
                                    </w:rPr>
                                    <w:t>1.96</w:t>
                                  </w:r>
                                </w:p>
                              </w:tc>
                              <w:tc>
                                <w:tcPr>
                                  <w:tcW w:w="1234" w:type="dxa"/>
                                  <w:tcBorders>
                                    <w:left w:val="single" w:sz="4" w:space="0" w:color="000000"/>
                                    <w:bottom w:val="single" w:sz="4" w:space="0" w:color="000000"/>
                                  </w:tcBorders>
                                  <w:shd w:val="clear" w:color="auto" w:fill="auto"/>
                                  <w:vAlign w:val="center"/>
                                </w:tcPr>
                                <w:p w14:paraId="2E89F3F4" w14:textId="77777777" w:rsidR="004B6B7A" w:rsidRDefault="004B6B7A">
                                  <w:pPr>
                                    <w:spacing w:line="240" w:lineRule="auto"/>
                                    <w:jc w:val="center"/>
                                  </w:pPr>
                                  <w:r>
                                    <w:rPr>
                                      <w:rFonts w:ascii="Arial" w:eastAsia="Times New Roman" w:hAnsi="Arial" w:cs="Arial"/>
                                      <w:sz w:val="20"/>
                                      <w:szCs w:val="20"/>
                                      <w:lang w:val="fr-FR" w:eastAsia="fr-FR"/>
                                    </w:rPr>
                                    <w:t>2.34</w:t>
                                  </w:r>
                                </w:p>
                              </w:tc>
                              <w:tc>
                                <w:tcPr>
                                  <w:tcW w:w="1263" w:type="dxa"/>
                                  <w:vMerge/>
                                  <w:tcBorders>
                                    <w:left w:val="single" w:sz="4" w:space="0" w:color="000000"/>
                                    <w:bottom w:val="single" w:sz="4" w:space="0" w:color="000000"/>
                                  </w:tcBorders>
                                  <w:shd w:val="clear" w:color="auto" w:fill="auto"/>
                                  <w:vAlign w:val="center"/>
                                </w:tcPr>
                                <w:p w14:paraId="7D60AD22" w14:textId="77777777" w:rsidR="004B6B7A" w:rsidRDefault="004B6B7A">
                                  <w:pPr>
                                    <w:snapToGrid w:val="0"/>
                                    <w:spacing w:line="240" w:lineRule="auto"/>
                                  </w:pPr>
                                </w:p>
                              </w:tc>
                              <w:tc>
                                <w:tcPr>
                                  <w:tcW w:w="1276" w:type="dxa"/>
                                  <w:tcBorders>
                                    <w:left w:val="single" w:sz="4" w:space="0" w:color="000000"/>
                                    <w:bottom w:val="single" w:sz="4" w:space="0" w:color="000000"/>
                                  </w:tcBorders>
                                  <w:shd w:val="clear" w:color="auto" w:fill="auto"/>
                                  <w:vAlign w:val="center"/>
                                </w:tcPr>
                                <w:p w14:paraId="00DEEBDD" w14:textId="77777777" w:rsidR="004B6B7A" w:rsidRDefault="004B6B7A">
                                  <w:pPr>
                                    <w:spacing w:line="240" w:lineRule="auto"/>
                                    <w:jc w:val="center"/>
                                  </w:pPr>
                                  <w:r>
                                    <w:rPr>
                                      <w:rFonts w:ascii="Arial" w:eastAsia="Times New Roman" w:hAnsi="Arial" w:cs="Arial"/>
                                      <w:b/>
                                      <w:sz w:val="20"/>
                                      <w:szCs w:val="20"/>
                                      <w:lang w:val="fr-FR" w:eastAsia="fr-FR"/>
                                    </w:rPr>
                                    <w:t>1.51E+05</w:t>
                                  </w:r>
                                </w:p>
                              </w:tc>
                              <w:tc>
                                <w:tcPr>
                                  <w:tcW w:w="1286" w:type="dxa"/>
                                  <w:tcBorders>
                                    <w:left w:val="single" w:sz="4" w:space="0" w:color="000000"/>
                                    <w:bottom w:val="single" w:sz="4" w:space="0" w:color="000000"/>
                                    <w:right w:val="single" w:sz="4" w:space="0" w:color="000000"/>
                                  </w:tcBorders>
                                  <w:shd w:val="clear" w:color="auto" w:fill="auto"/>
                                  <w:vAlign w:val="center"/>
                                </w:tcPr>
                                <w:p w14:paraId="030B302A" w14:textId="77777777" w:rsidR="004B6B7A" w:rsidRDefault="004B6B7A">
                                  <w:pPr>
                                    <w:spacing w:line="240" w:lineRule="auto"/>
                                    <w:jc w:val="center"/>
                                  </w:pPr>
                                  <w:r>
                                    <w:rPr>
                                      <w:rFonts w:ascii="Arial" w:eastAsia="Times New Roman" w:hAnsi="Arial" w:cs="Arial"/>
                                      <w:b/>
                                      <w:sz w:val="20"/>
                                      <w:szCs w:val="20"/>
                                      <w:lang w:val="fr-FR" w:eastAsia="fr-FR"/>
                                    </w:rPr>
                                    <w:t>1.80E+05</w:t>
                                  </w:r>
                                </w:p>
                              </w:tc>
                            </w:tr>
                            <w:tr w:rsidR="004B6B7A" w14:paraId="35A4A54E" w14:textId="77777777">
                              <w:trPr>
                                <w:cantSplit/>
                                <w:trHeight w:val="1020"/>
                              </w:trPr>
                              <w:tc>
                                <w:tcPr>
                                  <w:tcW w:w="1219" w:type="dxa"/>
                                  <w:tcBorders>
                                    <w:left w:val="single" w:sz="4" w:space="0" w:color="000000"/>
                                    <w:bottom w:val="single" w:sz="4" w:space="0" w:color="000000"/>
                                  </w:tcBorders>
                                  <w:shd w:val="clear" w:color="auto" w:fill="auto"/>
                                  <w:vAlign w:val="center"/>
                                </w:tcPr>
                                <w:p w14:paraId="3AE7895B" w14:textId="77777777" w:rsidR="004B6B7A" w:rsidRDefault="004B6B7A">
                                  <w:pPr>
                                    <w:spacing w:line="240" w:lineRule="auto"/>
                                    <w:jc w:val="both"/>
                                  </w:pPr>
                                  <w:r>
                                    <w:rPr>
                                      <w:rFonts w:ascii="Arial" w:eastAsia="Times New Roman" w:hAnsi="Arial" w:cs="Arial"/>
                                      <w:color w:val="000000"/>
                                      <w:sz w:val="20"/>
                                      <w:szCs w:val="20"/>
                                      <w:lang w:val="fr-FR" w:eastAsia="fr-FR"/>
                                    </w:rPr>
                                    <w:t>Tawny owl (Strix aluco)</w:t>
                                  </w:r>
                                </w:p>
                              </w:tc>
                              <w:tc>
                                <w:tcPr>
                                  <w:tcW w:w="1232" w:type="dxa"/>
                                  <w:tcBorders>
                                    <w:left w:val="single" w:sz="4" w:space="0" w:color="000000"/>
                                    <w:bottom w:val="single" w:sz="4" w:space="0" w:color="000000"/>
                                  </w:tcBorders>
                                  <w:shd w:val="clear" w:color="auto" w:fill="auto"/>
                                  <w:vAlign w:val="center"/>
                                </w:tcPr>
                                <w:p w14:paraId="5F8D2AF8" w14:textId="77777777" w:rsidR="004B6B7A" w:rsidRDefault="004B6B7A">
                                  <w:pPr>
                                    <w:spacing w:line="240" w:lineRule="auto"/>
                                    <w:jc w:val="center"/>
                                  </w:pPr>
                                  <w:r>
                                    <w:rPr>
                                      <w:rFonts w:ascii="Arial" w:eastAsia="Times New Roman" w:hAnsi="Arial" w:cs="Arial"/>
                                      <w:sz w:val="20"/>
                                      <w:szCs w:val="20"/>
                                      <w:lang w:val="fr-FR" w:eastAsia="fr-FR"/>
                                    </w:rPr>
                                    <w:t>1.58</w:t>
                                  </w:r>
                                </w:p>
                              </w:tc>
                              <w:tc>
                                <w:tcPr>
                                  <w:tcW w:w="1234" w:type="dxa"/>
                                  <w:tcBorders>
                                    <w:left w:val="single" w:sz="4" w:space="0" w:color="000000"/>
                                    <w:bottom w:val="single" w:sz="4" w:space="0" w:color="000000"/>
                                  </w:tcBorders>
                                  <w:shd w:val="clear" w:color="auto" w:fill="auto"/>
                                  <w:vAlign w:val="center"/>
                                </w:tcPr>
                                <w:p w14:paraId="45B64DCD" w14:textId="77777777" w:rsidR="004B6B7A" w:rsidRDefault="004B6B7A">
                                  <w:pPr>
                                    <w:spacing w:line="240" w:lineRule="auto"/>
                                    <w:jc w:val="center"/>
                                  </w:pPr>
                                  <w:r>
                                    <w:rPr>
                                      <w:rFonts w:ascii="Arial" w:eastAsia="Times New Roman" w:hAnsi="Arial" w:cs="Arial"/>
                                      <w:sz w:val="20"/>
                                      <w:szCs w:val="20"/>
                                      <w:lang w:val="fr-FR" w:eastAsia="fr-FR"/>
                                    </w:rPr>
                                    <w:t>1.89</w:t>
                                  </w:r>
                                </w:p>
                              </w:tc>
                              <w:tc>
                                <w:tcPr>
                                  <w:tcW w:w="1263" w:type="dxa"/>
                                  <w:vMerge/>
                                  <w:tcBorders>
                                    <w:left w:val="single" w:sz="4" w:space="0" w:color="000000"/>
                                    <w:bottom w:val="single" w:sz="4" w:space="0" w:color="000000"/>
                                  </w:tcBorders>
                                  <w:shd w:val="clear" w:color="auto" w:fill="auto"/>
                                  <w:vAlign w:val="center"/>
                                </w:tcPr>
                                <w:p w14:paraId="7DD385EA" w14:textId="77777777" w:rsidR="004B6B7A" w:rsidRDefault="004B6B7A">
                                  <w:pPr>
                                    <w:snapToGrid w:val="0"/>
                                    <w:spacing w:line="240" w:lineRule="auto"/>
                                  </w:pPr>
                                </w:p>
                              </w:tc>
                              <w:tc>
                                <w:tcPr>
                                  <w:tcW w:w="1276" w:type="dxa"/>
                                  <w:tcBorders>
                                    <w:left w:val="single" w:sz="4" w:space="0" w:color="000000"/>
                                    <w:bottom w:val="single" w:sz="4" w:space="0" w:color="000000"/>
                                  </w:tcBorders>
                                  <w:shd w:val="clear" w:color="auto" w:fill="auto"/>
                                  <w:vAlign w:val="center"/>
                                </w:tcPr>
                                <w:p w14:paraId="36C5570C" w14:textId="77777777" w:rsidR="004B6B7A" w:rsidRDefault="004B6B7A">
                                  <w:pPr>
                                    <w:spacing w:line="240" w:lineRule="auto"/>
                                    <w:jc w:val="center"/>
                                  </w:pPr>
                                  <w:r>
                                    <w:rPr>
                                      <w:rFonts w:ascii="Arial" w:eastAsia="Times New Roman" w:hAnsi="Arial" w:cs="Arial"/>
                                      <w:b/>
                                      <w:sz w:val="20"/>
                                      <w:szCs w:val="20"/>
                                      <w:lang w:val="fr-FR" w:eastAsia="fr-FR"/>
                                    </w:rPr>
                                    <w:t>1.22E+05</w:t>
                                  </w:r>
                                </w:p>
                              </w:tc>
                              <w:tc>
                                <w:tcPr>
                                  <w:tcW w:w="1286" w:type="dxa"/>
                                  <w:tcBorders>
                                    <w:left w:val="single" w:sz="4" w:space="0" w:color="000000"/>
                                    <w:bottom w:val="single" w:sz="4" w:space="0" w:color="000000"/>
                                    <w:right w:val="single" w:sz="4" w:space="0" w:color="000000"/>
                                  </w:tcBorders>
                                  <w:shd w:val="clear" w:color="auto" w:fill="auto"/>
                                  <w:vAlign w:val="center"/>
                                </w:tcPr>
                                <w:p w14:paraId="4BA936B5" w14:textId="77777777" w:rsidR="004B6B7A" w:rsidRDefault="004B6B7A">
                                  <w:pPr>
                                    <w:spacing w:line="240" w:lineRule="auto"/>
                                    <w:jc w:val="center"/>
                                  </w:pPr>
                                  <w:r>
                                    <w:rPr>
                                      <w:rFonts w:ascii="Arial" w:eastAsia="Times New Roman" w:hAnsi="Arial" w:cs="Arial"/>
                                      <w:b/>
                                      <w:sz w:val="20"/>
                                      <w:szCs w:val="20"/>
                                      <w:lang w:val="fr-FR" w:eastAsia="fr-FR"/>
                                    </w:rPr>
                                    <w:t>1.45E+05</w:t>
                                  </w:r>
                                </w:p>
                              </w:tc>
                            </w:tr>
                            <w:tr w:rsidR="004B6B7A" w14:paraId="576D21CD" w14:textId="77777777">
                              <w:trPr>
                                <w:cantSplit/>
                                <w:trHeight w:val="765"/>
                              </w:trPr>
                              <w:tc>
                                <w:tcPr>
                                  <w:tcW w:w="1219" w:type="dxa"/>
                                  <w:tcBorders>
                                    <w:left w:val="single" w:sz="4" w:space="0" w:color="000000"/>
                                    <w:bottom w:val="single" w:sz="4" w:space="0" w:color="000000"/>
                                  </w:tcBorders>
                                  <w:shd w:val="clear" w:color="auto" w:fill="auto"/>
                                  <w:vAlign w:val="center"/>
                                </w:tcPr>
                                <w:p w14:paraId="08667C3A" w14:textId="77777777" w:rsidR="004B6B7A" w:rsidRDefault="004B6B7A">
                                  <w:pPr>
                                    <w:spacing w:line="240" w:lineRule="auto"/>
                                    <w:jc w:val="both"/>
                                  </w:pPr>
                                  <w:r>
                                    <w:rPr>
                                      <w:rFonts w:ascii="Arial" w:eastAsia="Times New Roman" w:hAnsi="Arial" w:cs="Arial"/>
                                      <w:color w:val="000000"/>
                                      <w:sz w:val="20"/>
                                      <w:szCs w:val="20"/>
                                      <w:lang w:val="fr-FR" w:eastAsia="fr-FR"/>
                                    </w:rPr>
                                    <w:t>Fox (Vulpes vulpes)</w:t>
                                  </w:r>
                                </w:p>
                              </w:tc>
                              <w:tc>
                                <w:tcPr>
                                  <w:tcW w:w="1232" w:type="dxa"/>
                                  <w:tcBorders>
                                    <w:left w:val="single" w:sz="4" w:space="0" w:color="000000"/>
                                    <w:bottom w:val="single" w:sz="4" w:space="0" w:color="000000"/>
                                  </w:tcBorders>
                                  <w:shd w:val="clear" w:color="auto" w:fill="auto"/>
                                  <w:vAlign w:val="center"/>
                                </w:tcPr>
                                <w:p w14:paraId="5EB87D35" w14:textId="77777777" w:rsidR="004B6B7A" w:rsidRDefault="004B6B7A">
                                  <w:pPr>
                                    <w:spacing w:line="240" w:lineRule="auto"/>
                                    <w:jc w:val="center"/>
                                  </w:pPr>
                                  <w:r>
                                    <w:rPr>
                                      <w:rFonts w:ascii="Arial" w:eastAsia="Times New Roman" w:hAnsi="Arial" w:cs="Arial"/>
                                      <w:sz w:val="20"/>
                                      <w:szCs w:val="20"/>
                                      <w:lang w:val="fr-FR" w:eastAsia="fr-FR"/>
                                    </w:rPr>
                                    <w:t>0.63</w:t>
                                  </w:r>
                                </w:p>
                              </w:tc>
                              <w:tc>
                                <w:tcPr>
                                  <w:tcW w:w="1234" w:type="dxa"/>
                                  <w:tcBorders>
                                    <w:left w:val="single" w:sz="4" w:space="0" w:color="000000"/>
                                    <w:bottom w:val="single" w:sz="4" w:space="0" w:color="000000"/>
                                  </w:tcBorders>
                                  <w:shd w:val="clear" w:color="auto" w:fill="auto"/>
                                  <w:vAlign w:val="center"/>
                                </w:tcPr>
                                <w:p w14:paraId="66A846AC" w14:textId="77777777" w:rsidR="004B6B7A" w:rsidRDefault="004B6B7A">
                                  <w:pPr>
                                    <w:spacing w:line="240" w:lineRule="auto"/>
                                    <w:jc w:val="center"/>
                                  </w:pPr>
                                  <w:r>
                                    <w:rPr>
                                      <w:rFonts w:ascii="Arial" w:eastAsia="Times New Roman" w:hAnsi="Arial" w:cs="Arial"/>
                                      <w:sz w:val="20"/>
                                      <w:szCs w:val="20"/>
                                      <w:lang w:val="fr-FR" w:eastAsia="fr-FR"/>
                                    </w:rPr>
                                    <w:t>0.76</w:t>
                                  </w:r>
                                </w:p>
                              </w:tc>
                              <w:tc>
                                <w:tcPr>
                                  <w:tcW w:w="1263" w:type="dxa"/>
                                  <w:vMerge w:val="restart"/>
                                  <w:tcBorders>
                                    <w:left w:val="single" w:sz="4" w:space="0" w:color="000000"/>
                                    <w:bottom w:val="single" w:sz="4" w:space="0" w:color="000000"/>
                                  </w:tcBorders>
                                  <w:shd w:val="clear" w:color="auto" w:fill="auto"/>
                                  <w:vAlign w:val="center"/>
                                </w:tcPr>
                                <w:p w14:paraId="60AC2E51" w14:textId="77777777" w:rsidR="004B6B7A" w:rsidRDefault="004B6B7A">
                                  <w:pPr>
                                    <w:spacing w:line="240" w:lineRule="auto"/>
                                    <w:jc w:val="center"/>
                                  </w:pPr>
                                  <w:r>
                                    <w:rPr>
                                      <w:rFonts w:ascii="Arial" w:eastAsia="Times New Roman" w:hAnsi="Arial" w:cs="Arial"/>
                                      <w:color w:val="000000"/>
                                      <w:sz w:val="20"/>
                                      <w:szCs w:val="20"/>
                                      <w:lang w:val="fr-FR" w:eastAsia="fr-FR"/>
                                    </w:rPr>
                                    <w:t>1.10E-05</w:t>
                                  </w:r>
                                </w:p>
                              </w:tc>
                              <w:tc>
                                <w:tcPr>
                                  <w:tcW w:w="1276" w:type="dxa"/>
                                  <w:tcBorders>
                                    <w:left w:val="single" w:sz="4" w:space="0" w:color="000000"/>
                                    <w:bottom w:val="single" w:sz="4" w:space="0" w:color="000000"/>
                                  </w:tcBorders>
                                  <w:shd w:val="clear" w:color="auto" w:fill="auto"/>
                                  <w:vAlign w:val="center"/>
                                </w:tcPr>
                                <w:p w14:paraId="4879C09A" w14:textId="77777777" w:rsidR="004B6B7A" w:rsidRDefault="004B6B7A">
                                  <w:pPr>
                                    <w:spacing w:line="240" w:lineRule="auto"/>
                                    <w:jc w:val="center"/>
                                  </w:pPr>
                                  <w:r>
                                    <w:rPr>
                                      <w:rFonts w:ascii="Arial" w:eastAsia="Times New Roman" w:hAnsi="Arial" w:cs="Arial"/>
                                      <w:b/>
                                      <w:sz w:val="20"/>
                                      <w:szCs w:val="20"/>
                                      <w:lang w:val="fr-FR" w:eastAsia="fr-FR"/>
                                    </w:rPr>
                                    <w:t>5.75E+04</w:t>
                                  </w:r>
                                </w:p>
                              </w:tc>
                              <w:tc>
                                <w:tcPr>
                                  <w:tcW w:w="1286" w:type="dxa"/>
                                  <w:tcBorders>
                                    <w:left w:val="single" w:sz="4" w:space="0" w:color="000000"/>
                                    <w:bottom w:val="single" w:sz="4" w:space="0" w:color="000000"/>
                                    <w:right w:val="single" w:sz="4" w:space="0" w:color="000000"/>
                                  </w:tcBorders>
                                  <w:shd w:val="clear" w:color="auto" w:fill="auto"/>
                                  <w:vAlign w:val="center"/>
                                </w:tcPr>
                                <w:p w14:paraId="01DEB25C" w14:textId="77777777" w:rsidR="004B6B7A" w:rsidRDefault="004B6B7A">
                                  <w:pPr>
                                    <w:spacing w:line="240" w:lineRule="auto"/>
                                    <w:jc w:val="center"/>
                                  </w:pPr>
                                  <w:r>
                                    <w:rPr>
                                      <w:rFonts w:ascii="Arial" w:eastAsia="Times New Roman" w:hAnsi="Arial" w:cs="Arial"/>
                                      <w:b/>
                                      <w:sz w:val="20"/>
                                      <w:szCs w:val="20"/>
                                      <w:lang w:val="fr-FR" w:eastAsia="fr-FR"/>
                                    </w:rPr>
                                    <w:t>6.87E+04</w:t>
                                  </w:r>
                                </w:p>
                              </w:tc>
                            </w:tr>
                            <w:tr w:rsidR="004B6B7A" w14:paraId="605DA5C7" w14:textId="77777777">
                              <w:trPr>
                                <w:cantSplit/>
                                <w:trHeight w:val="765"/>
                              </w:trPr>
                              <w:tc>
                                <w:tcPr>
                                  <w:tcW w:w="1219" w:type="dxa"/>
                                  <w:tcBorders>
                                    <w:left w:val="single" w:sz="4" w:space="0" w:color="000000"/>
                                    <w:bottom w:val="single" w:sz="4" w:space="0" w:color="000000"/>
                                  </w:tcBorders>
                                  <w:shd w:val="clear" w:color="auto" w:fill="auto"/>
                                  <w:vAlign w:val="center"/>
                                </w:tcPr>
                                <w:p w14:paraId="10B6A007" w14:textId="77777777" w:rsidR="004B6B7A" w:rsidRDefault="004B6B7A">
                                  <w:pPr>
                                    <w:spacing w:line="240" w:lineRule="auto"/>
                                    <w:jc w:val="both"/>
                                  </w:pPr>
                                  <w:r>
                                    <w:rPr>
                                      <w:rFonts w:ascii="Arial" w:eastAsia="Times New Roman" w:hAnsi="Arial" w:cs="Arial"/>
                                      <w:color w:val="000000"/>
                                      <w:sz w:val="20"/>
                                      <w:szCs w:val="20"/>
                                      <w:lang w:val="fr-FR" w:eastAsia="fr-FR"/>
                                    </w:rPr>
                                    <w:t>Polecat (Mustela putorius)</w:t>
                                  </w:r>
                                </w:p>
                              </w:tc>
                              <w:tc>
                                <w:tcPr>
                                  <w:tcW w:w="1232" w:type="dxa"/>
                                  <w:tcBorders>
                                    <w:left w:val="single" w:sz="4" w:space="0" w:color="000000"/>
                                    <w:bottom w:val="single" w:sz="4" w:space="0" w:color="000000"/>
                                  </w:tcBorders>
                                  <w:shd w:val="clear" w:color="auto" w:fill="auto"/>
                                  <w:vAlign w:val="center"/>
                                </w:tcPr>
                                <w:p w14:paraId="4925DBE6" w14:textId="77777777" w:rsidR="004B6B7A" w:rsidRDefault="004B6B7A">
                                  <w:pPr>
                                    <w:spacing w:line="240" w:lineRule="auto"/>
                                    <w:jc w:val="center"/>
                                  </w:pPr>
                                  <w:r>
                                    <w:rPr>
                                      <w:rFonts w:ascii="Arial" w:eastAsia="Times New Roman" w:hAnsi="Arial" w:cs="Arial"/>
                                      <w:sz w:val="20"/>
                                      <w:szCs w:val="20"/>
                                      <w:lang w:val="fr-FR" w:eastAsia="fr-FR"/>
                                    </w:rPr>
                                    <w:t>1.32</w:t>
                                  </w:r>
                                </w:p>
                              </w:tc>
                              <w:tc>
                                <w:tcPr>
                                  <w:tcW w:w="1234" w:type="dxa"/>
                                  <w:tcBorders>
                                    <w:left w:val="single" w:sz="4" w:space="0" w:color="000000"/>
                                    <w:bottom w:val="single" w:sz="4" w:space="0" w:color="000000"/>
                                  </w:tcBorders>
                                  <w:shd w:val="clear" w:color="auto" w:fill="auto"/>
                                  <w:vAlign w:val="center"/>
                                </w:tcPr>
                                <w:p w14:paraId="4C71D89A" w14:textId="77777777" w:rsidR="004B6B7A" w:rsidRDefault="004B6B7A">
                                  <w:pPr>
                                    <w:spacing w:line="240" w:lineRule="auto"/>
                                    <w:jc w:val="center"/>
                                  </w:pPr>
                                  <w:r>
                                    <w:rPr>
                                      <w:rFonts w:ascii="Arial" w:eastAsia="Times New Roman" w:hAnsi="Arial" w:cs="Arial"/>
                                      <w:sz w:val="20"/>
                                      <w:szCs w:val="20"/>
                                      <w:lang w:val="fr-FR" w:eastAsia="fr-FR"/>
                                    </w:rPr>
                                    <w:t>1.57</w:t>
                                  </w:r>
                                </w:p>
                              </w:tc>
                              <w:tc>
                                <w:tcPr>
                                  <w:tcW w:w="1263" w:type="dxa"/>
                                  <w:vMerge/>
                                  <w:tcBorders>
                                    <w:left w:val="single" w:sz="4" w:space="0" w:color="000000"/>
                                    <w:bottom w:val="single" w:sz="4" w:space="0" w:color="000000"/>
                                  </w:tcBorders>
                                  <w:shd w:val="clear" w:color="auto" w:fill="auto"/>
                                  <w:vAlign w:val="center"/>
                                </w:tcPr>
                                <w:p w14:paraId="468F61D0" w14:textId="77777777" w:rsidR="004B6B7A" w:rsidRDefault="004B6B7A">
                                  <w:pPr>
                                    <w:snapToGrid w:val="0"/>
                                    <w:spacing w:line="240" w:lineRule="auto"/>
                                  </w:pPr>
                                </w:p>
                              </w:tc>
                              <w:tc>
                                <w:tcPr>
                                  <w:tcW w:w="1276" w:type="dxa"/>
                                  <w:tcBorders>
                                    <w:left w:val="single" w:sz="4" w:space="0" w:color="000000"/>
                                    <w:bottom w:val="single" w:sz="4" w:space="0" w:color="000000"/>
                                  </w:tcBorders>
                                  <w:shd w:val="clear" w:color="auto" w:fill="auto"/>
                                  <w:vAlign w:val="center"/>
                                </w:tcPr>
                                <w:p w14:paraId="05A8488D" w14:textId="77777777" w:rsidR="004B6B7A" w:rsidRDefault="004B6B7A">
                                  <w:pPr>
                                    <w:spacing w:line="240" w:lineRule="auto"/>
                                    <w:jc w:val="center"/>
                                  </w:pPr>
                                  <w:r>
                                    <w:rPr>
                                      <w:rFonts w:ascii="Arial" w:eastAsia="Times New Roman" w:hAnsi="Arial" w:cs="Arial"/>
                                      <w:b/>
                                      <w:sz w:val="20"/>
                                      <w:szCs w:val="20"/>
                                      <w:lang w:val="fr-FR" w:eastAsia="fr-FR"/>
                                    </w:rPr>
                                    <w:t>1.20E+05</w:t>
                                  </w:r>
                                </w:p>
                              </w:tc>
                              <w:tc>
                                <w:tcPr>
                                  <w:tcW w:w="1286" w:type="dxa"/>
                                  <w:tcBorders>
                                    <w:left w:val="single" w:sz="4" w:space="0" w:color="000000"/>
                                    <w:bottom w:val="single" w:sz="4" w:space="0" w:color="000000"/>
                                    <w:right w:val="single" w:sz="4" w:space="0" w:color="000000"/>
                                  </w:tcBorders>
                                  <w:shd w:val="clear" w:color="auto" w:fill="auto"/>
                                  <w:vAlign w:val="center"/>
                                </w:tcPr>
                                <w:p w14:paraId="23F3F07D" w14:textId="77777777" w:rsidR="004B6B7A" w:rsidRDefault="004B6B7A">
                                  <w:pPr>
                                    <w:spacing w:line="240" w:lineRule="auto"/>
                                    <w:jc w:val="center"/>
                                  </w:pPr>
                                  <w:r>
                                    <w:rPr>
                                      <w:rFonts w:ascii="Arial" w:eastAsia="Times New Roman" w:hAnsi="Arial" w:cs="Arial"/>
                                      <w:b/>
                                      <w:sz w:val="20"/>
                                      <w:szCs w:val="20"/>
                                      <w:lang w:val="fr-FR" w:eastAsia="fr-FR"/>
                                    </w:rPr>
                                    <w:t>1.43E+05</w:t>
                                  </w:r>
                                </w:p>
                              </w:tc>
                            </w:tr>
                            <w:tr w:rsidR="004B6B7A" w14:paraId="6BCE27C4" w14:textId="77777777">
                              <w:trPr>
                                <w:cantSplit/>
                                <w:trHeight w:val="765"/>
                              </w:trPr>
                              <w:tc>
                                <w:tcPr>
                                  <w:tcW w:w="1219" w:type="dxa"/>
                                  <w:tcBorders>
                                    <w:left w:val="single" w:sz="4" w:space="0" w:color="000000"/>
                                    <w:bottom w:val="single" w:sz="4" w:space="0" w:color="000000"/>
                                  </w:tcBorders>
                                  <w:shd w:val="clear" w:color="auto" w:fill="auto"/>
                                  <w:vAlign w:val="center"/>
                                </w:tcPr>
                                <w:p w14:paraId="03ADB03E" w14:textId="77777777" w:rsidR="004B6B7A" w:rsidRDefault="004B6B7A">
                                  <w:pPr>
                                    <w:spacing w:line="240" w:lineRule="auto"/>
                                    <w:jc w:val="both"/>
                                  </w:pPr>
                                  <w:r>
                                    <w:rPr>
                                      <w:rFonts w:ascii="Arial" w:eastAsia="Times New Roman" w:hAnsi="Arial" w:cs="Arial"/>
                                      <w:color w:val="000000"/>
                                      <w:sz w:val="20"/>
                                      <w:szCs w:val="20"/>
                                      <w:lang w:val="fr-FR" w:eastAsia="fr-FR"/>
                                    </w:rPr>
                                    <w:t>Stoat (Mustela erminea)</w:t>
                                  </w:r>
                                </w:p>
                              </w:tc>
                              <w:tc>
                                <w:tcPr>
                                  <w:tcW w:w="1232" w:type="dxa"/>
                                  <w:tcBorders>
                                    <w:left w:val="single" w:sz="4" w:space="0" w:color="000000"/>
                                    <w:bottom w:val="single" w:sz="4" w:space="0" w:color="000000"/>
                                  </w:tcBorders>
                                  <w:shd w:val="clear" w:color="auto" w:fill="auto"/>
                                  <w:vAlign w:val="center"/>
                                </w:tcPr>
                                <w:p w14:paraId="394EF20C" w14:textId="77777777" w:rsidR="004B6B7A" w:rsidRDefault="004B6B7A">
                                  <w:pPr>
                                    <w:spacing w:line="240" w:lineRule="auto"/>
                                    <w:jc w:val="center"/>
                                  </w:pPr>
                                  <w:r>
                                    <w:rPr>
                                      <w:rFonts w:ascii="Arial" w:eastAsia="Times New Roman" w:hAnsi="Arial" w:cs="Arial"/>
                                      <w:sz w:val="20"/>
                                      <w:szCs w:val="20"/>
                                      <w:lang w:val="fr-FR" w:eastAsia="fr-FR"/>
                                    </w:rPr>
                                    <w:t>1.88</w:t>
                                  </w:r>
                                </w:p>
                              </w:tc>
                              <w:tc>
                                <w:tcPr>
                                  <w:tcW w:w="1234" w:type="dxa"/>
                                  <w:tcBorders>
                                    <w:left w:val="single" w:sz="4" w:space="0" w:color="000000"/>
                                    <w:bottom w:val="single" w:sz="4" w:space="0" w:color="000000"/>
                                  </w:tcBorders>
                                  <w:shd w:val="clear" w:color="auto" w:fill="auto"/>
                                  <w:vAlign w:val="center"/>
                                </w:tcPr>
                                <w:p w14:paraId="24A880B1" w14:textId="77777777" w:rsidR="004B6B7A" w:rsidRDefault="004B6B7A">
                                  <w:pPr>
                                    <w:spacing w:line="240" w:lineRule="auto"/>
                                    <w:jc w:val="center"/>
                                  </w:pPr>
                                  <w:r>
                                    <w:rPr>
                                      <w:rFonts w:ascii="Arial" w:eastAsia="Times New Roman" w:hAnsi="Arial" w:cs="Arial"/>
                                      <w:sz w:val="20"/>
                                      <w:szCs w:val="20"/>
                                      <w:lang w:val="fr-FR" w:eastAsia="fr-FR"/>
                                    </w:rPr>
                                    <w:t>2.25</w:t>
                                  </w:r>
                                </w:p>
                              </w:tc>
                              <w:tc>
                                <w:tcPr>
                                  <w:tcW w:w="1263" w:type="dxa"/>
                                  <w:vMerge/>
                                  <w:tcBorders>
                                    <w:left w:val="single" w:sz="4" w:space="0" w:color="000000"/>
                                    <w:bottom w:val="single" w:sz="4" w:space="0" w:color="000000"/>
                                  </w:tcBorders>
                                  <w:shd w:val="clear" w:color="auto" w:fill="auto"/>
                                  <w:vAlign w:val="center"/>
                                </w:tcPr>
                                <w:p w14:paraId="6F5DC0F8" w14:textId="77777777" w:rsidR="004B6B7A" w:rsidRDefault="004B6B7A">
                                  <w:pPr>
                                    <w:snapToGrid w:val="0"/>
                                    <w:spacing w:line="240" w:lineRule="auto"/>
                                  </w:pPr>
                                </w:p>
                              </w:tc>
                              <w:tc>
                                <w:tcPr>
                                  <w:tcW w:w="1276" w:type="dxa"/>
                                  <w:tcBorders>
                                    <w:left w:val="single" w:sz="4" w:space="0" w:color="000000"/>
                                    <w:bottom w:val="single" w:sz="4" w:space="0" w:color="000000"/>
                                  </w:tcBorders>
                                  <w:shd w:val="clear" w:color="auto" w:fill="auto"/>
                                  <w:vAlign w:val="center"/>
                                </w:tcPr>
                                <w:p w14:paraId="7AC0CC8C" w14:textId="77777777" w:rsidR="004B6B7A" w:rsidRDefault="004B6B7A">
                                  <w:pPr>
                                    <w:spacing w:line="240" w:lineRule="auto"/>
                                    <w:jc w:val="center"/>
                                  </w:pPr>
                                  <w:r>
                                    <w:rPr>
                                      <w:rFonts w:ascii="Arial" w:eastAsia="Times New Roman" w:hAnsi="Arial" w:cs="Arial"/>
                                      <w:b/>
                                      <w:sz w:val="20"/>
                                      <w:szCs w:val="20"/>
                                      <w:lang w:val="fr-FR" w:eastAsia="fr-FR"/>
                                    </w:rPr>
                                    <w:t>1.71E+05</w:t>
                                  </w:r>
                                </w:p>
                              </w:tc>
                              <w:tc>
                                <w:tcPr>
                                  <w:tcW w:w="1286" w:type="dxa"/>
                                  <w:tcBorders>
                                    <w:left w:val="single" w:sz="4" w:space="0" w:color="000000"/>
                                    <w:bottom w:val="single" w:sz="4" w:space="0" w:color="000000"/>
                                    <w:right w:val="single" w:sz="4" w:space="0" w:color="000000"/>
                                  </w:tcBorders>
                                  <w:shd w:val="clear" w:color="auto" w:fill="auto"/>
                                  <w:vAlign w:val="center"/>
                                </w:tcPr>
                                <w:p w14:paraId="51740AC6" w14:textId="77777777" w:rsidR="004B6B7A" w:rsidRDefault="004B6B7A">
                                  <w:pPr>
                                    <w:spacing w:line="240" w:lineRule="auto"/>
                                    <w:jc w:val="center"/>
                                  </w:pPr>
                                  <w:r>
                                    <w:rPr>
                                      <w:rFonts w:ascii="Arial" w:eastAsia="Times New Roman" w:hAnsi="Arial" w:cs="Arial"/>
                                      <w:b/>
                                      <w:sz w:val="20"/>
                                      <w:szCs w:val="20"/>
                                      <w:lang w:val="fr-FR" w:eastAsia="fr-FR"/>
                                    </w:rPr>
                                    <w:t>2.04E+05</w:t>
                                  </w:r>
                                </w:p>
                              </w:tc>
                            </w:tr>
                            <w:tr w:rsidR="004B6B7A" w14:paraId="506BC161" w14:textId="77777777">
                              <w:trPr>
                                <w:cantSplit/>
                                <w:trHeight w:val="765"/>
                              </w:trPr>
                              <w:tc>
                                <w:tcPr>
                                  <w:tcW w:w="1219" w:type="dxa"/>
                                  <w:tcBorders>
                                    <w:left w:val="single" w:sz="4" w:space="0" w:color="000000"/>
                                    <w:bottom w:val="single" w:sz="4" w:space="0" w:color="000000"/>
                                  </w:tcBorders>
                                  <w:shd w:val="clear" w:color="auto" w:fill="auto"/>
                                  <w:vAlign w:val="center"/>
                                </w:tcPr>
                                <w:p w14:paraId="5ED8823D" w14:textId="77777777" w:rsidR="004B6B7A" w:rsidRDefault="004B6B7A">
                                  <w:pPr>
                                    <w:spacing w:line="240" w:lineRule="auto"/>
                                    <w:jc w:val="both"/>
                                  </w:pPr>
                                  <w:r>
                                    <w:rPr>
                                      <w:rFonts w:ascii="Arial" w:eastAsia="Times New Roman" w:hAnsi="Arial" w:cs="Arial"/>
                                      <w:color w:val="000000"/>
                                      <w:sz w:val="20"/>
                                      <w:szCs w:val="20"/>
                                      <w:lang w:val="fr-FR" w:eastAsia="fr-FR"/>
                                    </w:rPr>
                                    <w:t>Weasel (Mustela nivlis)</w:t>
                                  </w:r>
                                </w:p>
                              </w:tc>
                              <w:tc>
                                <w:tcPr>
                                  <w:tcW w:w="1232" w:type="dxa"/>
                                  <w:tcBorders>
                                    <w:left w:val="single" w:sz="4" w:space="0" w:color="000000"/>
                                    <w:bottom w:val="single" w:sz="4" w:space="0" w:color="000000"/>
                                  </w:tcBorders>
                                  <w:shd w:val="clear" w:color="auto" w:fill="auto"/>
                                  <w:vAlign w:val="center"/>
                                </w:tcPr>
                                <w:p w14:paraId="330937B3" w14:textId="77777777" w:rsidR="004B6B7A" w:rsidRDefault="004B6B7A">
                                  <w:pPr>
                                    <w:spacing w:line="240" w:lineRule="auto"/>
                                    <w:jc w:val="center"/>
                                  </w:pPr>
                                  <w:r>
                                    <w:rPr>
                                      <w:rFonts w:ascii="Arial" w:eastAsia="Times New Roman" w:hAnsi="Arial" w:cs="Arial"/>
                                      <w:sz w:val="20"/>
                                      <w:szCs w:val="20"/>
                                      <w:lang w:val="fr-FR" w:eastAsia="fr-FR"/>
                                    </w:rPr>
                                    <w:t>2.72</w:t>
                                  </w:r>
                                </w:p>
                              </w:tc>
                              <w:tc>
                                <w:tcPr>
                                  <w:tcW w:w="1234" w:type="dxa"/>
                                  <w:tcBorders>
                                    <w:left w:val="single" w:sz="4" w:space="0" w:color="000000"/>
                                    <w:bottom w:val="single" w:sz="4" w:space="0" w:color="000000"/>
                                  </w:tcBorders>
                                  <w:shd w:val="clear" w:color="auto" w:fill="auto"/>
                                  <w:vAlign w:val="center"/>
                                </w:tcPr>
                                <w:p w14:paraId="03AAAA31" w14:textId="77777777" w:rsidR="004B6B7A" w:rsidRDefault="004B6B7A">
                                  <w:pPr>
                                    <w:spacing w:line="240" w:lineRule="auto"/>
                                    <w:jc w:val="center"/>
                                  </w:pPr>
                                  <w:r>
                                    <w:rPr>
                                      <w:rFonts w:ascii="Arial" w:eastAsia="Times New Roman" w:hAnsi="Arial" w:cs="Arial"/>
                                      <w:sz w:val="20"/>
                                      <w:szCs w:val="20"/>
                                      <w:lang w:val="fr-FR" w:eastAsia="fr-FR"/>
                                    </w:rPr>
                                    <w:t>3.25</w:t>
                                  </w:r>
                                </w:p>
                              </w:tc>
                              <w:tc>
                                <w:tcPr>
                                  <w:tcW w:w="1263" w:type="dxa"/>
                                  <w:vMerge/>
                                  <w:tcBorders>
                                    <w:left w:val="single" w:sz="4" w:space="0" w:color="000000"/>
                                    <w:bottom w:val="single" w:sz="4" w:space="0" w:color="000000"/>
                                  </w:tcBorders>
                                  <w:shd w:val="clear" w:color="auto" w:fill="auto"/>
                                  <w:vAlign w:val="center"/>
                                </w:tcPr>
                                <w:p w14:paraId="454FDD50" w14:textId="77777777" w:rsidR="004B6B7A" w:rsidRDefault="004B6B7A">
                                  <w:pPr>
                                    <w:snapToGrid w:val="0"/>
                                    <w:spacing w:line="240" w:lineRule="auto"/>
                                  </w:pPr>
                                </w:p>
                              </w:tc>
                              <w:tc>
                                <w:tcPr>
                                  <w:tcW w:w="1276" w:type="dxa"/>
                                  <w:tcBorders>
                                    <w:left w:val="single" w:sz="4" w:space="0" w:color="000000"/>
                                    <w:bottom w:val="single" w:sz="4" w:space="0" w:color="000000"/>
                                  </w:tcBorders>
                                  <w:shd w:val="clear" w:color="auto" w:fill="auto"/>
                                  <w:vAlign w:val="center"/>
                                </w:tcPr>
                                <w:p w14:paraId="23EA12CB" w14:textId="77777777" w:rsidR="004B6B7A" w:rsidRDefault="004B6B7A">
                                  <w:pPr>
                                    <w:spacing w:line="240" w:lineRule="auto"/>
                                    <w:jc w:val="center"/>
                                  </w:pPr>
                                  <w:r>
                                    <w:rPr>
                                      <w:rFonts w:ascii="Arial" w:eastAsia="Times New Roman" w:hAnsi="Arial" w:cs="Arial"/>
                                      <w:b/>
                                      <w:sz w:val="20"/>
                                      <w:szCs w:val="20"/>
                                      <w:lang w:val="fr-FR" w:eastAsia="fr-FR"/>
                                    </w:rPr>
                                    <w:t>2.47E+05</w:t>
                                  </w:r>
                                </w:p>
                              </w:tc>
                              <w:tc>
                                <w:tcPr>
                                  <w:tcW w:w="1286" w:type="dxa"/>
                                  <w:tcBorders>
                                    <w:left w:val="single" w:sz="4" w:space="0" w:color="000000"/>
                                    <w:bottom w:val="single" w:sz="4" w:space="0" w:color="000000"/>
                                    <w:right w:val="single" w:sz="4" w:space="0" w:color="000000"/>
                                  </w:tcBorders>
                                  <w:shd w:val="clear" w:color="auto" w:fill="auto"/>
                                  <w:vAlign w:val="center"/>
                                </w:tcPr>
                                <w:p w14:paraId="65DFA938" w14:textId="77777777" w:rsidR="004B6B7A" w:rsidRDefault="004B6B7A">
                                  <w:pPr>
                                    <w:spacing w:line="240" w:lineRule="auto"/>
                                    <w:jc w:val="center"/>
                                  </w:pPr>
                                  <w:r>
                                    <w:rPr>
                                      <w:rFonts w:ascii="Arial" w:eastAsia="Times New Roman" w:hAnsi="Arial" w:cs="Arial"/>
                                      <w:b/>
                                      <w:sz w:val="20"/>
                                      <w:szCs w:val="20"/>
                                      <w:lang w:val="fr-FR" w:eastAsia="fr-FR"/>
                                    </w:rPr>
                                    <w:t>2.95E+05</w:t>
                                  </w:r>
                                </w:p>
                              </w:tc>
                            </w:tr>
                          </w:tbl>
                          <w:p w14:paraId="50E67FA1" w14:textId="77777777" w:rsidR="004B6B7A" w:rsidRDefault="004B6B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D20E" id="Text Box 4" o:spid="_x0000_s1027" type="#_x0000_t202" style="position:absolute;left:0;text-align:left;margin-left:0;margin-top:.05pt;width:375.45pt;height:371.7pt;z-index:251658752;visibility:visible;mso-wrap-style:square;mso-width-percent:0;mso-height-percent:0;mso-wrap-distance-left:7.05pt;mso-wrap-distance-top:0;mso-wrap-distance-right:7.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219"/>
                        <w:gridCol w:w="1232"/>
                        <w:gridCol w:w="1234"/>
                        <w:gridCol w:w="1263"/>
                        <w:gridCol w:w="1276"/>
                        <w:gridCol w:w="1286"/>
                      </w:tblGrid>
                      <w:tr w:rsidR="004B6B7A" w14:paraId="379C957A" w14:textId="77777777">
                        <w:trPr>
                          <w:cantSplit/>
                          <w:trHeight w:val="510"/>
                        </w:trPr>
                        <w:tc>
                          <w:tcPr>
                            <w:tcW w:w="1219" w:type="dxa"/>
                            <w:vMerge w:val="restart"/>
                            <w:tcBorders>
                              <w:top w:val="single" w:sz="4" w:space="0" w:color="000000"/>
                              <w:left w:val="single" w:sz="4" w:space="0" w:color="000000"/>
                              <w:bottom w:val="single" w:sz="4" w:space="0" w:color="000000"/>
                            </w:tcBorders>
                            <w:shd w:val="clear" w:color="auto" w:fill="D9D9D9"/>
                            <w:vAlign w:val="center"/>
                          </w:tcPr>
                          <w:p w14:paraId="3FADB246" w14:textId="77777777" w:rsidR="004B6B7A" w:rsidRDefault="004B6B7A">
                            <w:pPr>
                              <w:spacing w:line="240" w:lineRule="auto"/>
                              <w:jc w:val="center"/>
                            </w:pPr>
                            <w:r>
                              <w:rPr>
                                <w:rFonts w:ascii="Arial" w:eastAsia="Times New Roman" w:hAnsi="Arial" w:cs="Arial"/>
                                <w:b/>
                                <w:bCs/>
                                <w:color w:val="000000"/>
                                <w:sz w:val="20"/>
                                <w:szCs w:val="20"/>
                                <w:lang w:val="fr-FR" w:eastAsia="fr-FR"/>
                              </w:rPr>
                              <w:t>Species</w:t>
                            </w:r>
                          </w:p>
                        </w:tc>
                        <w:tc>
                          <w:tcPr>
                            <w:tcW w:w="2466" w:type="dxa"/>
                            <w:gridSpan w:val="2"/>
                            <w:tcBorders>
                              <w:top w:val="single" w:sz="4" w:space="0" w:color="000000"/>
                              <w:left w:val="single" w:sz="4" w:space="0" w:color="000000"/>
                              <w:bottom w:val="single" w:sz="4" w:space="0" w:color="000000"/>
                            </w:tcBorders>
                            <w:shd w:val="clear" w:color="auto" w:fill="D9D9D9"/>
                            <w:vAlign w:val="center"/>
                          </w:tcPr>
                          <w:p w14:paraId="059CFD27" w14:textId="77777777" w:rsidR="004B6B7A" w:rsidRDefault="004B6B7A">
                            <w:pPr>
                              <w:spacing w:line="240" w:lineRule="auto"/>
                              <w:jc w:val="center"/>
                            </w:pPr>
                            <w:r>
                              <w:rPr>
                                <w:rFonts w:ascii="Arial" w:eastAsia="Times New Roman" w:hAnsi="Arial" w:cs="Arial"/>
                                <w:b/>
                                <w:bCs/>
                                <w:color w:val="000000"/>
                                <w:sz w:val="20"/>
                                <w:szCs w:val="20"/>
                                <w:lang w:val="fr-FR" w:eastAsia="fr-FR"/>
                              </w:rPr>
                              <w:t>PEC (mg/kg bw)</w:t>
                            </w:r>
                          </w:p>
                        </w:tc>
                        <w:tc>
                          <w:tcPr>
                            <w:tcW w:w="1263" w:type="dxa"/>
                            <w:vMerge w:val="restart"/>
                            <w:tcBorders>
                              <w:top w:val="single" w:sz="4" w:space="0" w:color="000000"/>
                              <w:left w:val="single" w:sz="4" w:space="0" w:color="000000"/>
                              <w:bottom w:val="single" w:sz="4" w:space="0" w:color="000000"/>
                            </w:tcBorders>
                            <w:shd w:val="clear" w:color="auto" w:fill="D9D9D9"/>
                            <w:vAlign w:val="center"/>
                          </w:tcPr>
                          <w:p w14:paraId="72A86CD9" w14:textId="77777777" w:rsidR="004B6B7A" w:rsidRDefault="004B6B7A">
                            <w:pPr>
                              <w:spacing w:line="240" w:lineRule="auto"/>
                              <w:jc w:val="center"/>
                              <w:rPr>
                                <w:rFonts w:ascii="Arial" w:eastAsia="Times New Roman" w:hAnsi="Arial" w:cs="Arial"/>
                                <w:b/>
                                <w:bCs/>
                                <w:color w:val="000000"/>
                                <w:sz w:val="20"/>
                                <w:szCs w:val="20"/>
                                <w:lang w:val="fr-FR" w:eastAsia="fr-FR"/>
                              </w:rPr>
                            </w:pPr>
                            <w:r>
                              <w:rPr>
                                <w:rFonts w:ascii="Arial" w:eastAsia="Times New Roman" w:hAnsi="Arial" w:cs="Arial"/>
                                <w:b/>
                                <w:bCs/>
                                <w:color w:val="000000"/>
                                <w:sz w:val="20"/>
                                <w:szCs w:val="20"/>
                                <w:lang w:val="fr-FR" w:eastAsia="fr-FR"/>
                              </w:rPr>
                              <w:t>PNEC (mg/kg bw)</w:t>
                            </w:r>
                          </w:p>
                          <w:p w14:paraId="4264BD10" w14:textId="77777777" w:rsidR="004B6B7A" w:rsidRDefault="004B6B7A">
                            <w:pPr>
                              <w:spacing w:line="240" w:lineRule="auto"/>
                              <w:jc w:val="center"/>
                            </w:pPr>
                            <w:r>
                              <w:rPr>
                                <w:rFonts w:ascii="Arial" w:eastAsia="Times New Roman" w:hAnsi="Arial" w:cs="Arial"/>
                                <w:b/>
                                <w:bCs/>
                                <w:color w:val="000000"/>
                                <w:sz w:val="20"/>
                                <w:szCs w:val="20"/>
                                <w:lang w:val="fr-FR" w:eastAsia="fr-FR"/>
                              </w:rPr>
                              <w:t> </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DB5EEF2" w14:textId="77777777" w:rsidR="004B6B7A" w:rsidRDefault="004B6B7A">
                            <w:pPr>
                              <w:spacing w:line="240" w:lineRule="auto"/>
                              <w:jc w:val="center"/>
                            </w:pPr>
                            <w:r>
                              <w:rPr>
                                <w:rFonts w:ascii="Arial" w:eastAsia="Times New Roman" w:hAnsi="Arial" w:cs="Arial"/>
                                <w:b/>
                                <w:bCs/>
                                <w:color w:val="000000"/>
                                <w:sz w:val="20"/>
                                <w:szCs w:val="20"/>
                                <w:lang w:val="fr-FR" w:eastAsia="fr-FR"/>
                              </w:rPr>
                              <w:t>PEC/PNEC</w:t>
                            </w:r>
                          </w:p>
                        </w:tc>
                      </w:tr>
                      <w:tr w:rsidR="004B6B7A" w14:paraId="01BA60E8" w14:textId="77777777">
                        <w:trPr>
                          <w:cantSplit/>
                          <w:trHeight w:val="285"/>
                        </w:trPr>
                        <w:tc>
                          <w:tcPr>
                            <w:tcW w:w="1219" w:type="dxa"/>
                            <w:vMerge/>
                            <w:tcBorders>
                              <w:top w:val="single" w:sz="4" w:space="0" w:color="000000"/>
                              <w:left w:val="single" w:sz="4" w:space="0" w:color="000000"/>
                              <w:bottom w:val="single" w:sz="4" w:space="0" w:color="000000"/>
                            </w:tcBorders>
                            <w:shd w:val="clear" w:color="auto" w:fill="D9D9D9"/>
                            <w:vAlign w:val="center"/>
                          </w:tcPr>
                          <w:p w14:paraId="0D1F41D0" w14:textId="77777777" w:rsidR="004B6B7A" w:rsidRDefault="004B6B7A">
                            <w:pPr>
                              <w:snapToGrid w:val="0"/>
                              <w:spacing w:line="240" w:lineRule="auto"/>
                            </w:pPr>
                          </w:p>
                        </w:tc>
                        <w:tc>
                          <w:tcPr>
                            <w:tcW w:w="1232" w:type="dxa"/>
                            <w:tcBorders>
                              <w:left w:val="single" w:sz="4" w:space="0" w:color="000000"/>
                              <w:bottom w:val="single" w:sz="4" w:space="0" w:color="000000"/>
                            </w:tcBorders>
                            <w:shd w:val="clear" w:color="auto" w:fill="D9D9D9"/>
                            <w:vAlign w:val="center"/>
                          </w:tcPr>
                          <w:p w14:paraId="032C8FE6" w14:textId="77777777" w:rsidR="004B6B7A" w:rsidRDefault="004B6B7A">
                            <w:pPr>
                              <w:spacing w:line="240" w:lineRule="auto"/>
                              <w:jc w:val="center"/>
                            </w:pPr>
                            <w:r>
                              <w:rPr>
                                <w:rFonts w:ascii="Arial" w:eastAsia="Times New Roman" w:hAnsi="Arial" w:cs="Arial"/>
                                <w:b/>
                                <w:bCs/>
                                <w:color w:val="000000"/>
                                <w:sz w:val="20"/>
                                <w:szCs w:val="20"/>
                                <w:lang w:val="fr-FR" w:eastAsia="fr-FR"/>
                              </w:rPr>
                              <w:t>day 5</w:t>
                            </w:r>
                          </w:p>
                        </w:tc>
                        <w:tc>
                          <w:tcPr>
                            <w:tcW w:w="1234" w:type="dxa"/>
                            <w:tcBorders>
                              <w:left w:val="single" w:sz="4" w:space="0" w:color="000000"/>
                              <w:bottom w:val="single" w:sz="4" w:space="0" w:color="000000"/>
                            </w:tcBorders>
                            <w:shd w:val="clear" w:color="auto" w:fill="D9D9D9"/>
                            <w:vAlign w:val="center"/>
                          </w:tcPr>
                          <w:p w14:paraId="5F991B08" w14:textId="77777777" w:rsidR="004B6B7A" w:rsidRDefault="004B6B7A">
                            <w:pPr>
                              <w:spacing w:line="240" w:lineRule="auto"/>
                              <w:jc w:val="center"/>
                            </w:pPr>
                            <w:r>
                              <w:rPr>
                                <w:rFonts w:ascii="Arial" w:eastAsia="Times New Roman" w:hAnsi="Arial" w:cs="Arial"/>
                                <w:b/>
                                <w:bCs/>
                                <w:color w:val="000000"/>
                                <w:sz w:val="20"/>
                                <w:szCs w:val="20"/>
                                <w:lang w:val="fr-FR" w:eastAsia="fr-FR"/>
                              </w:rPr>
                              <w:t>day 14</w:t>
                            </w:r>
                          </w:p>
                        </w:tc>
                        <w:tc>
                          <w:tcPr>
                            <w:tcW w:w="1263" w:type="dxa"/>
                            <w:vMerge/>
                            <w:tcBorders>
                              <w:left w:val="single" w:sz="4" w:space="0" w:color="000000"/>
                              <w:bottom w:val="single" w:sz="4" w:space="0" w:color="000000"/>
                            </w:tcBorders>
                            <w:shd w:val="clear" w:color="auto" w:fill="D9D9D9"/>
                            <w:vAlign w:val="center"/>
                          </w:tcPr>
                          <w:p w14:paraId="0FAEEFC2" w14:textId="77777777" w:rsidR="004B6B7A" w:rsidRDefault="004B6B7A">
                            <w:pPr>
                              <w:snapToGrid w:val="0"/>
                              <w:spacing w:line="240" w:lineRule="auto"/>
                              <w:jc w:val="center"/>
                            </w:pPr>
                          </w:p>
                        </w:tc>
                        <w:tc>
                          <w:tcPr>
                            <w:tcW w:w="1276" w:type="dxa"/>
                            <w:tcBorders>
                              <w:left w:val="single" w:sz="4" w:space="0" w:color="000000"/>
                              <w:bottom w:val="single" w:sz="4" w:space="0" w:color="000000"/>
                            </w:tcBorders>
                            <w:shd w:val="clear" w:color="auto" w:fill="D9D9D9"/>
                            <w:vAlign w:val="center"/>
                          </w:tcPr>
                          <w:p w14:paraId="45309488" w14:textId="77777777" w:rsidR="004B6B7A" w:rsidRDefault="004B6B7A">
                            <w:pPr>
                              <w:spacing w:line="240" w:lineRule="auto"/>
                              <w:jc w:val="center"/>
                            </w:pPr>
                            <w:r>
                              <w:rPr>
                                <w:rFonts w:ascii="Arial" w:eastAsia="Times New Roman" w:hAnsi="Arial" w:cs="Arial"/>
                                <w:b/>
                                <w:bCs/>
                                <w:color w:val="000000"/>
                                <w:sz w:val="20"/>
                                <w:szCs w:val="20"/>
                                <w:lang w:val="fr-FR" w:eastAsia="fr-FR"/>
                              </w:rPr>
                              <w:t>day 5</w:t>
                            </w:r>
                          </w:p>
                        </w:tc>
                        <w:tc>
                          <w:tcPr>
                            <w:tcW w:w="1286" w:type="dxa"/>
                            <w:tcBorders>
                              <w:left w:val="single" w:sz="4" w:space="0" w:color="000000"/>
                              <w:bottom w:val="single" w:sz="4" w:space="0" w:color="000000"/>
                              <w:right w:val="single" w:sz="4" w:space="0" w:color="000000"/>
                            </w:tcBorders>
                            <w:shd w:val="clear" w:color="auto" w:fill="D9D9D9"/>
                            <w:vAlign w:val="center"/>
                          </w:tcPr>
                          <w:p w14:paraId="73BF01F1" w14:textId="77777777" w:rsidR="004B6B7A" w:rsidRDefault="004B6B7A">
                            <w:pPr>
                              <w:spacing w:line="240" w:lineRule="auto"/>
                              <w:jc w:val="center"/>
                            </w:pPr>
                            <w:r>
                              <w:rPr>
                                <w:rFonts w:ascii="Arial" w:eastAsia="Times New Roman" w:hAnsi="Arial" w:cs="Arial"/>
                                <w:b/>
                                <w:bCs/>
                                <w:color w:val="000000"/>
                                <w:sz w:val="20"/>
                                <w:szCs w:val="20"/>
                                <w:lang w:val="fr-FR" w:eastAsia="fr-FR"/>
                              </w:rPr>
                              <w:t>day 14</w:t>
                            </w:r>
                          </w:p>
                        </w:tc>
                      </w:tr>
                      <w:tr w:rsidR="004B6B7A" w14:paraId="148F4A1A" w14:textId="77777777">
                        <w:trPr>
                          <w:cantSplit/>
                          <w:trHeight w:val="765"/>
                        </w:trPr>
                        <w:tc>
                          <w:tcPr>
                            <w:tcW w:w="1219" w:type="dxa"/>
                            <w:tcBorders>
                              <w:left w:val="single" w:sz="4" w:space="0" w:color="000000"/>
                              <w:bottom w:val="single" w:sz="4" w:space="0" w:color="000000"/>
                            </w:tcBorders>
                            <w:shd w:val="clear" w:color="auto" w:fill="auto"/>
                            <w:vAlign w:val="center"/>
                          </w:tcPr>
                          <w:p w14:paraId="66245C8D" w14:textId="77777777" w:rsidR="004B6B7A" w:rsidRDefault="004B6B7A">
                            <w:pPr>
                              <w:spacing w:line="240" w:lineRule="auto"/>
                              <w:jc w:val="both"/>
                            </w:pPr>
                            <w:r>
                              <w:rPr>
                                <w:rFonts w:ascii="Arial" w:eastAsia="Times New Roman" w:hAnsi="Arial" w:cs="Arial"/>
                                <w:color w:val="000000"/>
                                <w:sz w:val="20"/>
                                <w:szCs w:val="20"/>
                                <w:lang w:val="fr-FR" w:eastAsia="fr-FR"/>
                              </w:rPr>
                              <w:t xml:space="preserve">Barn owl (Tyto alba) </w:t>
                            </w:r>
                          </w:p>
                        </w:tc>
                        <w:tc>
                          <w:tcPr>
                            <w:tcW w:w="1232" w:type="dxa"/>
                            <w:tcBorders>
                              <w:left w:val="single" w:sz="4" w:space="0" w:color="000000"/>
                              <w:bottom w:val="single" w:sz="4" w:space="0" w:color="000000"/>
                            </w:tcBorders>
                            <w:shd w:val="clear" w:color="auto" w:fill="auto"/>
                            <w:vAlign w:val="center"/>
                          </w:tcPr>
                          <w:p w14:paraId="1BFF76E0" w14:textId="77777777" w:rsidR="004B6B7A" w:rsidRDefault="004B6B7A">
                            <w:pPr>
                              <w:spacing w:line="240" w:lineRule="auto"/>
                              <w:jc w:val="center"/>
                            </w:pPr>
                            <w:r>
                              <w:rPr>
                                <w:rFonts w:ascii="Arial" w:eastAsia="Times New Roman" w:hAnsi="Arial" w:cs="Arial"/>
                                <w:sz w:val="20"/>
                                <w:szCs w:val="20"/>
                                <w:lang w:val="fr-FR" w:eastAsia="fr-FR"/>
                              </w:rPr>
                              <w:t>1.72</w:t>
                            </w:r>
                          </w:p>
                        </w:tc>
                        <w:tc>
                          <w:tcPr>
                            <w:tcW w:w="1234" w:type="dxa"/>
                            <w:tcBorders>
                              <w:left w:val="single" w:sz="4" w:space="0" w:color="000000"/>
                              <w:bottom w:val="single" w:sz="4" w:space="0" w:color="000000"/>
                            </w:tcBorders>
                            <w:shd w:val="clear" w:color="auto" w:fill="auto"/>
                            <w:vAlign w:val="center"/>
                          </w:tcPr>
                          <w:p w14:paraId="32803E33" w14:textId="77777777" w:rsidR="004B6B7A" w:rsidRDefault="004B6B7A">
                            <w:pPr>
                              <w:spacing w:line="240" w:lineRule="auto"/>
                              <w:jc w:val="center"/>
                            </w:pPr>
                            <w:r>
                              <w:rPr>
                                <w:rFonts w:ascii="Arial" w:eastAsia="Times New Roman" w:hAnsi="Arial" w:cs="Arial"/>
                                <w:sz w:val="20"/>
                                <w:szCs w:val="20"/>
                                <w:lang w:val="fr-FR" w:eastAsia="fr-FR"/>
                              </w:rPr>
                              <w:t>2.05</w:t>
                            </w:r>
                          </w:p>
                        </w:tc>
                        <w:tc>
                          <w:tcPr>
                            <w:tcW w:w="1263" w:type="dxa"/>
                            <w:vMerge w:val="restart"/>
                            <w:tcBorders>
                              <w:left w:val="single" w:sz="4" w:space="0" w:color="000000"/>
                              <w:bottom w:val="single" w:sz="4" w:space="0" w:color="000000"/>
                            </w:tcBorders>
                            <w:shd w:val="clear" w:color="auto" w:fill="auto"/>
                            <w:vAlign w:val="center"/>
                          </w:tcPr>
                          <w:p w14:paraId="7CDF07A9" w14:textId="77777777" w:rsidR="004B6B7A" w:rsidRDefault="004B6B7A">
                            <w:pPr>
                              <w:spacing w:line="240" w:lineRule="auto"/>
                              <w:jc w:val="center"/>
                            </w:pPr>
                            <w:r>
                              <w:rPr>
                                <w:rFonts w:ascii="Arial" w:eastAsia="Times New Roman" w:hAnsi="Arial" w:cs="Arial"/>
                                <w:color w:val="000000"/>
                                <w:sz w:val="20"/>
                                <w:szCs w:val="20"/>
                                <w:lang w:val="fr-FR" w:eastAsia="fr-FR"/>
                              </w:rPr>
                              <w:t>1.30E-05</w:t>
                            </w:r>
                          </w:p>
                        </w:tc>
                        <w:tc>
                          <w:tcPr>
                            <w:tcW w:w="1276" w:type="dxa"/>
                            <w:tcBorders>
                              <w:left w:val="single" w:sz="4" w:space="0" w:color="000000"/>
                              <w:bottom w:val="single" w:sz="4" w:space="0" w:color="000000"/>
                            </w:tcBorders>
                            <w:shd w:val="clear" w:color="auto" w:fill="auto"/>
                            <w:vAlign w:val="center"/>
                          </w:tcPr>
                          <w:p w14:paraId="1335D622" w14:textId="77777777" w:rsidR="004B6B7A" w:rsidRDefault="004B6B7A">
                            <w:pPr>
                              <w:spacing w:line="240" w:lineRule="auto"/>
                              <w:jc w:val="center"/>
                            </w:pPr>
                            <w:r>
                              <w:rPr>
                                <w:rFonts w:ascii="Arial" w:eastAsia="Times New Roman" w:hAnsi="Arial" w:cs="Arial"/>
                                <w:b/>
                                <w:sz w:val="20"/>
                                <w:szCs w:val="20"/>
                                <w:lang w:val="fr-FR" w:eastAsia="fr-FR"/>
                              </w:rPr>
                              <w:t>1.32E+05</w:t>
                            </w:r>
                          </w:p>
                        </w:tc>
                        <w:tc>
                          <w:tcPr>
                            <w:tcW w:w="1286" w:type="dxa"/>
                            <w:tcBorders>
                              <w:left w:val="single" w:sz="4" w:space="0" w:color="000000"/>
                              <w:bottom w:val="single" w:sz="4" w:space="0" w:color="000000"/>
                              <w:right w:val="single" w:sz="4" w:space="0" w:color="000000"/>
                            </w:tcBorders>
                            <w:shd w:val="clear" w:color="auto" w:fill="auto"/>
                            <w:vAlign w:val="center"/>
                          </w:tcPr>
                          <w:p w14:paraId="13649405" w14:textId="77777777" w:rsidR="004B6B7A" w:rsidRDefault="004B6B7A">
                            <w:pPr>
                              <w:spacing w:line="240" w:lineRule="auto"/>
                              <w:jc w:val="center"/>
                            </w:pPr>
                            <w:r>
                              <w:rPr>
                                <w:rFonts w:ascii="Arial" w:eastAsia="Times New Roman" w:hAnsi="Arial" w:cs="Arial"/>
                                <w:b/>
                                <w:sz w:val="20"/>
                                <w:szCs w:val="20"/>
                                <w:lang w:val="fr-FR" w:eastAsia="fr-FR"/>
                              </w:rPr>
                              <w:t>1.58E+05</w:t>
                            </w:r>
                          </w:p>
                        </w:tc>
                      </w:tr>
                      <w:tr w:rsidR="004B6B7A" w14:paraId="592B3B0A" w14:textId="77777777">
                        <w:trPr>
                          <w:cantSplit/>
                          <w:trHeight w:val="1020"/>
                        </w:trPr>
                        <w:tc>
                          <w:tcPr>
                            <w:tcW w:w="1219" w:type="dxa"/>
                            <w:tcBorders>
                              <w:left w:val="single" w:sz="4" w:space="0" w:color="000000"/>
                              <w:bottom w:val="single" w:sz="4" w:space="0" w:color="000000"/>
                            </w:tcBorders>
                            <w:shd w:val="clear" w:color="auto" w:fill="auto"/>
                            <w:vAlign w:val="center"/>
                          </w:tcPr>
                          <w:p w14:paraId="581A8975" w14:textId="77777777" w:rsidR="004B6B7A" w:rsidRDefault="004B6B7A">
                            <w:pPr>
                              <w:spacing w:line="240" w:lineRule="auto"/>
                              <w:jc w:val="both"/>
                            </w:pPr>
                            <w:r>
                              <w:rPr>
                                <w:rFonts w:ascii="Arial" w:eastAsia="Times New Roman" w:hAnsi="Arial" w:cs="Arial"/>
                                <w:color w:val="000000"/>
                                <w:sz w:val="20"/>
                                <w:szCs w:val="20"/>
                                <w:lang w:val="fr-FR" w:eastAsia="fr-FR"/>
                              </w:rPr>
                              <w:t>Kestrel (Falco tinnunculus)</w:t>
                            </w:r>
                          </w:p>
                        </w:tc>
                        <w:tc>
                          <w:tcPr>
                            <w:tcW w:w="1232" w:type="dxa"/>
                            <w:tcBorders>
                              <w:left w:val="single" w:sz="4" w:space="0" w:color="000000"/>
                              <w:bottom w:val="single" w:sz="4" w:space="0" w:color="000000"/>
                            </w:tcBorders>
                            <w:shd w:val="clear" w:color="auto" w:fill="auto"/>
                            <w:vAlign w:val="center"/>
                          </w:tcPr>
                          <w:p w14:paraId="0D182852" w14:textId="77777777" w:rsidR="004B6B7A" w:rsidRDefault="004B6B7A">
                            <w:pPr>
                              <w:spacing w:line="240" w:lineRule="auto"/>
                              <w:jc w:val="center"/>
                            </w:pPr>
                            <w:r>
                              <w:rPr>
                                <w:rFonts w:ascii="Arial" w:eastAsia="Times New Roman" w:hAnsi="Arial" w:cs="Arial"/>
                                <w:sz w:val="20"/>
                                <w:szCs w:val="20"/>
                                <w:lang w:val="fr-FR" w:eastAsia="fr-FR"/>
                              </w:rPr>
                              <w:t>2.61</w:t>
                            </w:r>
                          </w:p>
                        </w:tc>
                        <w:tc>
                          <w:tcPr>
                            <w:tcW w:w="1234" w:type="dxa"/>
                            <w:tcBorders>
                              <w:left w:val="single" w:sz="4" w:space="0" w:color="000000"/>
                              <w:bottom w:val="single" w:sz="4" w:space="0" w:color="000000"/>
                            </w:tcBorders>
                            <w:shd w:val="clear" w:color="auto" w:fill="auto"/>
                            <w:vAlign w:val="center"/>
                          </w:tcPr>
                          <w:p w14:paraId="72CF8AF5" w14:textId="77777777" w:rsidR="004B6B7A" w:rsidRDefault="004B6B7A">
                            <w:pPr>
                              <w:spacing w:line="240" w:lineRule="auto"/>
                              <w:jc w:val="center"/>
                            </w:pPr>
                            <w:r>
                              <w:rPr>
                                <w:rFonts w:ascii="Arial" w:eastAsia="Times New Roman" w:hAnsi="Arial" w:cs="Arial"/>
                                <w:sz w:val="20"/>
                                <w:szCs w:val="20"/>
                                <w:lang w:val="fr-FR" w:eastAsia="fr-FR"/>
                              </w:rPr>
                              <w:t>3.12</w:t>
                            </w:r>
                          </w:p>
                        </w:tc>
                        <w:tc>
                          <w:tcPr>
                            <w:tcW w:w="1263" w:type="dxa"/>
                            <w:vMerge/>
                            <w:tcBorders>
                              <w:left w:val="single" w:sz="4" w:space="0" w:color="000000"/>
                              <w:bottom w:val="single" w:sz="4" w:space="0" w:color="000000"/>
                            </w:tcBorders>
                            <w:shd w:val="clear" w:color="auto" w:fill="auto"/>
                            <w:vAlign w:val="center"/>
                          </w:tcPr>
                          <w:p w14:paraId="1F12C98C" w14:textId="77777777" w:rsidR="004B6B7A" w:rsidRDefault="004B6B7A">
                            <w:pPr>
                              <w:snapToGrid w:val="0"/>
                              <w:spacing w:line="240" w:lineRule="auto"/>
                            </w:pPr>
                          </w:p>
                        </w:tc>
                        <w:tc>
                          <w:tcPr>
                            <w:tcW w:w="1276" w:type="dxa"/>
                            <w:tcBorders>
                              <w:left w:val="single" w:sz="4" w:space="0" w:color="000000"/>
                              <w:bottom w:val="single" w:sz="4" w:space="0" w:color="000000"/>
                            </w:tcBorders>
                            <w:shd w:val="clear" w:color="auto" w:fill="auto"/>
                            <w:vAlign w:val="center"/>
                          </w:tcPr>
                          <w:p w14:paraId="2ECAD31B" w14:textId="77777777" w:rsidR="004B6B7A" w:rsidRDefault="004B6B7A">
                            <w:pPr>
                              <w:spacing w:line="240" w:lineRule="auto"/>
                              <w:jc w:val="center"/>
                            </w:pPr>
                            <w:r>
                              <w:rPr>
                                <w:rFonts w:ascii="Arial" w:eastAsia="Times New Roman" w:hAnsi="Arial" w:cs="Arial"/>
                                <w:b/>
                                <w:sz w:val="20"/>
                                <w:szCs w:val="20"/>
                                <w:lang w:val="fr-FR" w:eastAsia="fr-FR"/>
                              </w:rPr>
                              <w:t>2.01E+05</w:t>
                            </w:r>
                          </w:p>
                        </w:tc>
                        <w:tc>
                          <w:tcPr>
                            <w:tcW w:w="1286" w:type="dxa"/>
                            <w:tcBorders>
                              <w:left w:val="single" w:sz="4" w:space="0" w:color="000000"/>
                              <w:bottom w:val="single" w:sz="4" w:space="0" w:color="000000"/>
                              <w:right w:val="single" w:sz="4" w:space="0" w:color="000000"/>
                            </w:tcBorders>
                            <w:shd w:val="clear" w:color="auto" w:fill="auto"/>
                            <w:vAlign w:val="center"/>
                          </w:tcPr>
                          <w:p w14:paraId="36118515" w14:textId="77777777" w:rsidR="004B6B7A" w:rsidRDefault="004B6B7A">
                            <w:pPr>
                              <w:spacing w:line="240" w:lineRule="auto"/>
                              <w:jc w:val="center"/>
                            </w:pPr>
                            <w:r>
                              <w:rPr>
                                <w:rFonts w:ascii="Arial" w:eastAsia="Times New Roman" w:hAnsi="Arial" w:cs="Arial"/>
                                <w:b/>
                                <w:sz w:val="20"/>
                                <w:szCs w:val="20"/>
                                <w:lang w:val="fr-FR" w:eastAsia="fr-FR"/>
                              </w:rPr>
                              <w:t>2.40E+05</w:t>
                            </w:r>
                          </w:p>
                        </w:tc>
                      </w:tr>
                      <w:tr w:rsidR="004B6B7A" w14:paraId="5F437B8C" w14:textId="77777777">
                        <w:trPr>
                          <w:cantSplit/>
                          <w:trHeight w:val="765"/>
                        </w:trPr>
                        <w:tc>
                          <w:tcPr>
                            <w:tcW w:w="1219" w:type="dxa"/>
                            <w:tcBorders>
                              <w:left w:val="single" w:sz="4" w:space="0" w:color="000000"/>
                              <w:bottom w:val="single" w:sz="4" w:space="0" w:color="000000"/>
                            </w:tcBorders>
                            <w:shd w:val="clear" w:color="auto" w:fill="auto"/>
                            <w:vAlign w:val="center"/>
                          </w:tcPr>
                          <w:p w14:paraId="6A84C240" w14:textId="77777777" w:rsidR="004B6B7A" w:rsidRDefault="004B6B7A">
                            <w:pPr>
                              <w:spacing w:line="240" w:lineRule="auto"/>
                              <w:jc w:val="both"/>
                            </w:pPr>
                            <w:r>
                              <w:rPr>
                                <w:rFonts w:ascii="Arial" w:eastAsia="Times New Roman" w:hAnsi="Arial" w:cs="Arial"/>
                                <w:color w:val="000000"/>
                                <w:sz w:val="20"/>
                                <w:szCs w:val="20"/>
                                <w:lang w:val="fr-FR" w:eastAsia="fr-FR"/>
                              </w:rPr>
                              <w:t>Little owl (Athene noctua)</w:t>
                            </w:r>
                          </w:p>
                        </w:tc>
                        <w:tc>
                          <w:tcPr>
                            <w:tcW w:w="1232" w:type="dxa"/>
                            <w:tcBorders>
                              <w:left w:val="single" w:sz="4" w:space="0" w:color="000000"/>
                              <w:bottom w:val="single" w:sz="4" w:space="0" w:color="000000"/>
                            </w:tcBorders>
                            <w:shd w:val="clear" w:color="auto" w:fill="auto"/>
                            <w:vAlign w:val="center"/>
                          </w:tcPr>
                          <w:p w14:paraId="021D065E" w14:textId="77777777" w:rsidR="004B6B7A" w:rsidRDefault="004B6B7A">
                            <w:pPr>
                              <w:spacing w:line="240" w:lineRule="auto"/>
                              <w:jc w:val="center"/>
                            </w:pPr>
                            <w:r>
                              <w:rPr>
                                <w:rFonts w:ascii="Arial" w:eastAsia="Times New Roman" w:hAnsi="Arial" w:cs="Arial"/>
                                <w:sz w:val="20"/>
                                <w:szCs w:val="20"/>
                                <w:lang w:val="fr-FR" w:eastAsia="fr-FR"/>
                              </w:rPr>
                              <w:t>1.96</w:t>
                            </w:r>
                          </w:p>
                        </w:tc>
                        <w:tc>
                          <w:tcPr>
                            <w:tcW w:w="1234" w:type="dxa"/>
                            <w:tcBorders>
                              <w:left w:val="single" w:sz="4" w:space="0" w:color="000000"/>
                              <w:bottom w:val="single" w:sz="4" w:space="0" w:color="000000"/>
                            </w:tcBorders>
                            <w:shd w:val="clear" w:color="auto" w:fill="auto"/>
                            <w:vAlign w:val="center"/>
                          </w:tcPr>
                          <w:p w14:paraId="2E89F3F4" w14:textId="77777777" w:rsidR="004B6B7A" w:rsidRDefault="004B6B7A">
                            <w:pPr>
                              <w:spacing w:line="240" w:lineRule="auto"/>
                              <w:jc w:val="center"/>
                            </w:pPr>
                            <w:r>
                              <w:rPr>
                                <w:rFonts w:ascii="Arial" w:eastAsia="Times New Roman" w:hAnsi="Arial" w:cs="Arial"/>
                                <w:sz w:val="20"/>
                                <w:szCs w:val="20"/>
                                <w:lang w:val="fr-FR" w:eastAsia="fr-FR"/>
                              </w:rPr>
                              <w:t>2.34</w:t>
                            </w:r>
                          </w:p>
                        </w:tc>
                        <w:tc>
                          <w:tcPr>
                            <w:tcW w:w="1263" w:type="dxa"/>
                            <w:vMerge/>
                            <w:tcBorders>
                              <w:left w:val="single" w:sz="4" w:space="0" w:color="000000"/>
                              <w:bottom w:val="single" w:sz="4" w:space="0" w:color="000000"/>
                            </w:tcBorders>
                            <w:shd w:val="clear" w:color="auto" w:fill="auto"/>
                            <w:vAlign w:val="center"/>
                          </w:tcPr>
                          <w:p w14:paraId="7D60AD22" w14:textId="77777777" w:rsidR="004B6B7A" w:rsidRDefault="004B6B7A">
                            <w:pPr>
                              <w:snapToGrid w:val="0"/>
                              <w:spacing w:line="240" w:lineRule="auto"/>
                            </w:pPr>
                          </w:p>
                        </w:tc>
                        <w:tc>
                          <w:tcPr>
                            <w:tcW w:w="1276" w:type="dxa"/>
                            <w:tcBorders>
                              <w:left w:val="single" w:sz="4" w:space="0" w:color="000000"/>
                              <w:bottom w:val="single" w:sz="4" w:space="0" w:color="000000"/>
                            </w:tcBorders>
                            <w:shd w:val="clear" w:color="auto" w:fill="auto"/>
                            <w:vAlign w:val="center"/>
                          </w:tcPr>
                          <w:p w14:paraId="00DEEBDD" w14:textId="77777777" w:rsidR="004B6B7A" w:rsidRDefault="004B6B7A">
                            <w:pPr>
                              <w:spacing w:line="240" w:lineRule="auto"/>
                              <w:jc w:val="center"/>
                            </w:pPr>
                            <w:r>
                              <w:rPr>
                                <w:rFonts w:ascii="Arial" w:eastAsia="Times New Roman" w:hAnsi="Arial" w:cs="Arial"/>
                                <w:b/>
                                <w:sz w:val="20"/>
                                <w:szCs w:val="20"/>
                                <w:lang w:val="fr-FR" w:eastAsia="fr-FR"/>
                              </w:rPr>
                              <w:t>1.51E+05</w:t>
                            </w:r>
                          </w:p>
                        </w:tc>
                        <w:tc>
                          <w:tcPr>
                            <w:tcW w:w="1286" w:type="dxa"/>
                            <w:tcBorders>
                              <w:left w:val="single" w:sz="4" w:space="0" w:color="000000"/>
                              <w:bottom w:val="single" w:sz="4" w:space="0" w:color="000000"/>
                              <w:right w:val="single" w:sz="4" w:space="0" w:color="000000"/>
                            </w:tcBorders>
                            <w:shd w:val="clear" w:color="auto" w:fill="auto"/>
                            <w:vAlign w:val="center"/>
                          </w:tcPr>
                          <w:p w14:paraId="030B302A" w14:textId="77777777" w:rsidR="004B6B7A" w:rsidRDefault="004B6B7A">
                            <w:pPr>
                              <w:spacing w:line="240" w:lineRule="auto"/>
                              <w:jc w:val="center"/>
                            </w:pPr>
                            <w:r>
                              <w:rPr>
                                <w:rFonts w:ascii="Arial" w:eastAsia="Times New Roman" w:hAnsi="Arial" w:cs="Arial"/>
                                <w:b/>
                                <w:sz w:val="20"/>
                                <w:szCs w:val="20"/>
                                <w:lang w:val="fr-FR" w:eastAsia="fr-FR"/>
                              </w:rPr>
                              <w:t>1.80E+05</w:t>
                            </w:r>
                          </w:p>
                        </w:tc>
                      </w:tr>
                      <w:tr w:rsidR="004B6B7A" w14:paraId="35A4A54E" w14:textId="77777777">
                        <w:trPr>
                          <w:cantSplit/>
                          <w:trHeight w:val="1020"/>
                        </w:trPr>
                        <w:tc>
                          <w:tcPr>
                            <w:tcW w:w="1219" w:type="dxa"/>
                            <w:tcBorders>
                              <w:left w:val="single" w:sz="4" w:space="0" w:color="000000"/>
                              <w:bottom w:val="single" w:sz="4" w:space="0" w:color="000000"/>
                            </w:tcBorders>
                            <w:shd w:val="clear" w:color="auto" w:fill="auto"/>
                            <w:vAlign w:val="center"/>
                          </w:tcPr>
                          <w:p w14:paraId="3AE7895B" w14:textId="77777777" w:rsidR="004B6B7A" w:rsidRDefault="004B6B7A">
                            <w:pPr>
                              <w:spacing w:line="240" w:lineRule="auto"/>
                              <w:jc w:val="both"/>
                            </w:pPr>
                            <w:r>
                              <w:rPr>
                                <w:rFonts w:ascii="Arial" w:eastAsia="Times New Roman" w:hAnsi="Arial" w:cs="Arial"/>
                                <w:color w:val="000000"/>
                                <w:sz w:val="20"/>
                                <w:szCs w:val="20"/>
                                <w:lang w:val="fr-FR" w:eastAsia="fr-FR"/>
                              </w:rPr>
                              <w:t>Tawny owl (Strix aluco)</w:t>
                            </w:r>
                          </w:p>
                        </w:tc>
                        <w:tc>
                          <w:tcPr>
                            <w:tcW w:w="1232" w:type="dxa"/>
                            <w:tcBorders>
                              <w:left w:val="single" w:sz="4" w:space="0" w:color="000000"/>
                              <w:bottom w:val="single" w:sz="4" w:space="0" w:color="000000"/>
                            </w:tcBorders>
                            <w:shd w:val="clear" w:color="auto" w:fill="auto"/>
                            <w:vAlign w:val="center"/>
                          </w:tcPr>
                          <w:p w14:paraId="5F8D2AF8" w14:textId="77777777" w:rsidR="004B6B7A" w:rsidRDefault="004B6B7A">
                            <w:pPr>
                              <w:spacing w:line="240" w:lineRule="auto"/>
                              <w:jc w:val="center"/>
                            </w:pPr>
                            <w:r>
                              <w:rPr>
                                <w:rFonts w:ascii="Arial" w:eastAsia="Times New Roman" w:hAnsi="Arial" w:cs="Arial"/>
                                <w:sz w:val="20"/>
                                <w:szCs w:val="20"/>
                                <w:lang w:val="fr-FR" w:eastAsia="fr-FR"/>
                              </w:rPr>
                              <w:t>1.58</w:t>
                            </w:r>
                          </w:p>
                        </w:tc>
                        <w:tc>
                          <w:tcPr>
                            <w:tcW w:w="1234" w:type="dxa"/>
                            <w:tcBorders>
                              <w:left w:val="single" w:sz="4" w:space="0" w:color="000000"/>
                              <w:bottom w:val="single" w:sz="4" w:space="0" w:color="000000"/>
                            </w:tcBorders>
                            <w:shd w:val="clear" w:color="auto" w:fill="auto"/>
                            <w:vAlign w:val="center"/>
                          </w:tcPr>
                          <w:p w14:paraId="45B64DCD" w14:textId="77777777" w:rsidR="004B6B7A" w:rsidRDefault="004B6B7A">
                            <w:pPr>
                              <w:spacing w:line="240" w:lineRule="auto"/>
                              <w:jc w:val="center"/>
                            </w:pPr>
                            <w:r>
                              <w:rPr>
                                <w:rFonts w:ascii="Arial" w:eastAsia="Times New Roman" w:hAnsi="Arial" w:cs="Arial"/>
                                <w:sz w:val="20"/>
                                <w:szCs w:val="20"/>
                                <w:lang w:val="fr-FR" w:eastAsia="fr-FR"/>
                              </w:rPr>
                              <w:t>1.89</w:t>
                            </w:r>
                          </w:p>
                        </w:tc>
                        <w:tc>
                          <w:tcPr>
                            <w:tcW w:w="1263" w:type="dxa"/>
                            <w:vMerge/>
                            <w:tcBorders>
                              <w:left w:val="single" w:sz="4" w:space="0" w:color="000000"/>
                              <w:bottom w:val="single" w:sz="4" w:space="0" w:color="000000"/>
                            </w:tcBorders>
                            <w:shd w:val="clear" w:color="auto" w:fill="auto"/>
                            <w:vAlign w:val="center"/>
                          </w:tcPr>
                          <w:p w14:paraId="7DD385EA" w14:textId="77777777" w:rsidR="004B6B7A" w:rsidRDefault="004B6B7A">
                            <w:pPr>
                              <w:snapToGrid w:val="0"/>
                              <w:spacing w:line="240" w:lineRule="auto"/>
                            </w:pPr>
                          </w:p>
                        </w:tc>
                        <w:tc>
                          <w:tcPr>
                            <w:tcW w:w="1276" w:type="dxa"/>
                            <w:tcBorders>
                              <w:left w:val="single" w:sz="4" w:space="0" w:color="000000"/>
                              <w:bottom w:val="single" w:sz="4" w:space="0" w:color="000000"/>
                            </w:tcBorders>
                            <w:shd w:val="clear" w:color="auto" w:fill="auto"/>
                            <w:vAlign w:val="center"/>
                          </w:tcPr>
                          <w:p w14:paraId="36C5570C" w14:textId="77777777" w:rsidR="004B6B7A" w:rsidRDefault="004B6B7A">
                            <w:pPr>
                              <w:spacing w:line="240" w:lineRule="auto"/>
                              <w:jc w:val="center"/>
                            </w:pPr>
                            <w:r>
                              <w:rPr>
                                <w:rFonts w:ascii="Arial" w:eastAsia="Times New Roman" w:hAnsi="Arial" w:cs="Arial"/>
                                <w:b/>
                                <w:sz w:val="20"/>
                                <w:szCs w:val="20"/>
                                <w:lang w:val="fr-FR" w:eastAsia="fr-FR"/>
                              </w:rPr>
                              <w:t>1.22E+05</w:t>
                            </w:r>
                          </w:p>
                        </w:tc>
                        <w:tc>
                          <w:tcPr>
                            <w:tcW w:w="1286" w:type="dxa"/>
                            <w:tcBorders>
                              <w:left w:val="single" w:sz="4" w:space="0" w:color="000000"/>
                              <w:bottom w:val="single" w:sz="4" w:space="0" w:color="000000"/>
                              <w:right w:val="single" w:sz="4" w:space="0" w:color="000000"/>
                            </w:tcBorders>
                            <w:shd w:val="clear" w:color="auto" w:fill="auto"/>
                            <w:vAlign w:val="center"/>
                          </w:tcPr>
                          <w:p w14:paraId="4BA936B5" w14:textId="77777777" w:rsidR="004B6B7A" w:rsidRDefault="004B6B7A">
                            <w:pPr>
                              <w:spacing w:line="240" w:lineRule="auto"/>
                              <w:jc w:val="center"/>
                            </w:pPr>
                            <w:r>
                              <w:rPr>
                                <w:rFonts w:ascii="Arial" w:eastAsia="Times New Roman" w:hAnsi="Arial" w:cs="Arial"/>
                                <w:b/>
                                <w:sz w:val="20"/>
                                <w:szCs w:val="20"/>
                                <w:lang w:val="fr-FR" w:eastAsia="fr-FR"/>
                              </w:rPr>
                              <w:t>1.45E+05</w:t>
                            </w:r>
                          </w:p>
                        </w:tc>
                      </w:tr>
                      <w:tr w:rsidR="004B6B7A" w14:paraId="576D21CD" w14:textId="77777777">
                        <w:trPr>
                          <w:cantSplit/>
                          <w:trHeight w:val="765"/>
                        </w:trPr>
                        <w:tc>
                          <w:tcPr>
                            <w:tcW w:w="1219" w:type="dxa"/>
                            <w:tcBorders>
                              <w:left w:val="single" w:sz="4" w:space="0" w:color="000000"/>
                              <w:bottom w:val="single" w:sz="4" w:space="0" w:color="000000"/>
                            </w:tcBorders>
                            <w:shd w:val="clear" w:color="auto" w:fill="auto"/>
                            <w:vAlign w:val="center"/>
                          </w:tcPr>
                          <w:p w14:paraId="08667C3A" w14:textId="77777777" w:rsidR="004B6B7A" w:rsidRDefault="004B6B7A">
                            <w:pPr>
                              <w:spacing w:line="240" w:lineRule="auto"/>
                              <w:jc w:val="both"/>
                            </w:pPr>
                            <w:r>
                              <w:rPr>
                                <w:rFonts w:ascii="Arial" w:eastAsia="Times New Roman" w:hAnsi="Arial" w:cs="Arial"/>
                                <w:color w:val="000000"/>
                                <w:sz w:val="20"/>
                                <w:szCs w:val="20"/>
                                <w:lang w:val="fr-FR" w:eastAsia="fr-FR"/>
                              </w:rPr>
                              <w:t>Fox (Vulpes vulpes)</w:t>
                            </w:r>
                          </w:p>
                        </w:tc>
                        <w:tc>
                          <w:tcPr>
                            <w:tcW w:w="1232" w:type="dxa"/>
                            <w:tcBorders>
                              <w:left w:val="single" w:sz="4" w:space="0" w:color="000000"/>
                              <w:bottom w:val="single" w:sz="4" w:space="0" w:color="000000"/>
                            </w:tcBorders>
                            <w:shd w:val="clear" w:color="auto" w:fill="auto"/>
                            <w:vAlign w:val="center"/>
                          </w:tcPr>
                          <w:p w14:paraId="5EB87D35" w14:textId="77777777" w:rsidR="004B6B7A" w:rsidRDefault="004B6B7A">
                            <w:pPr>
                              <w:spacing w:line="240" w:lineRule="auto"/>
                              <w:jc w:val="center"/>
                            </w:pPr>
                            <w:r>
                              <w:rPr>
                                <w:rFonts w:ascii="Arial" w:eastAsia="Times New Roman" w:hAnsi="Arial" w:cs="Arial"/>
                                <w:sz w:val="20"/>
                                <w:szCs w:val="20"/>
                                <w:lang w:val="fr-FR" w:eastAsia="fr-FR"/>
                              </w:rPr>
                              <w:t>0.63</w:t>
                            </w:r>
                          </w:p>
                        </w:tc>
                        <w:tc>
                          <w:tcPr>
                            <w:tcW w:w="1234" w:type="dxa"/>
                            <w:tcBorders>
                              <w:left w:val="single" w:sz="4" w:space="0" w:color="000000"/>
                              <w:bottom w:val="single" w:sz="4" w:space="0" w:color="000000"/>
                            </w:tcBorders>
                            <w:shd w:val="clear" w:color="auto" w:fill="auto"/>
                            <w:vAlign w:val="center"/>
                          </w:tcPr>
                          <w:p w14:paraId="66A846AC" w14:textId="77777777" w:rsidR="004B6B7A" w:rsidRDefault="004B6B7A">
                            <w:pPr>
                              <w:spacing w:line="240" w:lineRule="auto"/>
                              <w:jc w:val="center"/>
                            </w:pPr>
                            <w:r>
                              <w:rPr>
                                <w:rFonts w:ascii="Arial" w:eastAsia="Times New Roman" w:hAnsi="Arial" w:cs="Arial"/>
                                <w:sz w:val="20"/>
                                <w:szCs w:val="20"/>
                                <w:lang w:val="fr-FR" w:eastAsia="fr-FR"/>
                              </w:rPr>
                              <w:t>0.76</w:t>
                            </w:r>
                          </w:p>
                        </w:tc>
                        <w:tc>
                          <w:tcPr>
                            <w:tcW w:w="1263" w:type="dxa"/>
                            <w:vMerge w:val="restart"/>
                            <w:tcBorders>
                              <w:left w:val="single" w:sz="4" w:space="0" w:color="000000"/>
                              <w:bottom w:val="single" w:sz="4" w:space="0" w:color="000000"/>
                            </w:tcBorders>
                            <w:shd w:val="clear" w:color="auto" w:fill="auto"/>
                            <w:vAlign w:val="center"/>
                          </w:tcPr>
                          <w:p w14:paraId="60AC2E51" w14:textId="77777777" w:rsidR="004B6B7A" w:rsidRDefault="004B6B7A">
                            <w:pPr>
                              <w:spacing w:line="240" w:lineRule="auto"/>
                              <w:jc w:val="center"/>
                            </w:pPr>
                            <w:r>
                              <w:rPr>
                                <w:rFonts w:ascii="Arial" w:eastAsia="Times New Roman" w:hAnsi="Arial" w:cs="Arial"/>
                                <w:color w:val="000000"/>
                                <w:sz w:val="20"/>
                                <w:szCs w:val="20"/>
                                <w:lang w:val="fr-FR" w:eastAsia="fr-FR"/>
                              </w:rPr>
                              <w:t>1.10E-05</w:t>
                            </w:r>
                          </w:p>
                        </w:tc>
                        <w:tc>
                          <w:tcPr>
                            <w:tcW w:w="1276" w:type="dxa"/>
                            <w:tcBorders>
                              <w:left w:val="single" w:sz="4" w:space="0" w:color="000000"/>
                              <w:bottom w:val="single" w:sz="4" w:space="0" w:color="000000"/>
                            </w:tcBorders>
                            <w:shd w:val="clear" w:color="auto" w:fill="auto"/>
                            <w:vAlign w:val="center"/>
                          </w:tcPr>
                          <w:p w14:paraId="4879C09A" w14:textId="77777777" w:rsidR="004B6B7A" w:rsidRDefault="004B6B7A">
                            <w:pPr>
                              <w:spacing w:line="240" w:lineRule="auto"/>
                              <w:jc w:val="center"/>
                            </w:pPr>
                            <w:r>
                              <w:rPr>
                                <w:rFonts w:ascii="Arial" w:eastAsia="Times New Roman" w:hAnsi="Arial" w:cs="Arial"/>
                                <w:b/>
                                <w:sz w:val="20"/>
                                <w:szCs w:val="20"/>
                                <w:lang w:val="fr-FR" w:eastAsia="fr-FR"/>
                              </w:rPr>
                              <w:t>5.75E+04</w:t>
                            </w:r>
                          </w:p>
                        </w:tc>
                        <w:tc>
                          <w:tcPr>
                            <w:tcW w:w="1286" w:type="dxa"/>
                            <w:tcBorders>
                              <w:left w:val="single" w:sz="4" w:space="0" w:color="000000"/>
                              <w:bottom w:val="single" w:sz="4" w:space="0" w:color="000000"/>
                              <w:right w:val="single" w:sz="4" w:space="0" w:color="000000"/>
                            </w:tcBorders>
                            <w:shd w:val="clear" w:color="auto" w:fill="auto"/>
                            <w:vAlign w:val="center"/>
                          </w:tcPr>
                          <w:p w14:paraId="01DEB25C" w14:textId="77777777" w:rsidR="004B6B7A" w:rsidRDefault="004B6B7A">
                            <w:pPr>
                              <w:spacing w:line="240" w:lineRule="auto"/>
                              <w:jc w:val="center"/>
                            </w:pPr>
                            <w:r>
                              <w:rPr>
                                <w:rFonts w:ascii="Arial" w:eastAsia="Times New Roman" w:hAnsi="Arial" w:cs="Arial"/>
                                <w:b/>
                                <w:sz w:val="20"/>
                                <w:szCs w:val="20"/>
                                <w:lang w:val="fr-FR" w:eastAsia="fr-FR"/>
                              </w:rPr>
                              <w:t>6.87E+04</w:t>
                            </w:r>
                          </w:p>
                        </w:tc>
                      </w:tr>
                      <w:tr w:rsidR="004B6B7A" w14:paraId="605DA5C7" w14:textId="77777777">
                        <w:trPr>
                          <w:cantSplit/>
                          <w:trHeight w:val="765"/>
                        </w:trPr>
                        <w:tc>
                          <w:tcPr>
                            <w:tcW w:w="1219" w:type="dxa"/>
                            <w:tcBorders>
                              <w:left w:val="single" w:sz="4" w:space="0" w:color="000000"/>
                              <w:bottom w:val="single" w:sz="4" w:space="0" w:color="000000"/>
                            </w:tcBorders>
                            <w:shd w:val="clear" w:color="auto" w:fill="auto"/>
                            <w:vAlign w:val="center"/>
                          </w:tcPr>
                          <w:p w14:paraId="10B6A007" w14:textId="77777777" w:rsidR="004B6B7A" w:rsidRDefault="004B6B7A">
                            <w:pPr>
                              <w:spacing w:line="240" w:lineRule="auto"/>
                              <w:jc w:val="both"/>
                            </w:pPr>
                            <w:r>
                              <w:rPr>
                                <w:rFonts w:ascii="Arial" w:eastAsia="Times New Roman" w:hAnsi="Arial" w:cs="Arial"/>
                                <w:color w:val="000000"/>
                                <w:sz w:val="20"/>
                                <w:szCs w:val="20"/>
                                <w:lang w:val="fr-FR" w:eastAsia="fr-FR"/>
                              </w:rPr>
                              <w:t>Polecat (Mustela putorius)</w:t>
                            </w:r>
                          </w:p>
                        </w:tc>
                        <w:tc>
                          <w:tcPr>
                            <w:tcW w:w="1232" w:type="dxa"/>
                            <w:tcBorders>
                              <w:left w:val="single" w:sz="4" w:space="0" w:color="000000"/>
                              <w:bottom w:val="single" w:sz="4" w:space="0" w:color="000000"/>
                            </w:tcBorders>
                            <w:shd w:val="clear" w:color="auto" w:fill="auto"/>
                            <w:vAlign w:val="center"/>
                          </w:tcPr>
                          <w:p w14:paraId="4925DBE6" w14:textId="77777777" w:rsidR="004B6B7A" w:rsidRDefault="004B6B7A">
                            <w:pPr>
                              <w:spacing w:line="240" w:lineRule="auto"/>
                              <w:jc w:val="center"/>
                            </w:pPr>
                            <w:r>
                              <w:rPr>
                                <w:rFonts w:ascii="Arial" w:eastAsia="Times New Roman" w:hAnsi="Arial" w:cs="Arial"/>
                                <w:sz w:val="20"/>
                                <w:szCs w:val="20"/>
                                <w:lang w:val="fr-FR" w:eastAsia="fr-FR"/>
                              </w:rPr>
                              <w:t>1.32</w:t>
                            </w:r>
                          </w:p>
                        </w:tc>
                        <w:tc>
                          <w:tcPr>
                            <w:tcW w:w="1234" w:type="dxa"/>
                            <w:tcBorders>
                              <w:left w:val="single" w:sz="4" w:space="0" w:color="000000"/>
                              <w:bottom w:val="single" w:sz="4" w:space="0" w:color="000000"/>
                            </w:tcBorders>
                            <w:shd w:val="clear" w:color="auto" w:fill="auto"/>
                            <w:vAlign w:val="center"/>
                          </w:tcPr>
                          <w:p w14:paraId="4C71D89A" w14:textId="77777777" w:rsidR="004B6B7A" w:rsidRDefault="004B6B7A">
                            <w:pPr>
                              <w:spacing w:line="240" w:lineRule="auto"/>
                              <w:jc w:val="center"/>
                            </w:pPr>
                            <w:r>
                              <w:rPr>
                                <w:rFonts w:ascii="Arial" w:eastAsia="Times New Roman" w:hAnsi="Arial" w:cs="Arial"/>
                                <w:sz w:val="20"/>
                                <w:szCs w:val="20"/>
                                <w:lang w:val="fr-FR" w:eastAsia="fr-FR"/>
                              </w:rPr>
                              <w:t>1.57</w:t>
                            </w:r>
                          </w:p>
                        </w:tc>
                        <w:tc>
                          <w:tcPr>
                            <w:tcW w:w="1263" w:type="dxa"/>
                            <w:vMerge/>
                            <w:tcBorders>
                              <w:left w:val="single" w:sz="4" w:space="0" w:color="000000"/>
                              <w:bottom w:val="single" w:sz="4" w:space="0" w:color="000000"/>
                            </w:tcBorders>
                            <w:shd w:val="clear" w:color="auto" w:fill="auto"/>
                            <w:vAlign w:val="center"/>
                          </w:tcPr>
                          <w:p w14:paraId="468F61D0" w14:textId="77777777" w:rsidR="004B6B7A" w:rsidRDefault="004B6B7A">
                            <w:pPr>
                              <w:snapToGrid w:val="0"/>
                              <w:spacing w:line="240" w:lineRule="auto"/>
                            </w:pPr>
                          </w:p>
                        </w:tc>
                        <w:tc>
                          <w:tcPr>
                            <w:tcW w:w="1276" w:type="dxa"/>
                            <w:tcBorders>
                              <w:left w:val="single" w:sz="4" w:space="0" w:color="000000"/>
                              <w:bottom w:val="single" w:sz="4" w:space="0" w:color="000000"/>
                            </w:tcBorders>
                            <w:shd w:val="clear" w:color="auto" w:fill="auto"/>
                            <w:vAlign w:val="center"/>
                          </w:tcPr>
                          <w:p w14:paraId="05A8488D" w14:textId="77777777" w:rsidR="004B6B7A" w:rsidRDefault="004B6B7A">
                            <w:pPr>
                              <w:spacing w:line="240" w:lineRule="auto"/>
                              <w:jc w:val="center"/>
                            </w:pPr>
                            <w:r>
                              <w:rPr>
                                <w:rFonts w:ascii="Arial" w:eastAsia="Times New Roman" w:hAnsi="Arial" w:cs="Arial"/>
                                <w:b/>
                                <w:sz w:val="20"/>
                                <w:szCs w:val="20"/>
                                <w:lang w:val="fr-FR" w:eastAsia="fr-FR"/>
                              </w:rPr>
                              <w:t>1.20E+05</w:t>
                            </w:r>
                          </w:p>
                        </w:tc>
                        <w:tc>
                          <w:tcPr>
                            <w:tcW w:w="1286" w:type="dxa"/>
                            <w:tcBorders>
                              <w:left w:val="single" w:sz="4" w:space="0" w:color="000000"/>
                              <w:bottom w:val="single" w:sz="4" w:space="0" w:color="000000"/>
                              <w:right w:val="single" w:sz="4" w:space="0" w:color="000000"/>
                            </w:tcBorders>
                            <w:shd w:val="clear" w:color="auto" w:fill="auto"/>
                            <w:vAlign w:val="center"/>
                          </w:tcPr>
                          <w:p w14:paraId="23F3F07D" w14:textId="77777777" w:rsidR="004B6B7A" w:rsidRDefault="004B6B7A">
                            <w:pPr>
                              <w:spacing w:line="240" w:lineRule="auto"/>
                              <w:jc w:val="center"/>
                            </w:pPr>
                            <w:r>
                              <w:rPr>
                                <w:rFonts w:ascii="Arial" w:eastAsia="Times New Roman" w:hAnsi="Arial" w:cs="Arial"/>
                                <w:b/>
                                <w:sz w:val="20"/>
                                <w:szCs w:val="20"/>
                                <w:lang w:val="fr-FR" w:eastAsia="fr-FR"/>
                              </w:rPr>
                              <w:t>1.43E+05</w:t>
                            </w:r>
                          </w:p>
                        </w:tc>
                      </w:tr>
                      <w:tr w:rsidR="004B6B7A" w14:paraId="6BCE27C4" w14:textId="77777777">
                        <w:trPr>
                          <w:cantSplit/>
                          <w:trHeight w:val="765"/>
                        </w:trPr>
                        <w:tc>
                          <w:tcPr>
                            <w:tcW w:w="1219" w:type="dxa"/>
                            <w:tcBorders>
                              <w:left w:val="single" w:sz="4" w:space="0" w:color="000000"/>
                              <w:bottom w:val="single" w:sz="4" w:space="0" w:color="000000"/>
                            </w:tcBorders>
                            <w:shd w:val="clear" w:color="auto" w:fill="auto"/>
                            <w:vAlign w:val="center"/>
                          </w:tcPr>
                          <w:p w14:paraId="03ADB03E" w14:textId="77777777" w:rsidR="004B6B7A" w:rsidRDefault="004B6B7A">
                            <w:pPr>
                              <w:spacing w:line="240" w:lineRule="auto"/>
                              <w:jc w:val="both"/>
                            </w:pPr>
                            <w:r>
                              <w:rPr>
                                <w:rFonts w:ascii="Arial" w:eastAsia="Times New Roman" w:hAnsi="Arial" w:cs="Arial"/>
                                <w:color w:val="000000"/>
                                <w:sz w:val="20"/>
                                <w:szCs w:val="20"/>
                                <w:lang w:val="fr-FR" w:eastAsia="fr-FR"/>
                              </w:rPr>
                              <w:t>Stoat (Mustela erminea)</w:t>
                            </w:r>
                          </w:p>
                        </w:tc>
                        <w:tc>
                          <w:tcPr>
                            <w:tcW w:w="1232" w:type="dxa"/>
                            <w:tcBorders>
                              <w:left w:val="single" w:sz="4" w:space="0" w:color="000000"/>
                              <w:bottom w:val="single" w:sz="4" w:space="0" w:color="000000"/>
                            </w:tcBorders>
                            <w:shd w:val="clear" w:color="auto" w:fill="auto"/>
                            <w:vAlign w:val="center"/>
                          </w:tcPr>
                          <w:p w14:paraId="394EF20C" w14:textId="77777777" w:rsidR="004B6B7A" w:rsidRDefault="004B6B7A">
                            <w:pPr>
                              <w:spacing w:line="240" w:lineRule="auto"/>
                              <w:jc w:val="center"/>
                            </w:pPr>
                            <w:r>
                              <w:rPr>
                                <w:rFonts w:ascii="Arial" w:eastAsia="Times New Roman" w:hAnsi="Arial" w:cs="Arial"/>
                                <w:sz w:val="20"/>
                                <w:szCs w:val="20"/>
                                <w:lang w:val="fr-FR" w:eastAsia="fr-FR"/>
                              </w:rPr>
                              <w:t>1.88</w:t>
                            </w:r>
                          </w:p>
                        </w:tc>
                        <w:tc>
                          <w:tcPr>
                            <w:tcW w:w="1234" w:type="dxa"/>
                            <w:tcBorders>
                              <w:left w:val="single" w:sz="4" w:space="0" w:color="000000"/>
                              <w:bottom w:val="single" w:sz="4" w:space="0" w:color="000000"/>
                            </w:tcBorders>
                            <w:shd w:val="clear" w:color="auto" w:fill="auto"/>
                            <w:vAlign w:val="center"/>
                          </w:tcPr>
                          <w:p w14:paraId="24A880B1" w14:textId="77777777" w:rsidR="004B6B7A" w:rsidRDefault="004B6B7A">
                            <w:pPr>
                              <w:spacing w:line="240" w:lineRule="auto"/>
                              <w:jc w:val="center"/>
                            </w:pPr>
                            <w:r>
                              <w:rPr>
                                <w:rFonts w:ascii="Arial" w:eastAsia="Times New Roman" w:hAnsi="Arial" w:cs="Arial"/>
                                <w:sz w:val="20"/>
                                <w:szCs w:val="20"/>
                                <w:lang w:val="fr-FR" w:eastAsia="fr-FR"/>
                              </w:rPr>
                              <w:t>2.25</w:t>
                            </w:r>
                          </w:p>
                        </w:tc>
                        <w:tc>
                          <w:tcPr>
                            <w:tcW w:w="1263" w:type="dxa"/>
                            <w:vMerge/>
                            <w:tcBorders>
                              <w:left w:val="single" w:sz="4" w:space="0" w:color="000000"/>
                              <w:bottom w:val="single" w:sz="4" w:space="0" w:color="000000"/>
                            </w:tcBorders>
                            <w:shd w:val="clear" w:color="auto" w:fill="auto"/>
                            <w:vAlign w:val="center"/>
                          </w:tcPr>
                          <w:p w14:paraId="6F5DC0F8" w14:textId="77777777" w:rsidR="004B6B7A" w:rsidRDefault="004B6B7A">
                            <w:pPr>
                              <w:snapToGrid w:val="0"/>
                              <w:spacing w:line="240" w:lineRule="auto"/>
                            </w:pPr>
                          </w:p>
                        </w:tc>
                        <w:tc>
                          <w:tcPr>
                            <w:tcW w:w="1276" w:type="dxa"/>
                            <w:tcBorders>
                              <w:left w:val="single" w:sz="4" w:space="0" w:color="000000"/>
                              <w:bottom w:val="single" w:sz="4" w:space="0" w:color="000000"/>
                            </w:tcBorders>
                            <w:shd w:val="clear" w:color="auto" w:fill="auto"/>
                            <w:vAlign w:val="center"/>
                          </w:tcPr>
                          <w:p w14:paraId="7AC0CC8C" w14:textId="77777777" w:rsidR="004B6B7A" w:rsidRDefault="004B6B7A">
                            <w:pPr>
                              <w:spacing w:line="240" w:lineRule="auto"/>
                              <w:jc w:val="center"/>
                            </w:pPr>
                            <w:r>
                              <w:rPr>
                                <w:rFonts w:ascii="Arial" w:eastAsia="Times New Roman" w:hAnsi="Arial" w:cs="Arial"/>
                                <w:b/>
                                <w:sz w:val="20"/>
                                <w:szCs w:val="20"/>
                                <w:lang w:val="fr-FR" w:eastAsia="fr-FR"/>
                              </w:rPr>
                              <w:t>1.71E+05</w:t>
                            </w:r>
                          </w:p>
                        </w:tc>
                        <w:tc>
                          <w:tcPr>
                            <w:tcW w:w="1286" w:type="dxa"/>
                            <w:tcBorders>
                              <w:left w:val="single" w:sz="4" w:space="0" w:color="000000"/>
                              <w:bottom w:val="single" w:sz="4" w:space="0" w:color="000000"/>
                              <w:right w:val="single" w:sz="4" w:space="0" w:color="000000"/>
                            </w:tcBorders>
                            <w:shd w:val="clear" w:color="auto" w:fill="auto"/>
                            <w:vAlign w:val="center"/>
                          </w:tcPr>
                          <w:p w14:paraId="51740AC6" w14:textId="77777777" w:rsidR="004B6B7A" w:rsidRDefault="004B6B7A">
                            <w:pPr>
                              <w:spacing w:line="240" w:lineRule="auto"/>
                              <w:jc w:val="center"/>
                            </w:pPr>
                            <w:r>
                              <w:rPr>
                                <w:rFonts w:ascii="Arial" w:eastAsia="Times New Roman" w:hAnsi="Arial" w:cs="Arial"/>
                                <w:b/>
                                <w:sz w:val="20"/>
                                <w:szCs w:val="20"/>
                                <w:lang w:val="fr-FR" w:eastAsia="fr-FR"/>
                              </w:rPr>
                              <w:t>2.04E+05</w:t>
                            </w:r>
                          </w:p>
                        </w:tc>
                      </w:tr>
                      <w:tr w:rsidR="004B6B7A" w14:paraId="506BC161" w14:textId="77777777">
                        <w:trPr>
                          <w:cantSplit/>
                          <w:trHeight w:val="765"/>
                        </w:trPr>
                        <w:tc>
                          <w:tcPr>
                            <w:tcW w:w="1219" w:type="dxa"/>
                            <w:tcBorders>
                              <w:left w:val="single" w:sz="4" w:space="0" w:color="000000"/>
                              <w:bottom w:val="single" w:sz="4" w:space="0" w:color="000000"/>
                            </w:tcBorders>
                            <w:shd w:val="clear" w:color="auto" w:fill="auto"/>
                            <w:vAlign w:val="center"/>
                          </w:tcPr>
                          <w:p w14:paraId="5ED8823D" w14:textId="77777777" w:rsidR="004B6B7A" w:rsidRDefault="004B6B7A">
                            <w:pPr>
                              <w:spacing w:line="240" w:lineRule="auto"/>
                              <w:jc w:val="both"/>
                            </w:pPr>
                            <w:r>
                              <w:rPr>
                                <w:rFonts w:ascii="Arial" w:eastAsia="Times New Roman" w:hAnsi="Arial" w:cs="Arial"/>
                                <w:color w:val="000000"/>
                                <w:sz w:val="20"/>
                                <w:szCs w:val="20"/>
                                <w:lang w:val="fr-FR" w:eastAsia="fr-FR"/>
                              </w:rPr>
                              <w:t>Weasel (Mustela nivlis)</w:t>
                            </w:r>
                          </w:p>
                        </w:tc>
                        <w:tc>
                          <w:tcPr>
                            <w:tcW w:w="1232" w:type="dxa"/>
                            <w:tcBorders>
                              <w:left w:val="single" w:sz="4" w:space="0" w:color="000000"/>
                              <w:bottom w:val="single" w:sz="4" w:space="0" w:color="000000"/>
                            </w:tcBorders>
                            <w:shd w:val="clear" w:color="auto" w:fill="auto"/>
                            <w:vAlign w:val="center"/>
                          </w:tcPr>
                          <w:p w14:paraId="330937B3" w14:textId="77777777" w:rsidR="004B6B7A" w:rsidRDefault="004B6B7A">
                            <w:pPr>
                              <w:spacing w:line="240" w:lineRule="auto"/>
                              <w:jc w:val="center"/>
                            </w:pPr>
                            <w:r>
                              <w:rPr>
                                <w:rFonts w:ascii="Arial" w:eastAsia="Times New Roman" w:hAnsi="Arial" w:cs="Arial"/>
                                <w:sz w:val="20"/>
                                <w:szCs w:val="20"/>
                                <w:lang w:val="fr-FR" w:eastAsia="fr-FR"/>
                              </w:rPr>
                              <w:t>2.72</w:t>
                            </w:r>
                          </w:p>
                        </w:tc>
                        <w:tc>
                          <w:tcPr>
                            <w:tcW w:w="1234" w:type="dxa"/>
                            <w:tcBorders>
                              <w:left w:val="single" w:sz="4" w:space="0" w:color="000000"/>
                              <w:bottom w:val="single" w:sz="4" w:space="0" w:color="000000"/>
                            </w:tcBorders>
                            <w:shd w:val="clear" w:color="auto" w:fill="auto"/>
                            <w:vAlign w:val="center"/>
                          </w:tcPr>
                          <w:p w14:paraId="03AAAA31" w14:textId="77777777" w:rsidR="004B6B7A" w:rsidRDefault="004B6B7A">
                            <w:pPr>
                              <w:spacing w:line="240" w:lineRule="auto"/>
                              <w:jc w:val="center"/>
                            </w:pPr>
                            <w:r>
                              <w:rPr>
                                <w:rFonts w:ascii="Arial" w:eastAsia="Times New Roman" w:hAnsi="Arial" w:cs="Arial"/>
                                <w:sz w:val="20"/>
                                <w:szCs w:val="20"/>
                                <w:lang w:val="fr-FR" w:eastAsia="fr-FR"/>
                              </w:rPr>
                              <w:t>3.25</w:t>
                            </w:r>
                          </w:p>
                        </w:tc>
                        <w:tc>
                          <w:tcPr>
                            <w:tcW w:w="1263" w:type="dxa"/>
                            <w:vMerge/>
                            <w:tcBorders>
                              <w:left w:val="single" w:sz="4" w:space="0" w:color="000000"/>
                              <w:bottom w:val="single" w:sz="4" w:space="0" w:color="000000"/>
                            </w:tcBorders>
                            <w:shd w:val="clear" w:color="auto" w:fill="auto"/>
                            <w:vAlign w:val="center"/>
                          </w:tcPr>
                          <w:p w14:paraId="454FDD50" w14:textId="77777777" w:rsidR="004B6B7A" w:rsidRDefault="004B6B7A">
                            <w:pPr>
                              <w:snapToGrid w:val="0"/>
                              <w:spacing w:line="240" w:lineRule="auto"/>
                            </w:pPr>
                          </w:p>
                        </w:tc>
                        <w:tc>
                          <w:tcPr>
                            <w:tcW w:w="1276" w:type="dxa"/>
                            <w:tcBorders>
                              <w:left w:val="single" w:sz="4" w:space="0" w:color="000000"/>
                              <w:bottom w:val="single" w:sz="4" w:space="0" w:color="000000"/>
                            </w:tcBorders>
                            <w:shd w:val="clear" w:color="auto" w:fill="auto"/>
                            <w:vAlign w:val="center"/>
                          </w:tcPr>
                          <w:p w14:paraId="23EA12CB" w14:textId="77777777" w:rsidR="004B6B7A" w:rsidRDefault="004B6B7A">
                            <w:pPr>
                              <w:spacing w:line="240" w:lineRule="auto"/>
                              <w:jc w:val="center"/>
                            </w:pPr>
                            <w:r>
                              <w:rPr>
                                <w:rFonts w:ascii="Arial" w:eastAsia="Times New Roman" w:hAnsi="Arial" w:cs="Arial"/>
                                <w:b/>
                                <w:sz w:val="20"/>
                                <w:szCs w:val="20"/>
                                <w:lang w:val="fr-FR" w:eastAsia="fr-FR"/>
                              </w:rPr>
                              <w:t>2.47E+05</w:t>
                            </w:r>
                          </w:p>
                        </w:tc>
                        <w:tc>
                          <w:tcPr>
                            <w:tcW w:w="1286" w:type="dxa"/>
                            <w:tcBorders>
                              <w:left w:val="single" w:sz="4" w:space="0" w:color="000000"/>
                              <w:bottom w:val="single" w:sz="4" w:space="0" w:color="000000"/>
                              <w:right w:val="single" w:sz="4" w:space="0" w:color="000000"/>
                            </w:tcBorders>
                            <w:shd w:val="clear" w:color="auto" w:fill="auto"/>
                            <w:vAlign w:val="center"/>
                          </w:tcPr>
                          <w:p w14:paraId="65DFA938" w14:textId="77777777" w:rsidR="004B6B7A" w:rsidRDefault="004B6B7A">
                            <w:pPr>
                              <w:spacing w:line="240" w:lineRule="auto"/>
                              <w:jc w:val="center"/>
                            </w:pPr>
                            <w:r>
                              <w:rPr>
                                <w:rFonts w:ascii="Arial" w:eastAsia="Times New Roman" w:hAnsi="Arial" w:cs="Arial"/>
                                <w:b/>
                                <w:sz w:val="20"/>
                                <w:szCs w:val="20"/>
                                <w:lang w:val="fr-FR" w:eastAsia="fr-FR"/>
                              </w:rPr>
                              <w:t>2.95E+05</w:t>
                            </w:r>
                          </w:p>
                        </w:tc>
                      </w:tr>
                    </w:tbl>
                    <w:p w14:paraId="50E67FA1" w14:textId="77777777" w:rsidR="004B6B7A" w:rsidRDefault="004B6B7A"/>
                  </w:txbxContent>
                </v:textbox>
                <w10:wrap type="square"/>
              </v:shape>
            </w:pict>
          </mc:Fallback>
        </mc:AlternateContent>
      </w:r>
      <w:r w:rsidR="006F39A5">
        <w:rPr>
          <w:rFonts w:ascii="Arial" w:hAnsi="Arial" w:cs="Arial"/>
          <w:b/>
          <w:bCs/>
          <w:szCs w:val="22"/>
          <w:lang w:val="en-US" w:eastAsia="en-US"/>
        </w:rPr>
        <w:cr/>
      </w:r>
      <w:r w:rsidR="006F39A5">
        <w:br/>
      </w:r>
    </w:p>
    <w:p w14:paraId="3ADA3A72" w14:textId="77777777" w:rsidR="006F39A5" w:rsidRDefault="006F39A5">
      <w:pPr>
        <w:spacing w:line="240" w:lineRule="auto"/>
        <w:jc w:val="both"/>
        <w:rPr>
          <w:rFonts w:ascii="Arial" w:hAnsi="Arial" w:cs="Arial"/>
          <w:szCs w:val="22"/>
          <w:lang w:val="en-GB"/>
        </w:rPr>
      </w:pPr>
    </w:p>
    <w:p w14:paraId="61010765" w14:textId="77777777" w:rsidR="006F39A5" w:rsidRDefault="006F39A5">
      <w:pPr>
        <w:spacing w:line="240" w:lineRule="auto"/>
        <w:jc w:val="both"/>
        <w:rPr>
          <w:rFonts w:ascii="Arial" w:hAnsi="Arial" w:cs="Arial"/>
          <w:szCs w:val="22"/>
          <w:lang w:val="en-GB"/>
        </w:rPr>
      </w:pPr>
    </w:p>
    <w:p w14:paraId="7F85A1AD" w14:textId="77777777" w:rsidR="006F39A5" w:rsidRDefault="006F39A5">
      <w:pPr>
        <w:spacing w:line="240" w:lineRule="auto"/>
        <w:jc w:val="both"/>
        <w:rPr>
          <w:rFonts w:ascii="Arial" w:hAnsi="Arial" w:cs="Arial"/>
          <w:szCs w:val="22"/>
          <w:lang w:val="en-GB"/>
        </w:rPr>
      </w:pPr>
    </w:p>
    <w:p w14:paraId="449870F2" w14:textId="77777777" w:rsidR="006F39A5" w:rsidRDefault="006F39A5">
      <w:pPr>
        <w:spacing w:line="240" w:lineRule="auto"/>
        <w:jc w:val="both"/>
        <w:rPr>
          <w:rFonts w:ascii="Arial" w:hAnsi="Arial" w:cs="Arial"/>
          <w:szCs w:val="22"/>
          <w:lang w:val="en-GB"/>
        </w:rPr>
      </w:pPr>
    </w:p>
    <w:p w14:paraId="2731BA93" w14:textId="77777777" w:rsidR="006F39A5" w:rsidRDefault="006F39A5">
      <w:pPr>
        <w:spacing w:line="240" w:lineRule="auto"/>
        <w:jc w:val="both"/>
        <w:rPr>
          <w:rFonts w:ascii="Arial" w:hAnsi="Arial" w:cs="Arial"/>
          <w:szCs w:val="22"/>
          <w:lang w:val="en-GB"/>
        </w:rPr>
      </w:pPr>
    </w:p>
    <w:p w14:paraId="39CF57E5" w14:textId="77777777" w:rsidR="006F39A5" w:rsidRDefault="006F39A5">
      <w:pPr>
        <w:spacing w:line="240" w:lineRule="auto"/>
        <w:jc w:val="both"/>
        <w:rPr>
          <w:rFonts w:ascii="Arial" w:hAnsi="Arial" w:cs="Arial"/>
          <w:szCs w:val="22"/>
          <w:lang w:val="en-GB"/>
        </w:rPr>
      </w:pPr>
    </w:p>
    <w:p w14:paraId="626BB266" w14:textId="77777777" w:rsidR="006F39A5" w:rsidRDefault="006F39A5">
      <w:pPr>
        <w:spacing w:line="240" w:lineRule="auto"/>
        <w:jc w:val="both"/>
        <w:rPr>
          <w:rFonts w:ascii="Arial" w:hAnsi="Arial" w:cs="Arial"/>
          <w:szCs w:val="22"/>
          <w:lang w:val="en-GB"/>
        </w:rPr>
      </w:pPr>
    </w:p>
    <w:p w14:paraId="58A7D476" w14:textId="77777777" w:rsidR="006F39A5" w:rsidRDefault="006F39A5">
      <w:pPr>
        <w:spacing w:line="240" w:lineRule="auto"/>
        <w:jc w:val="both"/>
        <w:rPr>
          <w:rFonts w:ascii="Arial" w:hAnsi="Arial" w:cs="Arial"/>
          <w:szCs w:val="22"/>
          <w:lang w:val="en-GB"/>
        </w:rPr>
      </w:pPr>
    </w:p>
    <w:p w14:paraId="398E91CD" w14:textId="77777777" w:rsidR="006F39A5" w:rsidRDefault="006F39A5">
      <w:pPr>
        <w:spacing w:line="240" w:lineRule="auto"/>
        <w:jc w:val="both"/>
        <w:rPr>
          <w:rFonts w:ascii="Arial" w:hAnsi="Arial" w:cs="Arial"/>
          <w:szCs w:val="22"/>
          <w:lang w:val="en-GB"/>
        </w:rPr>
      </w:pPr>
    </w:p>
    <w:p w14:paraId="2D7C44A2" w14:textId="77777777" w:rsidR="006F39A5" w:rsidRDefault="006F39A5">
      <w:pPr>
        <w:spacing w:line="240" w:lineRule="auto"/>
        <w:jc w:val="both"/>
        <w:rPr>
          <w:rFonts w:ascii="Arial" w:hAnsi="Arial" w:cs="Arial"/>
          <w:szCs w:val="22"/>
          <w:lang w:val="en-GB"/>
        </w:rPr>
      </w:pPr>
    </w:p>
    <w:p w14:paraId="1361C88E" w14:textId="77777777" w:rsidR="006F39A5" w:rsidRDefault="006F39A5">
      <w:pPr>
        <w:spacing w:line="240" w:lineRule="auto"/>
        <w:jc w:val="both"/>
        <w:rPr>
          <w:rFonts w:ascii="Arial" w:hAnsi="Arial" w:cs="Arial"/>
          <w:szCs w:val="22"/>
          <w:lang w:val="en-GB"/>
        </w:rPr>
      </w:pPr>
    </w:p>
    <w:p w14:paraId="2957B0ED" w14:textId="77777777" w:rsidR="006F39A5" w:rsidRDefault="006F39A5">
      <w:pPr>
        <w:spacing w:line="240" w:lineRule="auto"/>
        <w:jc w:val="both"/>
        <w:rPr>
          <w:rFonts w:ascii="Arial" w:hAnsi="Arial" w:cs="Arial"/>
          <w:szCs w:val="22"/>
          <w:lang w:val="en-GB"/>
        </w:rPr>
      </w:pPr>
    </w:p>
    <w:p w14:paraId="242B3690" w14:textId="77777777" w:rsidR="006F39A5" w:rsidRDefault="006F39A5">
      <w:pPr>
        <w:spacing w:line="240" w:lineRule="auto"/>
        <w:jc w:val="both"/>
        <w:rPr>
          <w:rFonts w:ascii="Arial" w:hAnsi="Arial" w:cs="Arial"/>
          <w:szCs w:val="22"/>
          <w:lang w:val="en-GB"/>
        </w:rPr>
      </w:pPr>
    </w:p>
    <w:p w14:paraId="28D8EA36" w14:textId="77777777" w:rsidR="006F39A5" w:rsidRDefault="006F39A5">
      <w:pPr>
        <w:spacing w:line="240" w:lineRule="auto"/>
        <w:jc w:val="both"/>
        <w:rPr>
          <w:rFonts w:ascii="Arial" w:hAnsi="Arial" w:cs="Arial"/>
          <w:szCs w:val="22"/>
          <w:lang w:val="en-GB"/>
        </w:rPr>
      </w:pPr>
    </w:p>
    <w:p w14:paraId="249DE06D" w14:textId="77777777" w:rsidR="006F39A5" w:rsidRDefault="006F39A5">
      <w:pPr>
        <w:spacing w:line="240" w:lineRule="auto"/>
        <w:jc w:val="both"/>
        <w:rPr>
          <w:rFonts w:ascii="Arial" w:hAnsi="Arial" w:cs="Arial"/>
          <w:szCs w:val="22"/>
          <w:lang w:val="en-GB"/>
        </w:rPr>
      </w:pPr>
    </w:p>
    <w:p w14:paraId="57B78206" w14:textId="77777777" w:rsidR="006F39A5" w:rsidRDefault="006F39A5">
      <w:pPr>
        <w:spacing w:line="240" w:lineRule="auto"/>
        <w:jc w:val="both"/>
        <w:rPr>
          <w:rFonts w:ascii="Arial" w:hAnsi="Arial" w:cs="Arial"/>
          <w:szCs w:val="22"/>
          <w:lang w:val="en-GB"/>
        </w:rPr>
      </w:pPr>
    </w:p>
    <w:p w14:paraId="36040482" w14:textId="77777777" w:rsidR="006F39A5" w:rsidRDefault="006F39A5">
      <w:pPr>
        <w:spacing w:line="240" w:lineRule="auto"/>
        <w:jc w:val="both"/>
        <w:rPr>
          <w:rFonts w:ascii="Arial" w:hAnsi="Arial" w:cs="Arial"/>
          <w:szCs w:val="22"/>
          <w:lang w:val="en-GB"/>
        </w:rPr>
      </w:pPr>
    </w:p>
    <w:p w14:paraId="532DD162" w14:textId="77777777" w:rsidR="006F39A5" w:rsidRDefault="006F39A5">
      <w:pPr>
        <w:spacing w:line="240" w:lineRule="auto"/>
        <w:jc w:val="both"/>
        <w:rPr>
          <w:rFonts w:ascii="Arial" w:hAnsi="Arial" w:cs="Arial"/>
          <w:szCs w:val="22"/>
          <w:lang w:val="en-GB"/>
        </w:rPr>
      </w:pPr>
    </w:p>
    <w:p w14:paraId="1FC6747F" w14:textId="77777777" w:rsidR="006F39A5" w:rsidRDefault="006F39A5">
      <w:pPr>
        <w:spacing w:line="240" w:lineRule="auto"/>
        <w:jc w:val="both"/>
        <w:rPr>
          <w:rFonts w:ascii="Arial" w:hAnsi="Arial" w:cs="Arial"/>
          <w:szCs w:val="22"/>
          <w:lang w:val="en-GB"/>
        </w:rPr>
      </w:pPr>
    </w:p>
    <w:p w14:paraId="1B6FE216" w14:textId="77777777" w:rsidR="006F39A5" w:rsidRDefault="006F39A5">
      <w:pPr>
        <w:spacing w:line="240" w:lineRule="auto"/>
        <w:jc w:val="both"/>
        <w:rPr>
          <w:rFonts w:ascii="Arial" w:hAnsi="Arial" w:cs="Arial"/>
          <w:szCs w:val="22"/>
          <w:lang w:val="en-GB"/>
        </w:rPr>
      </w:pPr>
    </w:p>
    <w:p w14:paraId="2E413771" w14:textId="77777777" w:rsidR="006F39A5" w:rsidRDefault="006F39A5">
      <w:pPr>
        <w:spacing w:line="240" w:lineRule="auto"/>
        <w:jc w:val="both"/>
        <w:rPr>
          <w:rFonts w:ascii="Arial" w:hAnsi="Arial" w:cs="Arial"/>
          <w:szCs w:val="22"/>
          <w:lang w:val="en-GB"/>
        </w:rPr>
      </w:pPr>
    </w:p>
    <w:p w14:paraId="16F8AE8A" w14:textId="77777777" w:rsidR="006F39A5" w:rsidRDefault="006F39A5">
      <w:pPr>
        <w:spacing w:line="240" w:lineRule="auto"/>
        <w:jc w:val="both"/>
        <w:rPr>
          <w:rFonts w:ascii="Arial" w:hAnsi="Arial" w:cs="Arial"/>
          <w:szCs w:val="22"/>
          <w:lang w:val="en-GB"/>
        </w:rPr>
      </w:pPr>
    </w:p>
    <w:p w14:paraId="5D4C985B" w14:textId="77777777" w:rsidR="006F39A5" w:rsidRDefault="006F39A5">
      <w:pPr>
        <w:spacing w:line="240" w:lineRule="auto"/>
        <w:jc w:val="both"/>
        <w:rPr>
          <w:rFonts w:ascii="Arial" w:hAnsi="Arial" w:cs="Arial"/>
          <w:szCs w:val="22"/>
          <w:lang w:val="en-GB"/>
        </w:rPr>
      </w:pPr>
    </w:p>
    <w:p w14:paraId="5E7DCC0D" w14:textId="77777777" w:rsidR="006F39A5" w:rsidRDefault="006F39A5">
      <w:pPr>
        <w:spacing w:line="240" w:lineRule="auto"/>
        <w:jc w:val="both"/>
        <w:rPr>
          <w:rFonts w:ascii="Arial" w:hAnsi="Arial" w:cs="Arial"/>
          <w:szCs w:val="22"/>
          <w:lang w:val="en-GB"/>
        </w:rPr>
      </w:pPr>
    </w:p>
    <w:p w14:paraId="1B09E544" w14:textId="77777777" w:rsidR="006F39A5" w:rsidRDefault="006F39A5">
      <w:pPr>
        <w:spacing w:line="240" w:lineRule="auto"/>
        <w:jc w:val="both"/>
        <w:rPr>
          <w:rFonts w:ascii="Arial" w:hAnsi="Arial" w:cs="Arial"/>
          <w:szCs w:val="22"/>
          <w:lang w:val="en-GB"/>
        </w:rPr>
      </w:pPr>
    </w:p>
    <w:p w14:paraId="65AD33AC" w14:textId="77777777" w:rsidR="006F39A5" w:rsidRDefault="006F39A5">
      <w:pPr>
        <w:spacing w:line="240" w:lineRule="auto"/>
        <w:jc w:val="both"/>
        <w:rPr>
          <w:rFonts w:ascii="Arial" w:hAnsi="Arial" w:cs="Arial"/>
          <w:szCs w:val="22"/>
          <w:lang w:val="en-GB"/>
        </w:rPr>
      </w:pPr>
    </w:p>
    <w:p w14:paraId="40A442BF" w14:textId="77777777" w:rsidR="006F39A5" w:rsidRDefault="006F39A5">
      <w:pPr>
        <w:spacing w:line="240" w:lineRule="auto"/>
        <w:jc w:val="both"/>
        <w:rPr>
          <w:rFonts w:ascii="Arial" w:hAnsi="Arial" w:cs="Arial"/>
          <w:szCs w:val="22"/>
          <w:lang w:val="en-GB"/>
        </w:rPr>
      </w:pPr>
    </w:p>
    <w:p w14:paraId="78A17D7D" w14:textId="77777777" w:rsidR="006F39A5" w:rsidRDefault="006F39A5">
      <w:pPr>
        <w:spacing w:line="240" w:lineRule="auto"/>
        <w:jc w:val="both"/>
        <w:rPr>
          <w:rFonts w:ascii="Arial" w:hAnsi="Arial" w:cs="Arial"/>
          <w:szCs w:val="22"/>
          <w:lang w:val="en-GB"/>
        </w:rPr>
      </w:pPr>
    </w:p>
    <w:p w14:paraId="66581806" w14:textId="77777777" w:rsidR="006F39A5" w:rsidRDefault="006F39A5">
      <w:pPr>
        <w:spacing w:line="240" w:lineRule="auto"/>
        <w:jc w:val="both"/>
        <w:rPr>
          <w:rFonts w:ascii="Arial" w:hAnsi="Arial" w:cs="Arial"/>
          <w:szCs w:val="22"/>
          <w:lang w:val="en-GB"/>
        </w:rPr>
      </w:pPr>
    </w:p>
    <w:p w14:paraId="5C9E8282" w14:textId="77777777" w:rsidR="006F39A5" w:rsidRDefault="006F39A5">
      <w:pPr>
        <w:spacing w:line="240" w:lineRule="auto"/>
        <w:jc w:val="both"/>
        <w:rPr>
          <w:rFonts w:ascii="Arial" w:hAnsi="Arial" w:cs="Arial"/>
          <w:szCs w:val="22"/>
          <w:lang w:val="en-GB"/>
        </w:rPr>
      </w:pPr>
      <w:r>
        <w:rPr>
          <w:rFonts w:ascii="Arial" w:hAnsi="Arial" w:cs="Arial"/>
          <w:szCs w:val="22"/>
          <w:lang w:val="en-GB"/>
        </w:rPr>
        <w:t>The tier 2 risk characterisation shows very high risks for secondary poisoning at long-term for birds and mammals.</w:t>
      </w:r>
    </w:p>
    <w:p w14:paraId="48019762" w14:textId="77777777" w:rsidR="006F39A5" w:rsidRDefault="006F39A5">
      <w:pPr>
        <w:spacing w:line="240" w:lineRule="auto"/>
        <w:jc w:val="both"/>
        <w:rPr>
          <w:rFonts w:ascii="Arial" w:hAnsi="Arial" w:cs="Arial"/>
          <w:szCs w:val="22"/>
          <w:lang w:val="en-GB"/>
        </w:rPr>
      </w:pPr>
    </w:p>
    <w:p w14:paraId="0019627F" w14:textId="77777777" w:rsidR="006F39A5" w:rsidRDefault="006F39A5">
      <w:pPr>
        <w:spacing w:line="240" w:lineRule="auto"/>
        <w:jc w:val="both"/>
        <w:rPr>
          <w:rFonts w:ascii="Arial" w:hAnsi="Arial" w:cs="Arial"/>
          <w:szCs w:val="22"/>
          <w:lang w:val="en-GB"/>
        </w:rPr>
      </w:pPr>
      <w:r>
        <w:rPr>
          <w:rFonts w:ascii="Arial" w:hAnsi="Arial" w:cs="Arial"/>
          <w:szCs w:val="22"/>
          <w:lang w:val="en-GB"/>
        </w:rPr>
        <w:t>Nevertheless, in order to reduce the risk of secondary poisoning, it is very important to follow the use instructions of the rodenticide baits. The risk reduction measures are considered in the section 2.9.</w:t>
      </w:r>
    </w:p>
    <w:p w14:paraId="68E45815" w14:textId="77777777" w:rsidR="006F39A5" w:rsidRDefault="006F39A5">
      <w:pPr>
        <w:spacing w:before="120" w:line="240" w:lineRule="auto"/>
        <w:jc w:val="both"/>
        <w:rPr>
          <w:rFonts w:ascii="Arial" w:hAnsi="Arial" w:cs="Arial"/>
          <w:sz w:val="20"/>
          <w:szCs w:val="20"/>
          <w:lang w:val="en-GB"/>
        </w:rPr>
        <w:sectPr w:rsidR="006F39A5">
          <w:pgSz w:w="11906" w:h="16838"/>
          <w:pgMar w:top="1021" w:right="709" w:bottom="1021" w:left="1418" w:header="601" w:footer="482" w:gutter="0"/>
          <w:cols w:space="720"/>
          <w:docGrid w:linePitch="326"/>
        </w:sectPr>
      </w:pPr>
    </w:p>
    <w:p w14:paraId="1B141571" w14:textId="77777777" w:rsidR="006F39A5" w:rsidRDefault="006F39A5">
      <w:pPr>
        <w:spacing w:before="120" w:line="240" w:lineRule="auto"/>
        <w:jc w:val="both"/>
        <w:rPr>
          <w:rFonts w:ascii="Arial" w:hAnsi="Arial" w:cs="Arial"/>
          <w:sz w:val="20"/>
          <w:szCs w:val="20"/>
          <w:lang w:val="en-GB"/>
        </w:rPr>
      </w:pPr>
    </w:p>
    <w:p w14:paraId="6C87622B" w14:textId="77777777" w:rsidR="006F39A5" w:rsidRDefault="006F39A5" w:rsidP="00A569B7">
      <w:pPr>
        <w:pStyle w:val="Titre5"/>
        <w:numPr>
          <w:ilvl w:val="2"/>
          <w:numId w:val="48"/>
        </w:numPr>
        <w:rPr>
          <w:i w:val="0"/>
          <w:sz w:val="24"/>
          <w:szCs w:val="24"/>
        </w:rPr>
      </w:pPr>
      <w:r>
        <w:rPr>
          <w:i w:val="0"/>
          <w:sz w:val="24"/>
          <w:szCs w:val="24"/>
        </w:rPr>
        <w:t xml:space="preserve">Conclusions for the major change application 2016 </w:t>
      </w:r>
    </w:p>
    <w:p w14:paraId="20CE0ED3" w14:textId="77777777" w:rsidR="006F39A5" w:rsidRDefault="006F39A5">
      <w:pPr>
        <w:rPr>
          <w:rFonts w:cs="Arial"/>
        </w:rPr>
      </w:pPr>
    </w:p>
    <w:p w14:paraId="1C1B6A3B" w14:textId="77777777" w:rsidR="006F39A5" w:rsidRDefault="006F39A5">
      <w:pPr>
        <w:pStyle w:val="BfRBBStandard"/>
        <w:rPr>
          <w:lang w:val="en-GB"/>
        </w:rPr>
      </w:pPr>
      <w:r>
        <w:rPr>
          <w:lang w:val="en-GB"/>
        </w:rPr>
        <w:t>No studies were conducted with the product FANGA RONGEUR PRO for the environment part; therefore the environmental risk assessment has been carried out with data from the Combined AR of brodifacoum. The environmental risk is considered as limited for the indoor use by non-professionals and for the use in and around building by professionals, in strict compliance with the specific use instructions of rodenticidal baits and the use restrictions to reduce the risk for primary and secondary poisoning.</w:t>
      </w:r>
    </w:p>
    <w:p w14:paraId="62C7080A" w14:textId="77777777" w:rsidR="006F39A5" w:rsidRDefault="006F39A5">
      <w:pPr>
        <w:pStyle w:val="BfRBBStandard"/>
        <w:rPr>
          <w:lang w:val="en-GB"/>
        </w:rPr>
      </w:pPr>
    </w:p>
    <w:p w14:paraId="088C40BA" w14:textId="77777777" w:rsidR="006F39A5" w:rsidRDefault="006F39A5">
      <w:pPr>
        <w:pStyle w:val="BfRBBStandard"/>
        <w:rPr>
          <w:lang w:val="en-GB"/>
        </w:rPr>
      </w:pPr>
      <w:r>
        <w:rPr>
          <w:lang w:val="en-GB"/>
        </w:rPr>
        <w:t xml:space="preserve">Nevertheless, the Authority in charge of the efficacy and risk assessment is not able to assess the applicability of the specific use instructions and restrictions for </w:t>
      </w:r>
    </w:p>
    <w:p w14:paraId="079BD1ED" w14:textId="77777777" w:rsidR="006F39A5" w:rsidRDefault="006F39A5" w:rsidP="00A569B7">
      <w:pPr>
        <w:pStyle w:val="Paragraphedeliste"/>
        <w:numPr>
          <w:ilvl w:val="0"/>
          <w:numId w:val="38"/>
        </w:numPr>
        <w:spacing w:before="120" w:after="120" w:line="276" w:lineRule="auto"/>
        <w:contextualSpacing/>
        <w:jc w:val="both"/>
        <w:rPr>
          <w:rFonts w:ascii="Arial" w:hAnsi="Arial" w:cs="Arial"/>
          <w:color w:val="000000"/>
          <w:szCs w:val="22"/>
        </w:rPr>
      </w:pPr>
      <w:r>
        <w:rPr>
          <w:rFonts w:ascii="Arial" w:hAnsi="Arial" w:cs="Arial"/>
          <w:color w:val="000000"/>
          <w:szCs w:val="22"/>
        </w:rPr>
        <w:t xml:space="preserve">the applications around building and near the openings of the tunnels in open areas with bait boxes by non-professionals; </w:t>
      </w:r>
    </w:p>
    <w:p w14:paraId="7FD126F8" w14:textId="77777777" w:rsidR="006F39A5" w:rsidRDefault="006F39A5" w:rsidP="00A569B7">
      <w:pPr>
        <w:pStyle w:val="Paragraphedeliste"/>
        <w:numPr>
          <w:ilvl w:val="0"/>
          <w:numId w:val="38"/>
        </w:numPr>
        <w:spacing w:before="120" w:after="120" w:line="276" w:lineRule="auto"/>
        <w:contextualSpacing/>
        <w:jc w:val="both"/>
        <w:rPr>
          <w:rFonts w:ascii="Arial" w:hAnsi="Arial" w:cs="Arial"/>
          <w:color w:val="000000"/>
          <w:szCs w:val="22"/>
        </w:rPr>
      </w:pPr>
      <w:r>
        <w:rPr>
          <w:rFonts w:ascii="Arial" w:hAnsi="Arial" w:cs="Arial"/>
          <w:color w:val="000000"/>
          <w:szCs w:val="22"/>
        </w:rPr>
        <w:t>the use in open area with bait boxes or bait stations by professionals;</w:t>
      </w:r>
    </w:p>
    <w:p w14:paraId="15D0E8F0" w14:textId="77777777" w:rsidR="006F39A5" w:rsidRDefault="006F39A5" w:rsidP="00A569B7">
      <w:pPr>
        <w:pStyle w:val="Paragraphedeliste"/>
        <w:numPr>
          <w:ilvl w:val="0"/>
          <w:numId w:val="38"/>
        </w:numPr>
        <w:spacing w:before="120" w:after="120" w:line="276" w:lineRule="auto"/>
        <w:contextualSpacing/>
        <w:jc w:val="both"/>
        <w:rPr>
          <w:rFonts w:ascii="Arial" w:hAnsi="Arial" w:cs="Arial"/>
          <w:color w:val="000000"/>
          <w:szCs w:val="22"/>
        </w:rPr>
      </w:pPr>
      <w:r>
        <w:rPr>
          <w:rFonts w:ascii="Arial" w:hAnsi="Arial" w:cs="Arial"/>
          <w:color w:val="000000"/>
          <w:szCs w:val="22"/>
        </w:rPr>
        <w:t>the use in waste dump by professionals ;</w:t>
      </w:r>
    </w:p>
    <w:p w14:paraId="0A8507F2" w14:textId="77777777" w:rsidR="006F39A5" w:rsidRDefault="006F39A5">
      <w:pPr>
        <w:pStyle w:val="BfRBBStandard"/>
        <w:rPr>
          <w:lang w:val="en-GB"/>
        </w:rPr>
      </w:pPr>
    </w:p>
    <w:p w14:paraId="2C8E90B4" w14:textId="77777777" w:rsidR="006F39A5" w:rsidRDefault="006F39A5">
      <w:pPr>
        <w:pStyle w:val="BfRBBStandard"/>
        <w:rPr>
          <w:lang w:val="en-GB"/>
        </w:rPr>
      </w:pPr>
    </w:p>
    <w:p w14:paraId="74520F4C" w14:textId="77777777" w:rsidR="006F39A5" w:rsidRDefault="006F39A5">
      <w:pPr>
        <w:spacing w:after="120" w:line="240" w:lineRule="auto"/>
        <w:jc w:val="both"/>
        <w:rPr>
          <w:rFonts w:ascii="Arial" w:hAnsi="Arial" w:cs="Arial"/>
          <w:b/>
          <w:iCs/>
          <w:szCs w:val="22"/>
          <w:lang w:val="en-GB"/>
        </w:rPr>
      </w:pPr>
      <w:r>
        <w:rPr>
          <w:rFonts w:ascii="Arial" w:hAnsi="Arial" w:cs="Arial"/>
          <w:b/>
          <w:i/>
          <w:szCs w:val="22"/>
          <w:lang w:val="en-GB"/>
        </w:rPr>
        <w:t>Risk mitigation measures linked to risk assessment for environment</w:t>
      </w:r>
    </w:p>
    <w:p w14:paraId="0B21C282" w14:textId="77777777" w:rsidR="006F39A5" w:rsidRDefault="006F39A5">
      <w:pPr>
        <w:spacing w:after="120" w:line="240" w:lineRule="auto"/>
        <w:jc w:val="both"/>
        <w:rPr>
          <w:rFonts w:ascii="Arial" w:hAnsi="Arial" w:cs="Arial"/>
          <w:szCs w:val="22"/>
          <w:lang w:val="en-GB"/>
        </w:rPr>
      </w:pPr>
      <w:r>
        <w:rPr>
          <w:rFonts w:ascii="Arial" w:hAnsi="Arial" w:cs="Arial"/>
          <w:b/>
          <w:iCs/>
          <w:szCs w:val="22"/>
          <w:lang w:val="en-GB"/>
        </w:rPr>
        <w:t xml:space="preserve">Conditions of use linked to </w:t>
      </w:r>
      <w:r>
        <w:rPr>
          <w:rFonts w:ascii="Arial" w:hAnsi="Arial" w:cs="Arial"/>
          <w:b/>
          <w:szCs w:val="22"/>
          <w:lang w:val="en-GB"/>
        </w:rPr>
        <w:t xml:space="preserve">environmental risk assessment </w:t>
      </w:r>
      <w:r>
        <w:rPr>
          <w:rFonts w:ascii="Arial" w:hAnsi="Arial" w:cs="Arial"/>
          <w:b/>
          <w:iCs/>
          <w:szCs w:val="22"/>
          <w:lang w:val="en-GB"/>
        </w:rPr>
        <w:t>(professional users)</w:t>
      </w:r>
    </w:p>
    <w:p w14:paraId="292FBE49" w14:textId="77777777" w:rsidR="006F39A5" w:rsidRDefault="006F39A5" w:rsidP="00A569B7">
      <w:pPr>
        <w:pStyle w:val="Paragraphedeliste"/>
        <w:numPr>
          <w:ilvl w:val="0"/>
          <w:numId w:val="38"/>
        </w:numPr>
        <w:spacing w:before="120" w:after="120" w:line="276" w:lineRule="auto"/>
        <w:contextualSpacing/>
        <w:jc w:val="both"/>
        <w:rPr>
          <w:rFonts w:ascii="Arial" w:hAnsi="Arial" w:cs="Arial"/>
          <w:color w:val="000000"/>
          <w:szCs w:val="22"/>
        </w:rPr>
      </w:pPr>
      <w:r>
        <w:rPr>
          <w:rFonts w:ascii="Arial" w:hAnsi="Arial" w:cs="Arial"/>
          <w:szCs w:val="22"/>
          <w:lang w:val="en-GB"/>
        </w:rPr>
        <w:t>Use only in tamper-resistant bait boxes or covered bait stations in area unattainable to children or non-target animals.</w:t>
      </w:r>
    </w:p>
    <w:p w14:paraId="27A3ADD2" w14:textId="77777777" w:rsidR="006F39A5" w:rsidRDefault="006F39A5" w:rsidP="00A569B7">
      <w:pPr>
        <w:pStyle w:val="Paragraphedeliste"/>
        <w:numPr>
          <w:ilvl w:val="0"/>
          <w:numId w:val="38"/>
        </w:numPr>
        <w:spacing w:before="120" w:after="120" w:line="276" w:lineRule="auto"/>
        <w:contextualSpacing/>
        <w:jc w:val="both"/>
        <w:rPr>
          <w:rFonts w:ascii="Arial" w:hAnsi="Arial" w:cs="Arial"/>
          <w:szCs w:val="22"/>
          <w:lang w:val="en-GB"/>
        </w:rPr>
      </w:pPr>
      <w:r>
        <w:rPr>
          <w:rFonts w:ascii="Arial" w:hAnsi="Arial" w:cs="Arial"/>
          <w:color w:val="000000"/>
          <w:szCs w:val="22"/>
        </w:rPr>
        <w:t>Tamper-resistant bait boxes should be clearly marked to show that they contain rodenticides and that they should not contain other products than rodenticides.</w:t>
      </w:r>
    </w:p>
    <w:p w14:paraId="4D5006B6" w14:textId="77777777" w:rsidR="006F39A5" w:rsidRDefault="006F39A5" w:rsidP="00A569B7">
      <w:pPr>
        <w:pStyle w:val="Paragraphedeliste"/>
        <w:numPr>
          <w:ilvl w:val="0"/>
          <w:numId w:val="38"/>
        </w:numPr>
        <w:spacing w:before="120" w:after="120" w:line="276" w:lineRule="auto"/>
        <w:contextualSpacing/>
        <w:jc w:val="both"/>
        <w:rPr>
          <w:rFonts w:ascii="Arial" w:hAnsi="Arial" w:cs="Arial"/>
          <w:szCs w:val="22"/>
          <w:lang w:val="en-GB"/>
        </w:rPr>
      </w:pPr>
      <w:r>
        <w:rPr>
          <w:rFonts w:ascii="Arial" w:hAnsi="Arial" w:cs="Arial"/>
          <w:szCs w:val="22"/>
          <w:lang w:val="en-GB"/>
        </w:rPr>
        <w:t>Never wash the tamper-resistant bait boxes and covered bait stations with water.</w:t>
      </w:r>
    </w:p>
    <w:p w14:paraId="121E6184" w14:textId="77777777" w:rsidR="006F39A5" w:rsidRDefault="006F39A5" w:rsidP="00A569B7">
      <w:pPr>
        <w:pStyle w:val="Paragraphedeliste"/>
        <w:numPr>
          <w:ilvl w:val="0"/>
          <w:numId w:val="38"/>
        </w:numPr>
        <w:spacing w:before="120" w:after="120" w:line="276" w:lineRule="auto"/>
        <w:contextualSpacing/>
        <w:jc w:val="both"/>
        <w:rPr>
          <w:rFonts w:ascii="Arial" w:hAnsi="Arial" w:cs="Arial"/>
          <w:szCs w:val="22"/>
          <w:lang w:val="en-GB"/>
        </w:rPr>
      </w:pPr>
      <w:r>
        <w:rPr>
          <w:rFonts w:ascii="Arial" w:hAnsi="Arial" w:cs="Arial"/>
          <w:szCs w:val="22"/>
          <w:lang w:val="en-GB"/>
        </w:rPr>
        <w:t>Never wash the tamper-resistant bait boxes and covered bait stations with water.</w:t>
      </w:r>
    </w:p>
    <w:p w14:paraId="328FBFEC" w14:textId="77777777" w:rsidR="006F39A5" w:rsidRDefault="006F39A5" w:rsidP="00A569B7">
      <w:pPr>
        <w:pStyle w:val="Paragraphedeliste"/>
        <w:numPr>
          <w:ilvl w:val="0"/>
          <w:numId w:val="38"/>
        </w:numPr>
        <w:spacing w:before="120" w:after="120" w:line="276" w:lineRule="auto"/>
        <w:contextualSpacing/>
        <w:jc w:val="both"/>
        <w:rPr>
          <w:rFonts w:ascii="Arial" w:hAnsi="Arial" w:cs="Arial"/>
          <w:szCs w:val="22"/>
          <w:lang w:val="en-GB"/>
        </w:rPr>
      </w:pPr>
      <w:r>
        <w:rPr>
          <w:rFonts w:ascii="Arial" w:hAnsi="Arial" w:cs="Arial"/>
          <w:szCs w:val="22"/>
          <w:lang w:val="en-GB"/>
        </w:rPr>
        <w:t>Place the tamper-resistant bait boxes and covered bait stations in areas non-liable to floodings</w:t>
      </w:r>
    </w:p>
    <w:p w14:paraId="4FC298B3" w14:textId="77777777" w:rsidR="006F39A5" w:rsidRDefault="006F39A5" w:rsidP="00A569B7">
      <w:pPr>
        <w:pStyle w:val="Paragraphedeliste"/>
        <w:numPr>
          <w:ilvl w:val="0"/>
          <w:numId w:val="38"/>
        </w:numPr>
        <w:spacing w:before="120" w:after="120" w:line="276" w:lineRule="auto"/>
        <w:contextualSpacing/>
        <w:jc w:val="both"/>
        <w:rPr>
          <w:rFonts w:ascii="Arial" w:hAnsi="Arial" w:cs="Arial"/>
          <w:szCs w:val="22"/>
          <w:lang w:val="en-GB"/>
        </w:rPr>
      </w:pPr>
      <w:r>
        <w:rPr>
          <w:rFonts w:ascii="Arial" w:hAnsi="Arial" w:cs="Arial"/>
          <w:szCs w:val="22"/>
          <w:lang w:val="en-GB"/>
        </w:rPr>
        <w:t>Collect uneaten bait, bait fragments dragged away from the tamper-resistant bait boxes or covered bait stations and dead rodents, during and after treatment.</w:t>
      </w:r>
    </w:p>
    <w:p w14:paraId="7768EE4E" w14:textId="77777777" w:rsidR="006F39A5" w:rsidRDefault="006F39A5" w:rsidP="00A569B7">
      <w:pPr>
        <w:pStyle w:val="Paragraphedeliste"/>
        <w:numPr>
          <w:ilvl w:val="0"/>
          <w:numId w:val="38"/>
        </w:numPr>
        <w:spacing w:before="120" w:after="120" w:line="276" w:lineRule="auto"/>
        <w:contextualSpacing/>
        <w:jc w:val="both"/>
        <w:rPr>
          <w:rFonts w:ascii="Arial" w:hAnsi="Arial" w:cs="Arial"/>
          <w:szCs w:val="22"/>
          <w:lang w:val="en-GB"/>
        </w:rPr>
      </w:pPr>
      <w:r>
        <w:rPr>
          <w:rFonts w:ascii="Arial" w:hAnsi="Arial" w:cs="Arial"/>
          <w:szCs w:val="22"/>
          <w:lang w:val="en-GB"/>
        </w:rPr>
        <w:t>Do not use in areas accessible to children, pets or other non-target animals in order to minimize the risk of poisoning.</w:t>
      </w:r>
    </w:p>
    <w:p w14:paraId="0F8B1A07" w14:textId="77777777" w:rsidR="006F39A5" w:rsidRDefault="006F39A5" w:rsidP="00A569B7">
      <w:pPr>
        <w:pStyle w:val="Paragraphedeliste"/>
        <w:numPr>
          <w:ilvl w:val="0"/>
          <w:numId w:val="38"/>
        </w:numPr>
        <w:spacing w:before="120" w:after="120" w:line="276" w:lineRule="auto"/>
        <w:contextualSpacing/>
        <w:jc w:val="both"/>
        <w:rPr>
          <w:rFonts w:ascii="Arial" w:hAnsi="Arial" w:cs="Arial"/>
          <w:szCs w:val="22"/>
          <w:lang w:val="en-GB"/>
        </w:rPr>
      </w:pPr>
      <w:r>
        <w:rPr>
          <w:rFonts w:ascii="Arial" w:hAnsi="Arial" w:cs="Arial"/>
          <w:szCs w:val="22"/>
          <w:lang w:val="en-GB"/>
        </w:rPr>
        <w:t>Dispose of the tamper-resistant bait boxes and covered bait stations, uneaten baits and dead rodents in accordance with local requirements.</w:t>
      </w:r>
    </w:p>
    <w:p w14:paraId="66724366" w14:textId="77777777" w:rsidR="006F39A5" w:rsidRDefault="006F39A5" w:rsidP="00A569B7">
      <w:pPr>
        <w:pStyle w:val="Paragraphedeliste"/>
        <w:numPr>
          <w:ilvl w:val="0"/>
          <w:numId w:val="38"/>
        </w:numPr>
        <w:spacing w:before="120" w:after="120" w:line="276" w:lineRule="auto"/>
        <w:contextualSpacing/>
        <w:jc w:val="both"/>
        <w:rPr>
          <w:rFonts w:ascii="Arial" w:hAnsi="Arial" w:cs="Arial"/>
          <w:szCs w:val="22"/>
          <w:lang w:val="en-GB"/>
        </w:rPr>
      </w:pPr>
      <w:r>
        <w:rPr>
          <w:rFonts w:ascii="Arial" w:hAnsi="Arial" w:cs="Arial"/>
          <w:szCs w:val="22"/>
          <w:lang w:val="en-GB"/>
        </w:rPr>
        <w:t>Remove all bait points after the end of treatment.</w:t>
      </w:r>
    </w:p>
    <w:p w14:paraId="48909D7C" w14:textId="77777777" w:rsidR="006F39A5" w:rsidRDefault="006F39A5" w:rsidP="00A569B7">
      <w:pPr>
        <w:pStyle w:val="Paragraphedeliste"/>
        <w:numPr>
          <w:ilvl w:val="0"/>
          <w:numId w:val="38"/>
        </w:numPr>
        <w:spacing w:before="120" w:after="120" w:line="276" w:lineRule="auto"/>
        <w:contextualSpacing/>
        <w:jc w:val="both"/>
        <w:rPr>
          <w:rFonts w:ascii="Arial" w:hAnsi="Arial" w:cs="Arial"/>
          <w:b/>
          <w:iCs/>
          <w:szCs w:val="22"/>
          <w:lang w:val="en-GB"/>
        </w:rPr>
      </w:pPr>
      <w:r>
        <w:rPr>
          <w:rFonts w:ascii="Arial" w:hAnsi="Arial" w:cs="Arial"/>
          <w:szCs w:val="22"/>
          <w:lang w:val="en-GB"/>
        </w:rPr>
        <w:t>Do not throw the product on the ground, into a water course, into the sink or down the drain and into the environment.</w:t>
      </w:r>
    </w:p>
    <w:p w14:paraId="6EF67A6E" w14:textId="77777777" w:rsidR="006F39A5" w:rsidRDefault="006F39A5">
      <w:pPr>
        <w:spacing w:after="120" w:line="240" w:lineRule="auto"/>
        <w:jc w:val="both"/>
        <w:rPr>
          <w:rFonts w:ascii="Arial" w:hAnsi="Arial" w:cs="Arial"/>
          <w:color w:val="000000"/>
          <w:szCs w:val="22"/>
          <w:lang w:val="en-US"/>
        </w:rPr>
      </w:pPr>
      <w:r>
        <w:rPr>
          <w:rFonts w:ascii="Arial" w:hAnsi="Arial" w:cs="Arial"/>
          <w:b/>
          <w:iCs/>
          <w:szCs w:val="22"/>
          <w:lang w:val="en-GB"/>
        </w:rPr>
        <w:t xml:space="preserve">Conditions of use linked to </w:t>
      </w:r>
      <w:r>
        <w:rPr>
          <w:rFonts w:ascii="Arial" w:hAnsi="Arial" w:cs="Arial"/>
          <w:b/>
          <w:szCs w:val="22"/>
          <w:lang w:val="en-GB"/>
        </w:rPr>
        <w:t xml:space="preserve">environmental risk assessment </w:t>
      </w:r>
      <w:r>
        <w:rPr>
          <w:rFonts w:ascii="Arial" w:hAnsi="Arial" w:cs="Arial"/>
          <w:b/>
          <w:iCs/>
          <w:szCs w:val="22"/>
          <w:lang w:val="en-GB"/>
        </w:rPr>
        <w:t>(non-professional users)</w:t>
      </w:r>
    </w:p>
    <w:p w14:paraId="00C3CCBE" w14:textId="77777777" w:rsidR="006F39A5" w:rsidRDefault="006F39A5" w:rsidP="00A569B7">
      <w:pPr>
        <w:pStyle w:val="Paragraphedeliste"/>
        <w:numPr>
          <w:ilvl w:val="0"/>
          <w:numId w:val="39"/>
        </w:numPr>
        <w:spacing w:before="120" w:after="120" w:line="276" w:lineRule="auto"/>
        <w:contextualSpacing/>
        <w:jc w:val="both"/>
        <w:rPr>
          <w:rFonts w:ascii="Arial" w:hAnsi="Arial" w:cs="Arial"/>
          <w:color w:val="000000"/>
          <w:szCs w:val="22"/>
        </w:rPr>
      </w:pPr>
      <w:r>
        <w:rPr>
          <w:rFonts w:ascii="Arial" w:hAnsi="Arial" w:cs="Arial"/>
          <w:color w:val="000000"/>
          <w:szCs w:val="22"/>
          <w:lang w:val="en-US"/>
        </w:rPr>
        <w:t>Use only in tamper-resistant bait boxes.</w:t>
      </w:r>
    </w:p>
    <w:p w14:paraId="72925562" w14:textId="77777777" w:rsidR="006F39A5" w:rsidRDefault="006F39A5" w:rsidP="00A569B7">
      <w:pPr>
        <w:pStyle w:val="Paragraphedeliste"/>
        <w:numPr>
          <w:ilvl w:val="0"/>
          <w:numId w:val="39"/>
        </w:numPr>
        <w:spacing w:before="120" w:after="120" w:line="276" w:lineRule="auto"/>
        <w:contextualSpacing/>
        <w:jc w:val="both"/>
        <w:rPr>
          <w:rFonts w:ascii="Arial" w:hAnsi="Arial" w:cs="Arial"/>
          <w:szCs w:val="22"/>
          <w:lang w:val="en-GB"/>
        </w:rPr>
      </w:pPr>
      <w:r>
        <w:rPr>
          <w:rFonts w:ascii="Arial" w:hAnsi="Arial" w:cs="Arial"/>
          <w:color w:val="000000"/>
          <w:szCs w:val="22"/>
        </w:rPr>
        <w:t>Tamper-resistant bait boxes should be clearly marked to show that they contain rodenticides and that they should not contain other products than rodenticides.</w:t>
      </w:r>
    </w:p>
    <w:p w14:paraId="72E291ED" w14:textId="77777777" w:rsidR="006F39A5" w:rsidRDefault="006F39A5" w:rsidP="00A569B7">
      <w:pPr>
        <w:pStyle w:val="Paragraphedeliste"/>
        <w:numPr>
          <w:ilvl w:val="0"/>
          <w:numId w:val="39"/>
        </w:numPr>
        <w:spacing w:before="120" w:after="120" w:line="276" w:lineRule="auto"/>
        <w:contextualSpacing/>
        <w:jc w:val="both"/>
        <w:rPr>
          <w:rFonts w:ascii="Arial" w:hAnsi="Arial" w:cs="Arial"/>
          <w:szCs w:val="22"/>
          <w:lang w:val="en-GB"/>
        </w:rPr>
      </w:pPr>
      <w:r>
        <w:rPr>
          <w:rFonts w:ascii="Arial" w:hAnsi="Arial" w:cs="Arial"/>
          <w:szCs w:val="22"/>
          <w:lang w:val="en-GB"/>
        </w:rPr>
        <w:t>Never wash the tamper-resistant bait boxes with water.</w:t>
      </w:r>
    </w:p>
    <w:p w14:paraId="79052A1B" w14:textId="77777777" w:rsidR="006F39A5" w:rsidRDefault="006F39A5" w:rsidP="00A569B7">
      <w:pPr>
        <w:pStyle w:val="Paragraphedeliste"/>
        <w:numPr>
          <w:ilvl w:val="0"/>
          <w:numId w:val="39"/>
        </w:numPr>
        <w:spacing w:before="120" w:after="120" w:line="276" w:lineRule="auto"/>
        <w:contextualSpacing/>
        <w:jc w:val="both"/>
        <w:rPr>
          <w:rFonts w:ascii="Arial" w:hAnsi="Arial" w:cs="Arial"/>
          <w:szCs w:val="22"/>
          <w:lang w:val="en-GB"/>
        </w:rPr>
      </w:pPr>
      <w:r>
        <w:rPr>
          <w:rFonts w:ascii="Arial" w:hAnsi="Arial" w:cs="Arial"/>
          <w:szCs w:val="22"/>
          <w:lang w:val="en-GB"/>
        </w:rPr>
        <w:t>Place the tamper-resistant bait boxes in areas non-liable to floodings</w:t>
      </w:r>
    </w:p>
    <w:p w14:paraId="562D3522" w14:textId="77777777" w:rsidR="006F39A5" w:rsidRDefault="006F39A5" w:rsidP="00A569B7">
      <w:pPr>
        <w:pStyle w:val="Paragraphedeliste"/>
        <w:numPr>
          <w:ilvl w:val="0"/>
          <w:numId w:val="39"/>
        </w:numPr>
        <w:spacing w:before="120" w:after="120" w:line="276" w:lineRule="auto"/>
        <w:contextualSpacing/>
        <w:jc w:val="both"/>
        <w:rPr>
          <w:rFonts w:ascii="Arial" w:hAnsi="Arial" w:cs="Arial"/>
          <w:szCs w:val="22"/>
          <w:lang w:val="en-GB"/>
        </w:rPr>
      </w:pPr>
      <w:r>
        <w:rPr>
          <w:rFonts w:ascii="Arial" w:hAnsi="Arial" w:cs="Arial"/>
          <w:szCs w:val="22"/>
          <w:lang w:val="en-GB"/>
        </w:rPr>
        <w:t>Collect uneaten bait, bait fragments dragged away from the tamper-resistant bait boxes or covered bait stations and dead rodents, during and after treatment.</w:t>
      </w:r>
    </w:p>
    <w:p w14:paraId="1F5C45C6" w14:textId="77777777" w:rsidR="006F39A5" w:rsidRDefault="006F39A5" w:rsidP="00A569B7">
      <w:pPr>
        <w:pStyle w:val="Paragraphedeliste"/>
        <w:numPr>
          <w:ilvl w:val="0"/>
          <w:numId w:val="39"/>
        </w:numPr>
        <w:spacing w:before="120" w:after="120" w:line="276" w:lineRule="auto"/>
        <w:contextualSpacing/>
        <w:jc w:val="both"/>
        <w:rPr>
          <w:rFonts w:ascii="Arial" w:hAnsi="Arial" w:cs="Arial"/>
          <w:szCs w:val="22"/>
          <w:lang w:val="en-GB"/>
        </w:rPr>
      </w:pPr>
      <w:r>
        <w:rPr>
          <w:rFonts w:ascii="Arial" w:hAnsi="Arial" w:cs="Arial"/>
          <w:szCs w:val="22"/>
          <w:lang w:val="en-GB"/>
        </w:rPr>
        <w:lastRenderedPageBreak/>
        <w:t>Do not use in areas accessible to children, pets or other non-target animals in order to minimize the risk of poisoning.</w:t>
      </w:r>
    </w:p>
    <w:p w14:paraId="31ED9067" w14:textId="77777777" w:rsidR="006F39A5" w:rsidRDefault="006F39A5" w:rsidP="00A569B7">
      <w:pPr>
        <w:pStyle w:val="Paragraphedeliste"/>
        <w:numPr>
          <w:ilvl w:val="0"/>
          <w:numId w:val="39"/>
        </w:numPr>
        <w:spacing w:before="120" w:after="120" w:line="276" w:lineRule="auto"/>
        <w:contextualSpacing/>
        <w:jc w:val="both"/>
        <w:rPr>
          <w:rFonts w:ascii="Arial" w:hAnsi="Arial" w:cs="Arial"/>
          <w:szCs w:val="22"/>
          <w:lang w:val="en-GB"/>
        </w:rPr>
      </w:pPr>
      <w:r>
        <w:rPr>
          <w:rFonts w:ascii="Arial" w:hAnsi="Arial" w:cs="Arial"/>
          <w:szCs w:val="22"/>
          <w:lang w:val="en-GB"/>
        </w:rPr>
        <w:t>Dispose of the tamper-resistant bait boxes, uneaten baits and dead rodents in accordance with local requirements.</w:t>
      </w:r>
    </w:p>
    <w:p w14:paraId="01C9803C" w14:textId="77777777" w:rsidR="006F39A5" w:rsidRDefault="006F39A5" w:rsidP="00A569B7">
      <w:pPr>
        <w:pStyle w:val="Paragraphedeliste"/>
        <w:numPr>
          <w:ilvl w:val="0"/>
          <w:numId w:val="40"/>
        </w:numPr>
        <w:spacing w:before="120" w:after="120" w:line="276" w:lineRule="auto"/>
        <w:contextualSpacing/>
        <w:jc w:val="both"/>
        <w:rPr>
          <w:rFonts w:ascii="Arial" w:hAnsi="Arial" w:cs="Arial"/>
          <w:szCs w:val="22"/>
          <w:lang w:val="en-GB"/>
        </w:rPr>
      </w:pPr>
      <w:r>
        <w:rPr>
          <w:rFonts w:ascii="Arial" w:hAnsi="Arial" w:cs="Arial"/>
          <w:szCs w:val="22"/>
          <w:lang w:val="en-GB"/>
        </w:rPr>
        <w:t>Remove all bait points after the end of treatment.</w:t>
      </w:r>
    </w:p>
    <w:p w14:paraId="2A4935D8" w14:textId="77777777" w:rsidR="006F39A5" w:rsidRDefault="006F39A5" w:rsidP="00A569B7">
      <w:pPr>
        <w:pStyle w:val="Paragraphedeliste"/>
        <w:numPr>
          <w:ilvl w:val="0"/>
          <w:numId w:val="40"/>
        </w:numPr>
        <w:spacing w:before="120" w:after="120" w:line="276" w:lineRule="auto"/>
        <w:contextualSpacing/>
        <w:jc w:val="both"/>
        <w:rPr>
          <w:rFonts w:ascii="Arial" w:hAnsi="Arial" w:cs="Arial"/>
          <w:b/>
          <w:i/>
          <w:szCs w:val="22"/>
          <w:lang w:val="en-GB"/>
        </w:rPr>
      </w:pPr>
      <w:r>
        <w:rPr>
          <w:rFonts w:ascii="Arial" w:hAnsi="Arial" w:cs="Arial"/>
          <w:szCs w:val="22"/>
          <w:lang w:val="en-GB"/>
        </w:rPr>
        <w:t>Do not throw the product on the ground, into a water course, into the sink or down the drain and into the environment.</w:t>
      </w:r>
    </w:p>
    <w:p w14:paraId="55A37437" w14:textId="77777777" w:rsidR="006F39A5" w:rsidRDefault="006F39A5">
      <w:pPr>
        <w:spacing w:after="120" w:line="240" w:lineRule="auto"/>
        <w:jc w:val="both"/>
        <w:rPr>
          <w:rFonts w:ascii="Arial" w:hAnsi="Arial" w:cs="Arial"/>
          <w:b/>
          <w:color w:val="000000"/>
          <w:szCs w:val="22"/>
          <w:lang w:val="en-US"/>
        </w:rPr>
      </w:pPr>
      <w:r>
        <w:rPr>
          <w:rFonts w:ascii="Arial" w:hAnsi="Arial" w:cs="Arial"/>
          <w:b/>
          <w:i/>
          <w:szCs w:val="22"/>
          <w:lang w:val="en-GB"/>
        </w:rPr>
        <w:t>Disposal considerations</w:t>
      </w:r>
    </w:p>
    <w:p w14:paraId="7AAE3D2A" w14:textId="77777777" w:rsidR="006F39A5" w:rsidRDefault="006F39A5">
      <w:pPr>
        <w:pStyle w:val="Paragraphedeliste"/>
        <w:spacing w:before="120" w:after="120" w:line="276" w:lineRule="auto"/>
        <w:ind w:left="0"/>
        <w:contextualSpacing/>
        <w:jc w:val="both"/>
        <w:rPr>
          <w:rFonts w:ascii="Arial" w:hAnsi="Arial" w:cs="Arial"/>
          <w:color w:val="000000"/>
          <w:szCs w:val="22"/>
          <w:lang w:val="en-US"/>
        </w:rPr>
      </w:pPr>
      <w:r>
        <w:rPr>
          <w:rFonts w:ascii="Arial" w:hAnsi="Arial" w:cs="Arial"/>
          <w:b/>
          <w:color w:val="000000"/>
          <w:szCs w:val="22"/>
          <w:lang w:val="en-US"/>
        </w:rPr>
        <w:t>Professionnals</w:t>
      </w:r>
    </w:p>
    <w:p w14:paraId="096D76A3" w14:textId="77777777" w:rsidR="006F39A5" w:rsidRDefault="006F39A5" w:rsidP="00A569B7">
      <w:pPr>
        <w:pStyle w:val="Paragraphedeliste"/>
        <w:numPr>
          <w:ilvl w:val="0"/>
          <w:numId w:val="42"/>
        </w:numPr>
        <w:spacing w:before="120" w:after="120" w:line="276" w:lineRule="auto"/>
        <w:contextualSpacing/>
        <w:jc w:val="both"/>
        <w:rPr>
          <w:rFonts w:ascii="Arial" w:hAnsi="Arial" w:cs="Arial"/>
          <w:color w:val="000000"/>
          <w:szCs w:val="22"/>
          <w:lang w:val="en-US"/>
        </w:rPr>
      </w:pPr>
      <w:r>
        <w:rPr>
          <w:rFonts w:ascii="Arial" w:hAnsi="Arial" w:cs="Arial"/>
          <w:color w:val="000000"/>
          <w:szCs w:val="22"/>
          <w:lang w:val="en-US"/>
        </w:rPr>
        <w:t>Dispose of the tamper-resistant bait boxes and covered bait stations, uneaten baits and dead rodents in accordance with local requirements.</w:t>
      </w:r>
    </w:p>
    <w:p w14:paraId="476D00CA" w14:textId="77777777" w:rsidR="006F39A5" w:rsidRDefault="006F39A5" w:rsidP="00A569B7">
      <w:pPr>
        <w:pStyle w:val="Paragraphedeliste"/>
        <w:numPr>
          <w:ilvl w:val="0"/>
          <w:numId w:val="42"/>
        </w:numPr>
        <w:spacing w:before="120" w:after="120" w:line="276" w:lineRule="auto"/>
        <w:contextualSpacing/>
        <w:jc w:val="both"/>
        <w:rPr>
          <w:rFonts w:ascii="Arial" w:hAnsi="Arial" w:cs="Arial"/>
          <w:color w:val="000000"/>
          <w:szCs w:val="22"/>
          <w:lang w:val="en-US"/>
        </w:rPr>
      </w:pPr>
      <w:r>
        <w:rPr>
          <w:rFonts w:ascii="Arial" w:hAnsi="Arial" w:cs="Arial"/>
          <w:color w:val="000000"/>
          <w:szCs w:val="22"/>
          <w:lang w:val="en-US"/>
        </w:rPr>
        <w:t>Remove all bait points after the end of treatment.</w:t>
      </w:r>
    </w:p>
    <w:p w14:paraId="3BC41A5A" w14:textId="77777777" w:rsidR="006F39A5" w:rsidRDefault="006F39A5" w:rsidP="00A569B7">
      <w:pPr>
        <w:pStyle w:val="Paragraphedeliste"/>
        <w:numPr>
          <w:ilvl w:val="0"/>
          <w:numId w:val="42"/>
        </w:numPr>
        <w:spacing w:before="120" w:after="120" w:line="276" w:lineRule="auto"/>
        <w:contextualSpacing/>
        <w:jc w:val="both"/>
        <w:rPr>
          <w:rFonts w:ascii="Arial" w:hAnsi="Arial" w:cs="Arial"/>
          <w:color w:val="000000"/>
          <w:szCs w:val="22"/>
          <w:lang w:val="en-US"/>
        </w:rPr>
      </w:pPr>
      <w:r>
        <w:rPr>
          <w:rFonts w:ascii="Arial" w:hAnsi="Arial" w:cs="Arial"/>
          <w:color w:val="000000"/>
          <w:szCs w:val="22"/>
          <w:lang w:val="en-US"/>
        </w:rPr>
        <w:t>Do not throw the product on the ground, into a water course, into the sink or down the drain and into the environment.</w:t>
      </w:r>
    </w:p>
    <w:p w14:paraId="6D33C7C8" w14:textId="77777777" w:rsidR="006F39A5" w:rsidRDefault="006F39A5" w:rsidP="00A569B7">
      <w:pPr>
        <w:pStyle w:val="Paragraphedeliste"/>
        <w:numPr>
          <w:ilvl w:val="0"/>
          <w:numId w:val="42"/>
        </w:numPr>
        <w:spacing w:before="120" w:after="120" w:line="276" w:lineRule="auto"/>
        <w:contextualSpacing/>
        <w:jc w:val="both"/>
        <w:rPr>
          <w:rFonts w:ascii="Arial" w:hAnsi="Arial" w:cs="Arial"/>
          <w:color w:val="000000"/>
          <w:szCs w:val="22"/>
          <w:lang w:val="en-US"/>
        </w:rPr>
      </w:pPr>
      <w:r>
        <w:rPr>
          <w:rFonts w:ascii="Arial" w:hAnsi="Arial" w:cs="Arial"/>
          <w:color w:val="000000"/>
          <w:szCs w:val="22"/>
          <w:lang w:val="en-US"/>
        </w:rPr>
        <w:t>Never wash the tamper-resistant bait boxes and covered bait stations with water.</w:t>
      </w:r>
    </w:p>
    <w:p w14:paraId="768442BB" w14:textId="77777777" w:rsidR="006F39A5" w:rsidRDefault="006F39A5" w:rsidP="00A569B7">
      <w:pPr>
        <w:pStyle w:val="Paragraphedeliste"/>
        <w:numPr>
          <w:ilvl w:val="0"/>
          <w:numId w:val="42"/>
        </w:numPr>
        <w:spacing w:before="120" w:after="120" w:line="276" w:lineRule="auto"/>
        <w:contextualSpacing/>
        <w:jc w:val="both"/>
        <w:rPr>
          <w:rFonts w:ascii="Arial" w:hAnsi="Arial" w:cs="Arial"/>
          <w:b/>
          <w:color w:val="000000"/>
          <w:szCs w:val="22"/>
          <w:lang w:val="en-US"/>
        </w:rPr>
      </w:pPr>
      <w:r>
        <w:rPr>
          <w:rFonts w:ascii="Arial" w:hAnsi="Arial" w:cs="Arial"/>
          <w:color w:val="000000"/>
          <w:szCs w:val="22"/>
          <w:lang w:val="en-US"/>
        </w:rPr>
        <w:t>Collect uneaten bait, bait fragments dragged away from the tamper-resistant bait boxes or covered bait stations and dead rodents, during and after treatment.</w:t>
      </w:r>
    </w:p>
    <w:p w14:paraId="4B010289" w14:textId="77777777" w:rsidR="006F39A5" w:rsidRDefault="006F39A5">
      <w:pPr>
        <w:pStyle w:val="Paragraphedeliste"/>
        <w:spacing w:before="120" w:after="120" w:line="276" w:lineRule="auto"/>
        <w:ind w:left="0"/>
        <w:contextualSpacing/>
        <w:jc w:val="both"/>
        <w:rPr>
          <w:rFonts w:ascii="Arial" w:hAnsi="Arial" w:cs="Arial"/>
          <w:b/>
          <w:color w:val="000000"/>
          <w:szCs w:val="22"/>
          <w:lang w:val="en-US"/>
        </w:rPr>
      </w:pPr>
    </w:p>
    <w:p w14:paraId="00CB0C54" w14:textId="77777777" w:rsidR="006F39A5" w:rsidRDefault="006F39A5">
      <w:pPr>
        <w:pStyle w:val="Paragraphedeliste"/>
        <w:spacing w:before="120" w:after="120" w:line="276" w:lineRule="auto"/>
        <w:ind w:left="0"/>
        <w:contextualSpacing/>
        <w:jc w:val="both"/>
        <w:rPr>
          <w:rFonts w:ascii="Arial" w:hAnsi="Arial" w:cs="Arial"/>
          <w:color w:val="000000"/>
          <w:szCs w:val="22"/>
          <w:lang w:val="en-US"/>
        </w:rPr>
      </w:pPr>
      <w:r>
        <w:rPr>
          <w:rFonts w:ascii="Arial" w:hAnsi="Arial" w:cs="Arial"/>
          <w:b/>
          <w:color w:val="000000"/>
          <w:szCs w:val="22"/>
          <w:lang w:val="en-US"/>
        </w:rPr>
        <w:t>Non-profesionnals</w:t>
      </w:r>
    </w:p>
    <w:p w14:paraId="08A49BBB" w14:textId="77777777" w:rsidR="006F39A5" w:rsidRDefault="006F39A5" w:rsidP="00A569B7">
      <w:pPr>
        <w:pStyle w:val="Paragraphedeliste"/>
        <w:numPr>
          <w:ilvl w:val="0"/>
          <w:numId w:val="41"/>
        </w:numPr>
        <w:spacing w:before="120" w:after="120" w:line="276" w:lineRule="auto"/>
        <w:contextualSpacing/>
        <w:jc w:val="both"/>
        <w:rPr>
          <w:rFonts w:ascii="Arial" w:hAnsi="Arial" w:cs="Arial"/>
          <w:color w:val="000000"/>
          <w:szCs w:val="22"/>
          <w:lang w:val="en-US"/>
        </w:rPr>
      </w:pPr>
      <w:r>
        <w:rPr>
          <w:rFonts w:ascii="Arial" w:hAnsi="Arial" w:cs="Arial"/>
          <w:color w:val="000000"/>
          <w:szCs w:val="22"/>
          <w:lang w:val="en-US"/>
        </w:rPr>
        <w:t>Dispose of the tamper-resistant bait boxes, uneaten baits and dead rodents in accordance with local requirements.</w:t>
      </w:r>
    </w:p>
    <w:p w14:paraId="2DF704AA" w14:textId="77777777" w:rsidR="006F39A5" w:rsidRDefault="006F39A5" w:rsidP="00A569B7">
      <w:pPr>
        <w:pStyle w:val="Paragraphedeliste"/>
        <w:numPr>
          <w:ilvl w:val="0"/>
          <w:numId w:val="41"/>
        </w:numPr>
        <w:spacing w:before="120" w:after="120" w:line="276" w:lineRule="auto"/>
        <w:contextualSpacing/>
        <w:jc w:val="both"/>
        <w:rPr>
          <w:rFonts w:ascii="Arial" w:hAnsi="Arial" w:cs="Arial"/>
          <w:color w:val="000000"/>
          <w:szCs w:val="22"/>
          <w:lang w:val="en-US"/>
        </w:rPr>
      </w:pPr>
      <w:r>
        <w:rPr>
          <w:rFonts w:ascii="Arial" w:hAnsi="Arial" w:cs="Arial"/>
          <w:color w:val="000000"/>
          <w:szCs w:val="22"/>
          <w:lang w:val="en-US"/>
        </w:rPr>
        <w:t>Remove all bait points after the end of treatment.</w:t>
      </w:r>
    </w:p>
    <w:p w14:paraId="787AC7C8" w14:textId="77777777" w:rsidR="006F39A5" w:rsidRDefault="006F39A5" w:rsidP="00A569B7">
      <w:pPr>
        <w:pStyle w:val="Paragraphedeliste"/>
        <w:numPr>
          <w:ilvl w:val="0"/>
          <w:numId w:val="41"/>
        </w:numPr>
        <w:spacing w:before="120" w:after="120" w:line="276" w:lineRule="auto"/>
        <w:contextualSpacing/>
        <w:jc w:val="both"/>
        <w:rPr>
          <w:rFonts w:ascii="Arial" w:hAnsi="Arial" w:cs="Arial"/>
          <w:color w:val="000000"/>
          <w:szCs w:val="22"/>
          <w:lang w:val="en-US"/>
        </w:rPr>
      </w:pPr>
      <w:r>
        <w:rPr>
          <w:rFonts w:ascii="Arial" w:hAnsi="Arial" w:cs="Arial"/>
          <w:color w:val="000000"/>
          <w:szCs w:val="22"/>
          <w:lang w:val="en-US"/>
        </w:rPr>
        <w:t>Do not throw the product on the ground, into a water course, into the sink or down the drain and into the environment.</w:t>
      </w:r>
    </w:p>
    <w:p w14:paraId="194F39EF" w14:textId="77777777" w:rsidR="006F39A5" w:rsidRDefault="006F39A5" w:rsidP="00A569B7">
      <w:pPr>
        <w:pStyle w:val="Paragraphedeliste"/>
        <w:numPr>
          <w:ilvl w:val="0"/>
          <w:numId w:val="41"/>
        </w:numPr>
        <w:spacing w:before="120" w:after="120" w:line="276" w:lineRule="auto"/>
        <w:contextualSpacing/>
        <w:jc w:val="both"/>
        <w:rPr>
          <w:rFonts w:ascii="Arial" w:hAnsi="Arial" w:cs="Arial"/>
          <w:color w:val="000000"/>
          <w:szCs w:val="22"/>
          <w:lang w:val="en-US"/>
        </w:rPr>
      </w:pPr>
      <w:r>
        <w:rPr>
          <w:rFonts w:ascii="Arial" w:hAnsi="Arial" w:cs="Arial"/>
          <w:color w:val="000000"/>
          <w:szCs w:val="22"/>
          <w:lang w:val="en-US"/>
        </w:rPr>
        <w:t>Never wash the tamper-resistant bait boxes with water.</w:t>
      </w:r>
    </w:p>
    <w:p w14:paraId="0F6E41D8" w14:textId="77777777" w:rsidR="006F39A5" w:rsidRDefault="006F39A5" w:rsidP="00A569B7">
      <w:pPr>
        <w:pStyle w:val="Paragraphedeliste"/>
        <w:numPr>
          <w:ilvl w:val="0"/>
          <w:numId w:val="41"/>
        </w:numPr>
        <w:spacing w:before="120" w:after="120" w:line="276" w:lineRule="auto"/>
        <w:contextualSpacing/>
        <w:jc w:val="both"/>
        <w:rPr>
          <w:szCs w:val="22"/>
        </w:rPr>
      </w:pPr>
      <w:r>
        <w:rPr>
          <w:rFonts w:ascii="Arial" w:hAnsi="Arial" w:cs="Arial"/>
          <w:color w:val="000000"/>
          <w:szCs w:val="22"/>
          <w:lang w:val="en-US"/>
        </w:rPr>
        <w:t>Collect uneaten bait, bait fragments dragged away from the tamper-resistant bait boxes and dead rodents, during and after treatment.</w:t>
      </w:r>
    </w:p>
    <w:p w14:paraId="13E0C1E8" w14:textId="77777777" w:rsidR="006F39A5" w:rsidRDefault="006F39A5">
      <w:pPr>
        <w:spacing w:after="120" w:line="240" w:lineRule="auto"/>
        <w:jc w:val="both"/>
        <w:rPr>
          <w:b/>
          <w:sz w:val="24"/>
        </w:rPr>
      </w:pPr>
    </w:p>
    <w:p w14:paraId="307B8ADE" w14:textId="77777777" w:rsidR="006F39A5" w:rsidRDefault="006F39A5" w:rsidP="00A569B7">
      <w:pPr>
        <w:numPr>
          <w:ilvl w:val="0"/>
          <w:numId w:val="29"/>
        </w:numPr>
        <w:shd w:val="clear" w:color="auto" w:fill="FFFFFF"/>
        <w:spacing w:after="120" w:line="240" w:lineRule="auto"/>
        <w:jc w:val="both"/>
        <w:rPr>
          <w:rFonts w:ascii="Arial" w:hAnsi="Arial" w:cs="Arial"/>
          <w:b/>
          <w:sz w:val="24"/>
          <w:lang w:val="en-GB"/>
        </w:rPr>
      </w:pPr>
      <w:r>
        <w:rPr>
          <w:rFonts w:ascii="Arial" w:hAnsi="Arial" w:cs="Arial"/>
          <w:b/>
          <w:sz w:val="24"/>
          <w:lang w:val="en-GB"/>
        </w:rPr>
        <w:t>Renewal 2017</w:t>
      </w:r>
    </w:p>
    <w:p w14:paraId="0E8B3939" w14:textId="77777777" w:rsidR="006F39A5" w:rsidRDefault="006F39A5" w:rsidP="009356BE">
      <w:pPr>
        <w:shd w:val="clear" w:color="auto" w:fill="FFFFFF"/>
        <w:spacing w:after="120" w:line="240" w:lineRule="auto"/>
        <w:jc w:val="both"/>
        <w:rPr>
          <w:rFonts w:ascii="Arial" w:hAnsi="Arial" w:cs="Arial"/>
          <w:szCs w:val="22"/>
          <w:lang w:val="en-GB"/>
        </w:rPr>
      </w:pPr>
      <w:r>
        <w:rPr>
          <w:rFonts w:ascii="Arial" w:hAnsi="Arial" w:cs="Arial"/>
          <w:szCs w:val="22"/>
          <w:lang w:val="en-GB"/>
        </w:rPr>
        <w:t>No new ecotoxicological information has been submitted at the renewal of the approval of the active substance brodifacoum and in the product dossier. Evaluation of the risk for groundwater has been updated, the conclusion of the environmental risk assessment remains unchanged.</w:t>
      </w:r>
    </w:p>
    <w:p w14:paraId="0E1EF9A1" w14:textId="77777777" w:rsidR="006F39A5" w:rsidRDefault="006F39A5" w:rsidP="009356BE">
      <w:pPr>
        <w:shd w:val="clear" w:color="auto" w:fill="FFFFFF"/>
        <w:suppressAutoHyphens w:val="0"/>
        <w:spacing w:after="120" w:line="240" w:lineRule="auto"/>
        <w:jc w:val="both"/>
        <w:rPr>
          <w:rFonts w:ascii="Arial" w:hAnsi="Arial" w:cs="Arial"/>
          <w:b/>
          <w:szCs w:val="22"/>
          <w:lang w:eastAsia="sv-SE"/>
        </w:rPr>
      </w:pPr>
    </w:p>
    <w:p w14:paraId="555B58A0" w14:textId="77777777" w:rsidR="006F39A5" w:rsidRDefault="006F39A5" w:rsidP="009356BE">
      <w:pPr>
        <w:shd w:val="clear" w:color="auto" w:fill="FFFFFF"/>
        <w:suppressAutoHyphens w:val="0"/>
        <w:spacing w:after="120" w:line="240" w:lineRule="auto"/>
        <w:jc w:val="both"/>
        <w:rPr>
          <w:rFonts w:ascii="Arial" w:hAnsi="Arial" w:cs="Arial"/>
          <w:szCs w:val="22"/>
          <w:lang w:val="en-GB" w:eastAsia="sv-SE"/>
        </w:rPr>
      </w:pPr>
      <w:r>
        <w:rPr>
          <w:rFonts w:ascii="Arial" w:hAnsi="Arial" w:cs="Arial"/>
          <w:b/>
          <w:szCs w:val="22"/>
          <w:lang w:eastAsia="sv-SE"/>
        </w:rPr>
        <w:t>Conclusion of the renewal 2017</w:t>
      </w:r>
    </w:p>
    <w:p w14:paraId="2C63C260" w14:textId="77777777" w:rsidR="006F39A5" w:rsidRDefault="006F39A5" w:rsidP="009356BE">
      <w:pPr>
        <w:shd w:val="clear" w:color="auto" w:fill="FFFFFF"/>
        <w:spacing w:after="120" w:line="240" w:lineRule="auto"/>
        <w:jc w:val="both"/>
        <w:rPr>
          <w:rFonts w:ascii="Arial" w:hAnsi="Arial" w:cs="Arial"/>
          <w:color w:val="C00000"/>
          <w:sz w:val="20"/>
          <w:szCs w:val="20"/>
          <w:lang w:val="en-GB"/>
        </w:rPr>
      </w:pPr>
      <w:r>
        <w:rPr>
          <w:rFonts w:ascii="Arial" w:hAnsi="Arial" w:cs="Arial"/>
          <w:szCs w:val="22"/>
          <w:lang w:val="en-GB"/>
        </w:rPr>
        <w:t>No studies were conducted with the product FANGA RONGEUR PRO for the environment part; therefore the environmental risk assessment has been carried out with data from the combined CAR of brodifacoum. The environmental risk is considered as acceptable for the intended uses except for the primary and secondary poisoning. The specific use restriction must be applied to reduce the risk for primary and secondary poisoning</w:t>
      </w:r>
      <w:r>
        <w:rPr>
          <w:rFonts w:ascii="Arial" w:hAnsi="Arial" w:cs="Arial"/>
          <w:sz w:val="20"/>
          <w:szCs w:val="22"/>
          <w:lang w:val="en-GB"/>
        </w:rPr>
        <w:t xml:space="preserve">.  </w:t>
      </w:r>
    </w:p>
    <w:p w14:paraId="0A24A4F6" w14:textId="77777777" w:rsidR="006F39A5" w:rsidRDefault="006F39A5">
      <w:pPr>
        <w:spacing w:before="120" w:after="360" w:line="276" w:lineRule="auto"/>
        <w:ind w:right="79"/>
        <w:jc w:val="both"/>
        <w:rPr>
          <w:rFonts w:ascii="Arial" w:hAnsi="Arial" w:cs="Arial"/>
          <w:sz w:val="32"/>
          <w:szCs w:val="32"/>
          <w:lang w:val="en-GB"/>
        </w:rPr>
      </w:pPr>
    </w:p>
    <w:p w14:paraId="3AD91ACE" w14:textId="77777777" w:rsidR="006F39A5" w:rsidRDefault="006F39A5" w:rsidP="00A569B7">
      <w:pPr>
        <w:pStyle w:val="Titre3"/>
        <w:numPr>
          <w:ilvl w:val="1"/>
          <w:numId w:val="48"/>
        </w:numPr>
        <w:rPr>
          <w:sz w:val="28"/>
          <w:szCs w:val="28"/>
          <w:lang w:eastAsia="ar-SA"/>
        </w:rPr>
      </w:pPr>
      <w:bookmarkStart w:id="81" w:name="_Toc36052324"/>
      <w:r>
        <w:rPr>
          <w:sz w:val="28"/>
          <w:szCs w:val="28"/>
          <w:lang w:eastAsia="ar-SA"/>
        </w:rPr>
        <w:t>Measures to protect man, animals and the environment</w:t>
      </w:r>
      <w:bookmarkEnd w:id="76"/>
      <w:bookmarkEnd w:id="81"/>
    </w:p>
    <w:p w14:paraId="35E61579" w14:textId="77777777" w:rsidR="006F39A5" w:rsidRDefault="006F39A5">
      <w:pPr>
        <w:spacing w:after="120" w:line="240" w:lineRule="auto"/>
        <w:jc w:val="both"/>
        <w:rPr>
          <w:rFonts w:ascii="Arial" w:hAnsi="Arial" w:cs="Arial"/>
          <w:i/>
          <w:szCs w:val="22"/>
          <w:lang w:val="en-GB"/>
        </w:rPr>
      </w:pPr>
      <w:r>
        <w:rPr>
          <w:rFonts w:ascii="Arial" w:hAnsi="Arial" w:cs="Arial"/>
          <w:i/>
          <w:szCs w:val="22"/>
          <w:lang w:val="en-GB"/>
        </w:rPr>
        <w:t>See Summary of Product Characteristics (SPC).</w:t>
      </w:r>
    </w:p>
    <w:p w14:paraId="56D2851E" w14:textId="670CDEC1" w:rsidR="006F39A5" w:rsidRPr="000B2E9F" w:rsidRDefault="006F39A5" w:rsidP="000A26F9">
      <w:pPr>
        <w:pStyle w:val="Titre3"/>
        <w:numPr>
          <w:ilvl w:val="0"/>
          <w:numId w:val="48"/>
        </w:numPr>
        <w:shd w:val="clear" w:color="auto" w:fill="FFFFFF" w:themeFill="background1"/>
        <w:rPr>
          <w:sz w:val="28"/>
          <w:szCs w:val="28"/>
          <w:highlight w:val="lightGray"/>
          <w:lang w:eastAsia="ar-SA"/>
        </w:rPr>
      </w:pPr>
      <w:bookmarkStart w:id="82" w:name="_Toc36052325"/>
      <w:r w:rsidRPr="000B2E9F">
        <w:rPr>
          <w:sz w:val="28"/>
          <w:szCs w:val="28"/>
          <w:highlight w:val="lightGray"/>
          <w:lang w:eastAsia="ar-SA"/>
        </w:rPr>
        <w:lastRenderedPageBreak/>
        <w:t>Proposal for the decision</w:t>
      </w:r>
      <w:r w:rsidR="00A355EF" w:rsidRPr="000B2E9F">
        <w:rPr>
          <w:sz w:val="28"/>
          <w:szCs w:val="28"/>
          <w:highlight w:val="lightGray"/>
          <w:lang w:eastAsia="ar-SA"/>
        </w:rPr>
        <w:t xml:space="preserve"> - Minor change </w:t>
      </w:r>
      <w:r w:rsidR="000A26F9" w:rsidRPr="000B2E9F">
        <w:rPr>
          <w:sz w:val="28"/>
          <w:szCs w:val="28"/>
          <w:highlight w:val="lightGray"/>
          <w:lang w:eastAsia="ar-SA"/>
        </w:rPr>
        <w:t>202</w:t>
      </w:r>
      <w:bookmarkEnd w:id="82"/>
      <w:r w:rsidR="004B6B7A">
        <w:rPr>
          <w:sz w:val="28"/>
          <w:szCs w:val="28"/>
          <w:highlight w:val="lightGray"/>
          <w:lang w:eastAsia="ar-SA"/>
        </w:rPr>
        <w:t>2</w:t>
      </w:r>
    </w:p>
    <w:p w14:paraId="6549B8A5" w14:textId="77777777" w:rsidR="006F39A5" w:rsidRDefault="006F39A5" w:rsidP="00A569B7">
      <w:pPr>
        <w:pStyle w:val="Titre3"/>
        <w:numPr>
          <w:ilvl w:val="1"/>
          <w:numId w:val="48"/>
        </w:numPr>
        <w:rPr>
          <w:sz w:val="28"/>
          <w:szCs w:val="28"/>
          <w:lang w:eastAsia="ar-SA"/>
        </w:rPr>
      </w:pPr>
      <w:bookmarkStart w:id="83" w:name="_Toc36052326"/>
      <w:bookmarkStart w:id="84" w:name="_GoBack"/>
      <w:bookmarkEnd w:id="84"/>
      <w:r>
        <w:rPr>
          <w:sz w:val="28"/>
          <w:szCs w:val="28"/>
          <w:lang w:eastAsia="ar-SA"/>
        </w:rPr>
        <w:t>Summary of product characteristics for a biocidal product</w:t>
      </w:r>
      <w:bookmarkEnd w:id="83"/>
    </w:p>
    <w:p w14:paraId="583D8F98" w14:textId="77777777" w:rsidR="006F39A5" w:rsidRDefault="006F39A5">
      <w:pPr>
        <w:widowControl w:val="0"/>
        <w:autoSpaceDE w:val="0"/>
        <w:spacing w:line="240" w:lineRule="auto"/>
        <w:jc w:val="both"/>
        <w:rPr>
          <w:rFonts w:ascii="Arial" w:eastAsia="Times New Roman" w:hAnsi="Arial" w:cs="Arial"/>
          <w:bCs/>
          <w:szCs w:val="22"/>
          <w:lang w:val="en-GB" w:eastAsia="de-DE"/>
        </w:rPr>
      </w:pPr>
    </w:p>
    <w:p w14:paraId="4CBAAB83" w14:textId="77777777" w:rsidR="006F39A5" w:rsidRDefault="006F39A5">
      <w:pPr>
        <w:widowControl w:val="0"/>
        <w:autoSpaceDE w:val="0"/>
        <w:spacing w:line="240" w:lineRule="auto"/>
        <w:jc w:val="both"/>
        <w:rPr>
          <w:rFonts w:ascii="Arial" w:eastAsia="Times New Roman" w:hAnsi="Arial" w:cs="Arial"/>
          <w:b/>
          <w:bCs/>
          <w:szCs w:val="22"/>
          <w:lang w:val="de-DE" w:eastAsia="de-DE"/>
        </w:rPr>
      </w:pPr>
      <w:bookmarkStart w:id="85" w:name="d0e7"/>
      <w:bookmarkStart w:id="86" w:name="d0e6"/>
      <w:r w:rsidRPr="00A355EF">
        <w:rPr>
          <w:rFonts w:ascii="Arial" w:eastAsia="Times New Roman" w:hAnsi="Arial" w:cs="Arial"/>
          <w:b/>
          <w:bCs/>
          <w:szCs w:val="22"/>
          <w:lang w:val="de-DE" w:eastAsia="de-DE"/>
        </w:rPr>
        <w:t>1.</w:t>
      </w:r>
      <w:r>
        <w:rPr>
          <w:rFonts w:ascii="Arial" w:eastAsia="Times New Roman" w:hAnsi="Arial" w:cs="Arial"/>
          <w:b/>
          <w:bCs/>
          <w:sz w:val="24"/>
          <w:lang w:val="de-DE" w:eastAsia="de-DE"/>
        </w:rPr>
        <w:t>Administrative information</w:t>
      </w:r>
    </w:p>
    <w:p w14:paraId="30528CA5" w14:textId="77777777" w:rsidR="006F39A5" w:rsidRDefault="006F39A5">
      <w:pPr>
        <w:rPr>
          <w:lang w:val="en-GB"/>
        </w:rPr>
      </w:pPr>
      <w:bookmarkStart w:id="87" w:name="d0e10"/>
      <w:bookmarkStart w:id="88" w:name="d0e13"/>
      <w:bookmarkStart w:id="89" w:name="d0e26"/>
      <w:bookmarkStart w:id="90" w:name="d0e59"/>
      <w:bookmarkStart w:id="91" w:name="d0e66"/>
      <w:bookmarkStart w:id="92" w:name="d0e239"/>
      <w:bookmarkStart w:id="93" w:name="d0e149"/>
      <w:bookmarkStart w:id="94" w:name="d0e246"/>
      <w:bookmarkStart w:id="95" w:name="d0e269"/>
      <w:bookmarkStart w:id="96" w:name="d0e356"/>
      <w:bookmarkStart w:id="97" w:name="d0e437"/>
      <w:bookmarkStart w:id="98" w:name="d0e440"/>
      <w:bookmarkStart w:id="99" w:name="d0e45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69EA576D" w14:textId="77777777" w:rsidR="006F39A5" w:rsidRDefault="006F39A5" w:rsidP="00A569B7">
      <w:pPr>
        <w:widowControl w:val="0"/>
        <w:numPr>
          <w:ilvl w:val="1"/>
          <w:numId w:val="52"/>
        </w:numPr>
        <w:autoSpaceDE w:val="0"/>
        <w:spacing w:line="240" w:lineRule="auto"/>
        <w:jc w:val="both"/>
        <w:rPr>
          <w:rFonts w:ascii="Arial" w:hAnsi="Arial" w:cs="Arial"/>
          <w:b/>
          <w:szCs w:val="22"/>
        </w:rPr>
      </w:pPr>
      <w:r>
        <w:rPr>
          <w:rFonts w:ascii="Arial" w:hAnsi="Arial" w:cs="Arial"/>
          <w:b/>
          <w:szCs w:val="22"/>
        </w:rPr>
        <w:t>Trade name(s) of the product</w:t>
      </w:r>
    </w:p>
    <w:p w14:paraId="5E28E75C" w14:textId="77777777" w:rsidR="000631E7" w:rsidRDefault="000631E7" w:rsidP="000631E7">
      <w:pPr>
        <w:widowControl w:val="0"/>
        <w:autoSpaceDE w:val="0"/>
        <w:spacing w:line="240" w:lineRule="auto"/>
        <w:ind w:left="720"/>
        <w:jc w:val="both"/>
        <w:rPr>
          <w:rFonts w:ascii="Arial" w:eastAsia="Times New Roman" w:hAnsi="Arial" w:cs="Arial"/>
          <w:b/>
          <w:szCs w:val="22"/>
          <w:lang w:val="en-GB" w:eastAsia="en-GB"/>
        </w:rPr>
      </w:pPr>
    </w:p>
    <w:tbl>
      <w:tblPr>
        <w:tblW w:w="0" w:type="auto"/>
        <w:tblInd w:w="5" w:type="dxa"/>
        <w:tblLayout w:type="fixed"/>
        <w:tblCellMar>
          <w:left w:w="0" w:type="dxa"/>
          <w:right w:w="0" w:type="dxa"/>
        </w:tblCellMar>
        <w:tblLook w:val="0000" w:firstRow="0" w:lastRow="0" w:firstColumn="0" w:lastColumn="0" w:noHBand="0" w:noVBand="0"/>
      </w:tblPr>
      <w:tblGrid>
        <w:gridCol w:w="3544"/>
        <w:gridCol w:w="5360"/>
      </w:tblGrid>
      <w:tr w:rsidR="006F39A5" w14:paraId="1E819E0F" w14:textId="77777777" w:rsidTr="00D767BB">
        <w:trPr>
          <w:tblHeader/>
        </w:trPr>
        <w:tc>
          <w:tcPr>
            <w:tcW w:w="3544" w:type="dxa"/>
            <w:tcBorders>
              <w:top w:val="single" w:sz="4" w:space="0" w:color="000000"/>
              <w:left w:val="single" w:sz="4" w:space="0" w:color="000000"/>
              <w:bottom w:val="single" w:sz="4" w:space="0" w:color="000000"/>
            </w:tcBorders>
            <w:shd w:val="clear" w:color="auto" w:fill="auto"/>
          </w:tcPr>
          <w:p w14:paraId="62408A70"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Trade name(s)</w:t>
            </w:r>
          </w:p>
        </w:tc>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610BD89B" w14:textId="77777777" w:rsidR="006F39A5" w:rsidRDefault="00A53BC4" w:rsidP="00A569B7">
            <w:pPr>
              <w:widowControl w:val="0"/>
              <w:autoSpaceDE w:val="0"/>
              <w:spacing w:line="240" w:lineRule="auto"/>
              <w:ind w:left="146"/>
              <w:rPr>
                <w:rFonts w:ascii="Arial" w:hAnsi="Arial" w:cs="Arial"/>
                <w:szCs w:val="22"/>
              </w:rPr>
            </w:pPr>
            <w:r>
              <w:rPr>
                <w:rFonts w:ascii="Arial" w:eastAsia="Times New Roman" w:hAnsi="Arial" w:cs="Arial"/>
                <w:bCs/>
                <w:szCs w:val="22"/>
                <w:lang w:val="de-DE" w:eastAsia="de-DE"/>
              </w:rPr>
              <w:t>SANIFAR</w:t>
            </w:r>
          </w:p>
        </w:tc>
      </w:tr>
      <w:tr w:rsidR="006F39A5" w14:paraId="03C388CF" w14:textId="77777777" w:rsidTr="00D767BB">
        <w:tc>
          <w:tcPr>
            <w:tcW w:w="3544" w:type="dxa"/>
            <w:tcBorders>
              <w:left w:val="single" w:sz="4" w:space="0" w:color="000000"/>
              <w:bottom w:val="single" w:sz="4" w:space="0" w:color="000000"/>
            </w:tcBorders>
            <w:shd w:val="clear" w:color="auto" w:fill="auto"/>
          </w:tcPr>
          <w:p w14:paraId="6D996091" w14:textId="77777777" w:rsidR="006F39A5" w:rsidRDefault="006F39A5">
            <w:pPr>
              <w:widowControl w:val="0"/>
              <w:autoSpaceDE w:val="0"/>
              <w:spacing w:line="240" w:lineRule="auto"/>
              <w:rPr>
                <w:rFonts w:ascii="Arial" w:hAnsi="Arial" w:cs="Arial"/>
                <w:szCs w:val="22"/>
              </w:rPr>
            </w:pPr>
          </w:p>
        </w:tc>
        <w:tc>
          <w:tcPr>
            <w:tcW w:w="5360" w:type="dxa"/>
            <w:tcBorders>
              <w:left w:val="single" w:sz="4" w:space="0" w:color="000000"/>
              <w:bottom w:val="single" w:sz="4" w:space="0" w:color="000000"/>
              <w:right w:val="single" w:sz="4" w:space="0" w:color="000000"/>
            </w:tcBorders>
            <w:shd w:val="clear" w:color="auto" w:fill="auto"/>
          </w:tcPr>
          <w:p w14:paraId="301A8094" w14:textId="77777777" w:rsidR="005D21A1" w:rsidRDefault="005D21A1" w:rsidP="00D767BB">
            <w:pPr>
              <w:ind w:left="146"/>
              <w:rPr>
                <w:rFonts w:ascii="Arial" w:hAnsi="Arial" w:cs="Arial"/>
                <w:szCs w:val="22"/>
              </w:rPr>
            </w:pPr>
          </w:p>
        </w:tc>
      </w:tr>
    </w:tbl>
    <w:p w14:paraId="7F6414E8" w14:textId="77777777" w:rsidR="006F39A5" w:rsidRDefault="006F39A5">
      <w:pPr>
        <w:widowControl w:val="0"/>
        <w:autoSpaceDE w:val="0"/>
        <w:spacing w:line="240" w:lineRule="auto"/>
        <w:jc w:val="both"/>
        <w:rPr>
          <w:rFonts w:ascii="Arial" w:eastAsia="Times New Roman" w:hAnsi="Arial" w:cs="Arial"/>
          <w:b/>
          <w:bCs/>
          <w:szCs w:val="22"/>
          <w:lang w:val="de-DE" w:eastAsia="de-DE"/>
        </w:rPr>
      </w:pPr>
    </w:p>
    <w:p w14:paraId="3D8312D3" w14:textId="77777777" w:rsidR="006F39A5" w:rsidRDefault="006F39A5">
      <w:pPr>
        <w:widowControl w:val="0"/>
        <w:autoSpaceDE w:val="0"/>
        <w:spacing w:line="240" w:lineRule="auto"/>
        <w:jc w:val="both"/>
        <w:rPr>
          <w:rFonts w:ascii="Arial" w:eastAsia="Times New Roman" w:hAnsi="Arial" w:cs="Arial"/>
          <w:b/>
          <w:szCs w:val="22"/>
          <w:lang w:val="en-GB" w:eastAsia="en-GB"/>
        </w:rPr>
      </w:pPr>
      <w:r>
        <w:rPr>
          <w:rFonts w:ascii="Arial" w:hAnsi="Arial" w:cs="Arial"/>
          <w:b/>
          <w:szCs w:val="22"/>
        </w:rPr>
        <w:t>1.2. Authorisation holder</w:t>
      </w:r>
    </w:p>
    <w:tbl>
      <w:tblPr>
        <w:tblW w:w="0" w:type="auto"/>
        <w:tblInd w:w="5" w:type="dxa"/>
        <w:tblLayout w:type="fixed"/>
        <w:tblCellMar>
          <w:left w:w="0" w:type="dxa"/>
          <w:right w:w="0" w:type="dxa"/>
        </w:tblCellMar>
        <w:tblLook w:val="0000" w:firstRow="0" w:lastRow="0" w:firstColumn="0" w:lastColumn="0" w:noHBand="0" w:noVBand="0"/>
      </w:tblPr>
      <w:tblGrid>
        <w:gridCol w:w="3610"/>
        <w:gridCol w:w="1063"/>
        <w:gridCol w:w="4372"/>
      </w:tblGrid>
      <w:tr w:rsidR="006F39A5" w14:paraId="1438890F" w14:textId="77777777">
        <w:trPr>
          <w:cantSplit/>
        </w:trPr>
        <w:tc>
          <w:tcPr>
            <w:tcW w:w="3610" w:type="dxa"/>
            <w:vMerge w:val="restart"/>
            <w:tcBorders>
              <w:top w:val="single" w:sz="4" w:space="0" w:color="000000"/>
              <w:left w:val="single" w:sz="4" w:space="0" w:color="000000"/>
              <w:bottom w:val="single" w:sz="4" w:space="0" w:color="000000"/>
            </w:tcBorders>
            <w:shd w:val="clear" w:color="auto" w:fill="auto"/>
          </w:tcPr>
          <w:p w14:paraId="6875FCF2"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Name and address of the authorisation holder</w:t>
            </w:r>
          </w:p>
        </w:tc>
        <w:tc>
          <w:tcPr>
            <w:tcW w:w="1063" w:type="dxa"/>
            <w:tcBorders>
              <w:top w:val="single" w:sz="4" w:space="0" w:color="000000"/>
              <w:left w:val="single" w:sz="4" w:space="0" w:color="000000"/>
              <w:bottom w:val="single" w:sz="4" w:space="0" w:color="000000"/>
            </w:tcBorders>
            <w:shd w:val="clear" w:color="auto" w:fill="auto"/>
          </w:tcPr>
          <w:p w14:paraId="1175B705"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Name</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6BFAEBE4" w14:textId="77777777" w:rsidR="006F39A5" w:rsidRDefault="00A53BC4">
            <w:pPr>
              <w:widowControl w:val="0"/>
              <w:autoSpaceDE w:val="0"/>
              <w:spacing w:line="240" w:lineRule="auto"/>
              <w:jc w:val="both"/>
              <w:rPr>
                <w:rFonts w:ascii="Arial" w:hAnsi="Arial" w:cs="Arial"/>
                <w:szCs w:val="22"/>
              </w:rPr>
            </w:pPr>
            <w:r w:rsidRPr="00A53BC4">
              <w:rPr>
                <w:rFonts w:ascii="Arial" w:eastAsia="Times New Roman" w:hAnsi="Arial" w:cs="Arial"/>
                <w:bCs/>
                <w:szCs w:val="22"/>
                <w:lang w:val="de-DE" w:eastAsia="de-DE"/>
              </w:rPr>
              <w:t>SOFAR FRANCE</w:t>
            </w:r>
          </w:p>
        </w:tc>
      </w:tr>
      <w:tr w:rsidR="006F39A5" w14:paraId="6AAC30B8" w14:textId="77777777">
        <w:trPr>
          <w:cantSplit/>
        </w:trPr>
        <w:tc>
          <w:tcPr>
            <w:tcW w:w="3610" w:type="dxa"/>
            <w:vMerge/>
            <w:tcBorders>
              <w:top w:val="single" w:sz="4" w:space="0" w:color="000000"/>
              <w:left w:val="single" w:sz="4" w:space="0" w:color="000000"/>
              <w:bottom w:val="single" w:sz="4" w:space="0" w:color="000000"/>
            </w:tcBorders>
            <w:shd w:val="clear" w:color="auto" w:fill="auto"/>
          </w:tcPr>
          <w:p w14:paraId="57EEC868" w14:textId="77777777" w:rsidR="006F39A5" w:rsidRDefault="006F39A5">
            <w:pPr>
              <w:snapToGrid w:val="0"/>
              <w:rPr>
                <w:rFonts w:ascii="Arial" w:hAnsi="Arial" w:cs="Arial"/>
                <w:szCs w:val="22"/>
              </w:rPr>
            </w:pPr>
          </w:p>
        </w:tc>
        <w:tc>
          <w:tcPr>
            <w:tcW w:w="1063" w:type="dxa"/>
            <w:tcBorders>
              <w:left w:val="single" w:sz="4" w:space="0" w:color="000000"/>
              <w:bottom w:val="single" w:sz="4" w:space="0" w:color="000000"/>
            </w:tcBorders>
            <w:shd w:val="clear" w:color="auto" w:fill="auto"/>
          </w:tcPr>
          <w:p w14:paraId="7E8B3450"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Address</w:t>
            </w:r>
          </w:p>
        </w:tc>
        <w:tc>
          <w:tcPr>
            <w:tcW w:w="4372" w:type="dxa"/>
            <w:tcBorders>
              <w:left w:val="single" w:sz="4" w:space="0" w:color="000000"/>
              <w:bottom w:val="single" w:sz="4" w:space="0" w:color="000000"/>
              <w:right w:val="single" w:sz="4" w:space="0" w:color="000000"/>
            </w:tcBorders>
            <w:shd w:val="clear" w:color="auto" w:fill="auto"/>
          </w:tcPr>
          <w:p w14:paraId="3D62EEE7" w14:textId="77777777" w:rsidR="00A53BC4" w:rsidRPr="00A53BC4" w:rsidRDefault="00A53BC4" w:rsidP="00A53BC4">
            <w:pPr>
              <w:widowControl w:val="0"/>
              <w:autoSpaceDE w:val="0"/>
              <w:spacing w:line="240" w:lineRule="auto"/>
              <w:jc w:val="both"/>
              <w:rPr>
                <w:rFonts w:ascii="Arial" w:eastAsia="Times New Roman" w:hAnsi="Arial" w:cs="Arial"/>
                <w:bCs/>
                <w:szCs w:val="22"/>
                <w:lang w:val="de-DE" w:eastAsia="de-DE"/>
              </w:rPr>
            </w:pPr>
            <w:r w:rsidRPr="00A53BC4">
              <w:rPr>
                <w:rFonts w:ascii="Arial" w:eastAsia="Times New Roman" w:hAnsi="Arial" w:cs="Arial"/>
                <w:bCs/>
                <w:szCs w:val="22"/>
                <w:lang w:val="de-DE" w:eastAsia="de-DE"/>
              </w:rPr>
              <w:t>BP 02</w:t>
            </w:r>
          </w:p>
          <w:p w14:paraId="1773E7EA" w14:textId="77777777" w:rsidR="00A53BC4" w:rsidRPr="00A53BC4" w:rsidRDefault="00A53BC4" w:rsidP="00A53BC4">
            <w:pPr>
              <w:widowControl w:val="0"/>
              <w:autoSpaceDE w:val="0"/>
              <w:spacing w:line="240" w:lineRule="auto"/>
              <w:jc w:val="both"/>
              <w:rPr>
                <w:rFonts w:ascii="Arial" w:eastAsia="Times New Roman" w:hAnsi="Arial" w:cs="Arial"/>
                <w:bCs/>
                <w:szCs w:val="22"/>
                <w:lang w:val="de-DE" w:eastAsia="de-DE"/>
              </w:rPr>
            </w:pPr>
            <w:r w:rsidRPr="00A53BC4">
              <w:rPr>
                <w:rFonts w:ascii="Arial" w:eastAsia="Times New Roman" w:hAnsi="Arial" w:cs="Arial"/>
                <w:bCs/>
                <w:szCs w:val="22"/>
                <w:lang w:val="de-DE" w:eastAsia="de-DE"/>
              </w:rPr>
              <w:t>29190 PLEYBEN</w:t>
            </w:r>
          </w:p>
          <w:p w14:paraId="5494C73C" w14:textId="77777777" w:rsidR="006F39A5" w:rsidRDefault="00A53BC4">
            <w:pPr>
              <w:widowControl w:val="0"/>
              <w:autoSpaceDE w:val="0"/>
              <w:spacing w:line="240" w:lineRule="auto"/>
              <w:jc w:val="both"/>
              <w:rPr>
                <w:rFonts w:ascii="Arial" w:hAnsi="Arial" w:cs="Arial"/>
                <w:szCs w:val="22"/>
              </w:rPr>
            </w:pPr>
            <w:r w:rsidRPr="00A53BC4">
              <w:rPr>
                <w:rFonts w:ascii="Arial" w:eastAsia="Times New Roman" w:hAnsi="Arial" w:cs="Arial"/>
                <w:bCs/>
                <w:szCs w:val="22"/>
                <w:lang w:val="de-DE" w:eastAsia="de-DE"/>
              </w:rPr>
              <w:t>FRANCE</w:t>
            </w:r>
          </w:p>
        </w:tc>
      </w:tr>
      <w:tr w:rsidR="006F39A5" w14:paraId="02FD26FC" w14:textId="77777777">
        <w:tc>
          <w:tcPr>
            <w:tcW w:w="3610" w:type="dxa"/>
            <w:tcBorders>
              <w:left w:val="single" w:sz="4" w:space="0" w:color="000000"/>
              <w:bottom w:val="single" w:sz="4" w:space="0" w:color="000000"/>
            </w:tcBorders>
            <w:shd w:val="clear" w:color="auto" w:fill="auto"/>
          </w:tcPr>
          <w:p w14:paraId="6AD60092"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Authorisation number</w:t>
            </w:r>
          </w:p>
        </w:tc>
        <w:tc>
          <w:tcPr>
            <w:tcW w:w="5435" w:type="dxa"/>
            <w:gridSpan w:val="2"/>
            <w:tcBorders>
              <w:left w:val="single" w:sz="4" w:space="0" w:color="000000"/>
              <w:bottom w:val="single" w:sz="4" w:space="0" w:color="000000"/>
              <w:right w:val="single" w:sz="4" w:space="0" w:color="000000"/>
            </w:tcBorders>
            <w:shd w:val="clear" w:color="auto" w:fill="auto"/>
          </w:tcPr>
          <w:p w14:paraId="2EE0D94D"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Cs/>
                <w:szCs w:val="22"/>
                <w:lang w:val="de-DE" w:eastAsia="de-DE"/>
              </w:rPr>
              <w:t>BC-</w:t>
            </w:r>
            <w:r w:rsidR="00A53BC4">
              <w:rPr>
                <w:rFonts w:ascii="Arial" w:eastAsia="Times New Roman" w:hAnsi="Arial" w:cs="Arial"/>
                <w:bCs/>
                <w:szCs w:val="22"/>
                <w:lang w:val="de-DE" w:eastAsia="de-DE"/>
              </w:rPr>
              <w:t>EL055178-34</w:t>
            </w:r>
          </w:p>
        </w:tc>
      </w:tr>
      <w:tr w:rsidR="006F39A5" w14:paraId="3BFF5E68" w14:textId="77777777">
        <w:tc>
          <w:tcPr>
            <w:tcW w:w="3610" w:type="dxa"/>
            <w:tcBorders>
              <w:left w:val="single" w:sz="4" w:space="0" w:color="000000"/>
              <w:bottom w:val="single" w:sz="4" w:space="0" w:color="000000"/>
            </w:tcBorders>
            <w:shd w:val="clear" w:color="auto" w:fill="auto"/>
          </w:tcPr>
          <w:p w14:paraId="44CD3404"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R4BP asset reference number</w:t>
            </w:r>
          </w:p>
        </w:tc>
        <w:tc>
          <w:tcPr>
            <w:tcW w:w="5435" w:type="dxa"/>
            <w:gridSpan w:val="2"/>
            <w:tcBorders>
              <w:left w:val="single" w:sz="4" w:space="0" w:color="000000"/>
              <w:bottom w:val="single" w:sz="4" w:space="0" w:color="000000"/>
              <w:right w:val="single" w:sz="4" w:space="0" w:color="000000"/>
            </w:tcBorders>
            <w:shd w:val="clear" w:color="auto" w:fill="auto"/>
          </w:tcPr>
          <w:p w14:paraId="0F514637" w14:textId="3D50B506" w:rsidR="006F39A5" w:rsidRDefault="00CE7329">
            <w:pPr>
              <w:widowControl w:val="0"/>
              <w:autoSpaceDE w:val="0"/>
              <w:snapToGrid w:val="0"/>
              <w:spacing w:line="240" w:lineRule="auto"/>
              <w:jc w:val="both"/>
              <w:rPr>
                <w:rFonts w:ascii="Arial" w:hAnsi="Arial" w:cs="Arial"/>
                <w:szCs w:val="22"/>
              </w:rPr>
            </w:pPr>
            <w:r w:rsidRPr="00CE7329">
              <w:rPr>
                <w:rFonts w:ascii="Arial" w:hAnsi="Arial" w:cs="Arial"/>
                <w:szCs w:val="22"/>
              </w:rPr>
              <w:t>FR-0014523-0000</w:t>
            </w:r>
          </w:p>
        </w:tc>
      </w:tr>
      <w:tr w:rsidR="006F39A5" w14:paraId="00001E0D" w14:textId="77777777">
        <w:tc>
          <w:tcPr>
            <w:tcW w:w="3610" w:type="dxa"/>
            <w:tcBorders>
              <w:left w:val="single" w:sz="4" w:space="0" w:color="000000"/>
              <w:bottom w:val="single" w:sz="4" w:space="0" w:color="000000"/>
            </w:tcBorders>
            <w:shd w:val="clear" w:color="auto" w:fill="auto"/>
          </w:tcPr>
          <w:p w14:paraId="4ED59EFC"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Date of the authorisation</w:t>
            </w:r>
          </w:p>
        </w:tc>
        <w:tc>
          <w:tcPr>
            <w:tcW w:w="5435" w:type="dxa"/>
            <w:gridSpan w:val="2"/>
            <w:tcBorders>
              <w:left w:val="single" w:sz="4" w:space="0" w:color="000000"/>
              <w:bottom w:val="single" w:sz="4" w:space="0" w:color="000000"/>
              <w:right w:val="single" w:sz="4" w:space="0" w:color="000000"/>
            </w:tcBorders>
            <w:shd w:val="clear" w:color="auto" w:fill="auto"/>
          </w:tcPr>
          <w:p w14:paraId="74411644" w14:textId="1BA07BF4" w:rsidR="006F39A5" w:rsidRDefault="00CE7329">
            <w:pPr>
              <w:widowControl w:val="0"/>
              <w:autoSpaceDE w:val="0"/>
              <w:snapToGrid w:val="0"/>
              <w:spacing w:line="240" w:lineRule="auto"/>
              <w:jc w:val="both"/>
              <w:rPr>
                <w:rFonts w:ascii="Arial" w:hAnsi="Arial" w:cs="Arial"/>
                <w:szCs w:val="22"/>
              </w:rPr>
            </w:pPr>
            <w:r w:rsidRPr="00CE7329">
              <w:rPr>
                <w:rFonts w:ascii="Arial" w:hAnsi="Arial" w:cs="Arial"/>
                <w:szCs w:val="22"/>
              </w:rPr>
              <w:t>05/07/2017</w:t>
            </w:r>
          </w:p>
        </w:tc>
      </w:tr>
      <w:tr w:rsidR="006F39A5" w14:paraId="7A85CA13" w14:textId="77777777">
        <w:tc>
          <w:tcPr>
            <w:tcW w:w="3610" w:type="dxa"/>
            <w:tcBorders>
              <w:left w:val="single" w:sz="4" w:space="0" w:color="000000"/>
              <w:bottom w:val="single" w:sz="4" w:space="0" w:color="000000"/>
            </w:tcBorders>
            <w:shd w:val="clear" w:color="auto" w:fill="auto"/>
          </w:tcPr>
          <w:p w14:paraId="1F8D8934"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Expiry date of the authorisation</w:t>
            </w:r>
          </w:p>
        </w:tc>
        <w:tc>
          <w:tcPr>
            <w:tcW w:w="5435" w:type="dxa"/>
            <w:gridSpan w:val="2"/>
            <w:tcBorders>
              <w:left w:val="single" w:sz="4" w:space="0" w:color="000000"/>
              <w:bottom w:val="single" w:sz="4" w:space="0" w:color="000000"/>
              <w:right w:val="single" w:sz="4" w:space="0" w:color="000000"/>
            </w:tcBorders>
            <w:shd w:val="clear" w:color="auto" w:fill="auto"/>
          </w:tcPr>
          <w:p w14:paraId="13D55760" w14:textId="7A06F856" w:rsidR="006F39A5" w:rsidRDefault="00CE7329">
            <w:pPr>
              <w:widowControl w:val="0"/>
              <w:autoSpaceDE w:val="0"/>
              <w:snapToGrid w:val="0"/>
              <w:spacing w:line="240" w:lineRule="auto"/>
              <w:jc w:val="both"/>
              <w:rPr>
                <w:rFonts w:ascii="Arial" w:hAnsi="Arial" w:cs="Arial"/>
                <w:szCs w:val="22"/>
              </w:rPr>
            </w:pPr>
            <w:r w:rsidRPr="00CE7329">
              <w:rPr>
                <w:rFonts w:ascii="Arial" w:hAnsi="Arial" w:cs="Arial"/>
                <w:szCs w:val="22"/>
              </w:rPr>
              <w:t>01/07/2024</w:t>
            </w:r>
          </w:p>
        </w:tc>
      </w:tr>
    </w:tbl>
    <w:p w14:paraId="79A630B0" w14:textId="77777777" w:rsidR="006F39A5" w:rsidRDefault="006F39A5">
      <w:pPr>
        <w:widowControl w:val="0"/>
        <w:autoSpaceDE w:val="0"/>
        <w:spacing w:line="240" w:lineRule="auto"/>
        <w:jc w:val="both"/>
        <w:rPr>
          <w:rFonts w:ascii="Arial" w:eastAsia="Times New Roman" w:hAnsi="Arial" w:cs="Arial"/>
          <w:b/>
          <w:szCs w:val="22"/>
          <w:lang w:val="en-GB" w:eastAsia="en-GB"/>
        </w:rPr>
      </w:pPr>
    </w:p>
    <w:p w14:paraId="77A6BE74" w14:textId="77777777" w:rsidR="006F39A5" w:rsidRDefault="006F39A5">
      <w:pPr>
        <w:widowControl w:val="0"/>
        <w:autoSpaceDE w:val="0"/>
        <w:spacing w:line="240" w:lineRule="auto"/>
        <w:jc w:val="both"/>
        <w:rPr>
          <w:rFonts w:ascii="Arial" w:eastAsia="Times New Roman" w:hAnsi="Arial" w:cs="Arial"/>
          <w:b/>
          <w:szCs w:val="22"/>
          <w:lang w:val="en-GB" w:eastAsia="en-GB"/>
        </w:rPr>
      </w:pPr>
    </w:p>
    <w:p w14:paraId="52E56558" w14:textId="77777777" w:rsidR="006F39A5" w:rsidRDefault="006F39A5">
      <w:pPr>
        <w:keepNext/>
        <w:widowControl w:val="0"/>
        <w:autoSpaceDE w:val="0"/>
        <w:spacing w:line="240" w:lineRule="auto"/>
        <w:jc w:val="both"/>
        <w:rPr>
          <w:rFonts w:ascii="Arial" w:eastAsia="Times New Roman" w:hAnsi="Arial" w:cs="Arial"/>
          <w:b/>
          <w:bCs/>
          <w:iCs/>
          <w:szCs w:val="22"/>
          <w:lang w:val="de-DE" w:eastAsia="de-DE"/>
        </w:rPr>
      </w:pPr>
      <w:r>
        <w:rPr>
          <w:rFonts w:ascii="Arial" w:eastAsia="Times New Roman" w:hAnsi="Arial" w:cs="Arial"/>
          <w:b/>
          <w:bCs/>
          <w:iCs/>
          <w:szCs w:val="22"/>
          <w:lang w:val="de-DE" w:eastAsia="de-DE"/>
        </w:rPr>
        <w:t>1.3. Manufacturer(s) of the product</w:t>
      </w:r>
    </w:p>
    <w:p w14:paraId="456DCEE3" w14:textId="77777777" w:rsidR="006F39A5" w:rsidRDefault="006F39A5" w:rsidP="00A569B7">
      <w:pPr>
        <w:rPr>
          <w:lang w:val="de-DE" w:eastAsia="de-DE"/>
        </w:rPr>
      </w:pPr>
    </w:p>
    <w:tbl>
      <w:tblPr>
        <w:tblW w:w="0" w:type="auto"/>
        <w:tblInd w:w="5" w:type="dxa"/>
        <w:tblLayout w:type="fixed"/>
        <w:tblCellMar>
          <w:left w:w="0" w:type="dxa"/>
          <w:right w:w="0" w:type="dxa"/>
        </w:tblCellMar>
        <w:tblLook w:val="0000" w:firstRow="0" w:lastRow="0" w:firstColumn="0" w:lastColumn="0" w:noHBand="0" w:noVBand="0"/>
      </w:tblPr>
      <w:tblGrid>
        <w:gridCol w:w="3610"/>
        <w:gridCol w:w="5435"/>
      </w:tblGrid>
      <w:tr w:rsidR="006F39A5" w:rsidRPr="00D767BB" w14:paraId="0BC48FFD" w14:textId="77777777">
        <w:tc>
          <w:tcPr>
            <w:tcW w:w="3610" w:type="dxa"/>
            <w:tcBorders>
              <w:top w:val="single" w:sz="4" w:space="0" w:color="000000"/>
              <w:left w:val="single" w:sz="4" w:space="0" w:color="000000"/>
              <w:bottom w:val="single" w:sz="4" w:space="0" w:color="000000"/>
            </w:tcBorders>
            <w:shd w:val="clear" w:color="auto" w:fill="auto"/>
          </w:tcPr>
          <w:p w14:paraId="20A6C637" w14:textId="77777777" w:rsidR="006F39A5" w:rsidRPr="00D767BB" w:rsidRDefault="006F39A5">
            <w:pPr>
              <w:widowControl w:val="0"/>
              <w:autoSpaceDE w:val="0"/>
              <w:spacing w:line="240" w:lineRule="auto"/>
              <w:jc w:val="both"/>
              <w:rPr>
                <w:rFonts w:ascii="Arial" w:hAnsi="Arial" w:cs="Arial"/>
                <w:szCs w:val="22"/>
              </w:rPr>
            </w:pPr>
            <w:r w:rsidRPr="00D767BB">
              <w:rPr>
                <w:rFonts w:ascii="Arial" w:eastAsia="Times New Roman" w:hAnsi="Arial" w:cs="Arial"/>
                <w:b/>
                <w:szCs w:val="22"/>
                <w:lang w:val="en-GB" w:eastAsia="en-GB"/>
              </w:rPr>
              <w:t>Name of manufacturer</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14:paraId="390EE71A" w14:textId="77777777" w:rsidR="006F39A5" w:rsidRPr="00D767BB" w:rsidRDefault="006F39A5" w:rsidP="005D21A1">
            <w:pPr>
              <w:spacing w:line="240" w:lineRule="auto"/>
              <w:jc w:val="both"/>
              <w:rPr>
                <w:rFonts w:ascii="Arial" w:hAnsi="Arial" w:cs="Arial"/>
                <w:szCs w:val="22"/>
              </w:rPr>
            </w:pPr>
            <w:r w:rsidRPr="00D767BB">
              <w:rPr>
                <w:rFonts w:ascii="Arial" w:eastAsia="Times New Roman" w:hAnsi="Arial" w:cs="Arial"/>
                <w:bCs/>
                <w:kern w:val="1"/>
                <w:szCs w:val="22"/>
                <w:lang w:val="de-DE" w:eastAsia="ar-SA"/>
              </w:rPr>
              <w:t>SOFAR</w:t>
            </w:r>
            <w:r w:rsidR="005D21A1" w:rsidRPr="00D767BB">
              <w:rPr>
                <w:rFonts w:ascii="Arial" w:hAnsi="Arial" w:cs="Arial"/>
                <w:sz w:val="20"/>
              </w:rPr>
              <w:t xml:space="preserve"> FRANCE</w:t>
            </w:r>
          </w:p>
        </w:tc>
      </w:tr>
      <w:tr w:rsidR="006F39A5" w:rsidRPr="00D767BB" w14:paraId="31E37A6D" w14:textId="77777777">
        <w:tc>
          <w:tcPr>
            <w:tcW w:w="3610" w:type="dxa"/>
            <w:tcBorders>
              <w:left w:val="single" w:sz="4" w:space="0" w:color="000000"/>
              <w:bottom w:val="single" w:sz="4" w:space="0" w:color="000000"/>
            </w:tcBorders>
            <w:shd w:val="clear" w:color="auto" w:fill="auto"/>
          </w:tcPr>
          <w:p w14:paraId="0ED49197" w14:textId="77777777" w:rsidR="006F39A5" w:rsidRPr="00D767BB" w:rsidRDefault="006F39A5">
            <w:pPr>
              <w:widowControl w:val="0"/>
              <w:autoSpaceDE w:val="0"/>
              <w:spacing w:line="240" w:lineRule="auto"/>
              <w:jc w:val="both"/>
              <w:rPr>
                <w:rFonts w:ascii="Arial" w:hAnsi="Arial" w:cs="Arial"/>
                <w:szCs w:val="22"/>
              </w:rPr>
            </w:pPr>
            <w:r w:rsidRPr="00D767BB">
              <w:rPr>
                <w:rFonts w:ascii="Arial" w:eastAsia="Times New Roman" w:hAnsi="Arial" w:cs="Arial"/>
                <w:b/>
                <w:szCs w:val="22"/>
                <w:lang w:val="en-GB" w:eastAsia="en-GB"/>
              </w:rPr>
              <w:t>Address of manufacturer</w:t>
            </w:r>
          </w:p>
        </w:tc>
        <w:tc>
          <w:tcPr>
            <w:tcW w:w="5435" w:type="dxa"/>
            <w:tcBorders>
              <w:left w:val="single" w:sz="4" w:space="0" w:color="000000"/>
              <w:bottom w:val="single" w:sz="4" w:space="0" w:color="000000"/>
              <w:right w:val="single" w:sz="4" w:space="0" w:color="000000"/>
            </w:tcBorders>
            <w:shd w:val="clear" w:color="auto" w:fill="auto"/>
          </w:tcPr>
          <w:p w14:paraId="0BE1F592" w14:textId="77777777" w:rsidR="005D21A1" w:rsidRPr="00D767BB" w:rsidRDefault="00434A29">
            <w:pPr>
              <w:widowControl w:val="0"/>
              <w:autoSpaceDE w:val="0"/>
              <w:spacing w:line="240" w:lineRule="auto"/>
              <w:jc w:val="both"/>
              <w:rPr>
                <w:rFonts w:ascii="Arial" w:hAnsi="Arial" w:cs="Arial"/>
                <w:szCs w:val="22"/>
              </w:rPr>
            </w:pPr>
            <w:r w:rsidRPr="00434A29">
              <w:rPr>
                <w:rFonts w:ascii="Arial" w:hAnsi="Arial" w:cs="Arial"/>
                <w:szCs w:val="22"/>
              </w:rPr>
              <w:t>ZA DU DREVERS</w:t>
            </w:r>
            <w:r w:rsidR="006F39A5" w:rsidRPr="00D767BB">
              <w:rPr>
                <w:rFonts w:ascii="Arial" w:hAnsi="Arial" w:cs="Arial"/>
                <w:szCs w:val="22"/>
              </w:rPr>
              <w:t xml:space="preserve">BP 02 </w:t>
            </w:r>
          </w:p>
          <w:p w14:paraId="76969FDA" w14:textId="77777777" w:rsidR="006F39A5" w:rsidRPr="00D767BB" w:rsidRDefault="006F39A5">
            <w:pPr>
              <w:widowControl w:val="0"/>
              <w:autoSpaceDE w:val="0"/>
              <w:spacing w:line="240" w:lineRule="auto"/>
              <w:jc w:val="both"/>
              <w:rPr>
                <w:rFonts w:ascii="Arial" w:hAnsi="Arial" w:cs="Arial"/>
                <w:szCs w:val="22"/>
              </w:rPr>
            </w:pPr>
            <w:r w:rsidRPr="00D767BB">
              <w:rPr>
                <w:rFonts w:ascii="Arial" w:hAnsi="Arial" w:cs="Arial"/>
                <w:szCs w:val="22"/>
              </w:rPr>
              <w:t>29190PLEYBEN</w:t>
            </w:r>
          </w:p>
          <w:p w14:paraId="0B7F68C8" w14:textId="77777777" w:rsidR="006F39A5" w:rsidRPr="00D767BB" w:rsidRDefault="006F39A5">
            <w:pPr>
              <w:widowControl w:val="0"/>
              <w:autoSpaceDE w:val="0"/>
              <w:spacing w:line="240" w:lineRule="auto"/>
              <w:jc w:val="both"/>
              <w:rPr>
                <w:rFonts w:ascii="Arial" w:hAnsi="Arial" w:cs="Arial"/>
                <w:szCs w:val="22"/>
              </w:rPr>
            </w:pPr>
            <w:r w:rsidRPr="00D767BB">
              <w:rPr>
                <w:rFonts w:ascii="Arial" w:hAnsi="Arial" w:cs="Arial"/>
                <w:szCs w:val="22"/>
              </w:rPr>
              <w:t>France</w:t>
            </w:r>
          </w:p>
        </w:tc>
      </w:tr>
      <w:tr w:rsidR="006F39A5" w:rsidRPr="00D767BB" w14:paraId="572AAE62" w14:textId="77777777">
        <w:tc>
          <w:tcPr>
            <w:tcW w:w="3610" w:type="dxa"/>
            <w:tcBorders>
              <w:left w:val="single" w:sz="4" w:space="0" w:color="000000"/>
              <w:bottom w:val="single" w:sz="4" w:space="0" w:color="000000"/>
            </w:tcBorders>
            <w:shd w:val="clear" w:color="auto" w:fill="auto"/>
          </w:tcPr>
          <w:p w14:paraId="7EDC8328" w14:textId="77777777" w:rsidR="006F39A5" w:rsidRPr="00D767BB" w:rsidRDefault="006F39A5">
            <w:pPr>
              <w:widowControl w:val="0"/>
              <w:autoSpaceDE w:val="0"/>
              <w:spacing w:line="240" w:lineRule="auto"/>
              <w:jc w:val="both"/>
              <w:rPr>
                <w:rFonts w:ascii="Arial" w:hAnsi="Arial" w:cs="Arial"/>
                <w:szCs w:val="22"/>
              </w:rPr>
            </w:pPr>
            <w:r w:rsidRPr="00D767BB">
              <w:rPr>
                <w:rFonts w:ascii="Arial" w:eastAsia="Times New Roman" w:hAnsi="Arial" w:cs="Arial"/>
                <w:b/>
                <w:szCs w:val="22"/>
                <w:lang w:val="en-GB" w:eastAsia="en-GB"/>
              </w:rPr>
              <w:t>Location of manufacturing sites</w:t>
            </w:r>
          </w:p>
        </w:tc>
        <w:tc>
          <w:tcPr>
            <w:tcW w:w="5435" w:type="dxa"/>
            <w:tcBorders>
              <w:left w:val="single" w:sz="4" w:space="0" w:color="000000"/>
              <w:bottom w:val="single" w:sz="4" w:space="0" w:color="000000"/>
              <w:right w:val="single" w:sz="4" w:space="0" w:color="000000"/>
            </w:tcBorders>
            <w:shd w:val="clear" w:color="auto" w:fill="auto"/>
          </w:tcPr>
          <w:p w14:paraId="6CA09462" w14:textId="77777777" w:rsidR="005D21A1" w:rsidRPr="00D767BB" w:rsidRDefault="00434A29">
            <w:pPr>
              <w:widowControl w:val="0"/>
              <w:autoSpaceDE w:val="0"/>
              <w:spacing w:line="240" w:lineRule="auto"/>
              <w:jc w:val="both"/>
              <w:rPr>
                <w:rFonts w:ascii="Arial" w:hAnsi="Arial" w:cs="Arial"/>
                <w:szCs w:val="22"/>
              </w:rPr>
            </w:pPr>
            <w:r w:rsidRPr="00434A29">
              <w:rPr>
                <w:rFonts w:ascii="Arial" w:hAnsi="Arial" w:cs="Arial"/>
                <w:szCs w:val="22"/>
              </w:rPr>
              <w:t>ZA DU DREVERS</w:t>
            </w:r>
            <w:r w:rsidR="006F39A5" w:rsidRPr="00D767BB">
              <w:rPr>
                <w:rFonts w:ascii="Arial" w:hAnsi="Arial" w:cs="Arial"/>
                <w:szCs w:val="22"/>
              </w:rPr>
              <w:t xml:space="preserve">BP 02 </w:t>
            </w:r>
          </w:p>
          <w:p w14:paraId="6769615F" w14:textId="77777777" w:rsidR="006F39A5" w:rsidRPr="00D767BB" w:rsidRDefault="006F39A5">
            <w:pPr>
              <w:widowControl w:val="0"/>
              <w:autoSpaceDE w:val="0"/>
              <w:spacing w:line="240" w:lineRule="auto"/>
              <w:jc w:val="both"/>
              <w:rPr>
                <w:rFonts w:ascii="Arial" w:hAnsi="Arial" w:cs="Arial"/>
                <w:szCs w:val="22"/>
              </w:rPr>
            </w:pPr>
            <w:r w:rsidRPr="00D767BB">
              <w:rPr>
                <w:rFonts w:ascii="Arial" w:hAnsi="Arial" w:cs="Arial"/>
                <w:szCs w:val="22"/>
              </w:rPr>
              <w:t>29190PLEYBEN</w:t>
            </w:r>
          </w:p>
          <w:p w14:paraId="50C95765" w14:textId="77777777" w:rsidR="006F39A5" w:rsidRPr="00D767BB" w:rsidRDefault="006F39A5">
            <w:pPr>
              <w:widowControl w:val="0"/>
              <w:autoSpaceDE w:val="0"/>
              <w:spacing w:line="240" w:lineRule="auto"/>
              <w:jc w:val="both"/>
              <w:rPr>
                <w:rFonts w:ascii="Arial" w:hAnsi="Arial" w:cs="Arial"/>
                <w:szCs w:val="22"/>
              </w:rPr>
            </w:pPr>
            <w:r w:rsidRPr="00D767BB">
              <w:rPr>
                <w:rFonts w:ascii="Arial" w:hAnsi="Arial" w:cs="Arial"/>
                <w:szCs w:val="22"/>
              </w:rPr>
              <w:t>France</w:t>
            </w:r>
          </w:p>
        </w:tc>
      </w:tr>
    </w:tbl>
    <w:p w14:paraId="1B70C6A3" w14:textId="77777777" w:rsidR="00CF54DA" w:rsidRDefault="00CF54DA">
      <w:pPr>
        <w:widowControl w:val="0"/>
        <w:autoSpaceDE w:val="0"/>
        <w:spacing w:line="240" w:lineRule="auto"/>
        <w:jc w:val="both"/>
        <w:rPr>
          <w:rFonts w:ascii="Arial" w:eastAsia="Times New Roman" w:hAnsi="Arial" w:cs="Arial"/>
          <w:bCs/>
          <w:szCs w:val="22"/>
          <w:lang w:val="de-DE" w:eastAsia="de-DE"/>
        </w:rPr>
      </w:pPr>
    </w:p>
    <w:p w14:paraId="5081174F" w14:textId="77777777" w:rsidR="006F39A5" w:rsidRDefault="006F39A5">
      <w:pPr>
        <w:widowControl w:val="0"/>
        <w:autoSpaceDE w:val="0"/>
        <w:spacing w:line="240" w:lineRule="auto"/>
        <w:jc w:val="both"/>
        <w:rPr>
          <w:rFonts w:ascii="Arial" w:eastAsia="Times New Roman" w:hAnsi="Arial" w:cs="Arial"/>
          <w:bCs/>
          <w:szCs w:val="22"/>
          <w:lang w:val="de-DE" w:eastAsia="de-DE"/>
        </w:rPr>
      </w:pPr>
    </w:p>
    <w:p w14:paraId="0367FF1B"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bCs/>
          <w:szCs w:val="22"/>
          <w:lang w:val="de-DE" w:eastAsia="de-DE"/>
        </w:rPr>
        <w:t>1.4. Manufacturer(s) of the active substance(s</w:t>
      </w:r>
      <w:r>
        <w:rPr>
          <w:rFonts w:ascii="Arial" w:hAnsi="Arial" w:cs="Arial"/>
          <w:szCs w:val="22"/>
        </w:rPr>
        <w:t>)</w:t>
      </w:r>
    </w:p>
    <w:p w14:paraId="47B25446" w14:textId="77777777" w:rsidR="005D21A1" w:rsidRDefault="005D21A1">
      <w:pPr>
        <w:widowControl w:val="0"/>
        <w:autoSpaceDE w:val="0"/>
        <w:spacing w:line="240" w:lineRule="auto"/>
        <w:jc w:val="both"/>
        <w:rPr>
          <w:rFonts w:ascii="Arial" w:eastAsia="Times New Roman" w:hAnsi="Arial" w:cs="Arial"/>
          <w:b/>
          <w:szCs w:val="22"/>
          <w:lang w:val="en-GB" w:eastAsia="en-GB"/>
        </w:rPr>
      </w:pPr>
    </w:p>
    <w:tbl>
      <w:tblPr>
        <w:tblW w:w="0" w:type="auto"/>
        <w:tblInd w:w="5" w:type="dxa"/>
        <w:tblLayout w:type="fixed"/>
        <w:tblCellMar>
          <w:left w:w="0" w:type="dxa"/>
          <w:right w:w="0" w:type="dxa"/>
        </w:tblCellMar>
        <w:tblLook w:val="0000" w:firstRow="0" w:lastRow="0" w:firstColumn="0" w:lastColumn="0" w:noHBand="0" w:noVBand="0"/>
      </w:tblPr>
      <w:tblGrid>
        <w:gridCol w:w="3610"/>
        <w:gridCol w:w="5435"/>
      </w:tblGrid>
      <w:tr w:rsidR="006F39A5" w14:paraId="1EDE991C" w14:textId="77777777">
        <w:tc>
          <w:tcPr>
            <w:tcW w:w="3610" w:type="dxa"/>
            <w:tcBorders>
              <w:top w:val="single" w:sz="4" w:space="0" w:color="000000"/>
              <w:left w:val="single" w:sz="4" w:space="0" w:color="000000"/>
              <w:bottom w:val="single" w:sz="4" w:space="0" w:color="000000"/>
            </w:tcBorders>
            <w:shd w:val="clear" w:color="auto" w:fill="auto"/>
          </w:tcPr>
          <w:p w14:paraId="1F57D461"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Active substance</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14:paraId="077B43A4"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Cs/>
                <w:szCs w:val="22"/>
                <w:lang w:val="de-DE" w:eastAsia="de-DE"/>
              </w:rPr>
              <w:t>Brodifacoum</w:t>
            </w:r>
          </w:p>
        </w:tc>
      </w:tr>
      <w:tr w:rsidR="006F39A5" w14:paraId="6FDE947D" w14:textId="77777777">
        <w:tc>
          <w:tcPr>
            <w:tcW w:w="3610" w:type="dxa"/>
            <w:tcBorders>
              <w:left w:val="single" w:sz="4" w:space="0" w:color="000000"/>
              <w:bottom w:val="single" w:sz="4" w:space="0" w:color="000000"/>
            </w:tcBorders>
            <w:shd w:val="clear" w:color="auto" w:fill="auto"/>
          </w:tcPr>
          <w:p w14:paraId="5CA4994B"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Name of manufacturer</w:t>
            </w:r>
          </w:p>
        </w:tc>
        <w:tc>
          <w:tcPr>
            <w:tcW w:w="5435" w:type="dxa"/>
            <w:tcBorders>
              <w:left w:val="single" w:sz="4" w:space="0" w:color="000000"/>
              <w:bottom w:val="single" w:sz="4" w:space="0" w:color="000000"/>
              <w:right w:val="single" w:sz="4" w:space="0" w:color="000000"/>
            </w:tcBorders>
            <w:shd w:val="clear" w:color="auto" w:fill="auto"/>
          </w:tcPr>
          <w:p w14:paraId="3199AF15"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Cs/>
                <w:szCs w:val="22"/>
                <w:lang w:val="de-DE" w:eastAsia="de-DE"/>
              </w:rPr>
              <w:t>ACTIVA/TEZZA</w:t>
            </w:r>
          </w:p>
        </w:tc>
      </w:tr>
      <w:tr w:rsidR="006F39A5" w14:paraId="0D9F0CC7" w14:textId="77777777">
        <w:tc>
          <w:tcPr>
            <w:tcW w:w="3610" w:type="dxa"/>
            <w:tcBorders>
              <w:left w:val="single" w:sz="4" w:space="0" w:color="000000"/>
              <w:bottom w:val="single" w:sz="4" w:space="0" w:color="000000"/>
            </w:tcBorders>
            <w:shd w:val="clear" w:color="auto" w:fill="auto"/>
          </w:tcPr>
          <w:p w14:paraId="48F373C6"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Address of manufacturer</w:t>
            </w:r>
          </w:p>
        </w:tc>
        <w:tc>
          <w:tcPr>
            <w:tcW w:w="5435" w:type="dxa"/>
            <w:tcBorders>
              <w:left w:val="single" w:sz="4" w:space="0" w:color="000000"/>
              <w:bottom w:val="single" w:sz="4" w:space="0" w:color="000000"/>
              <w:right w:val="single" w:sz="4" w:space="0" w:color="000000"/>
            </w:tcBorders>
            <w:shd w:val="clear" w:color="auto" w:fill="auto"/>
          </w:tcPr>
          <w:p w14:paraId="3EAD5037" w14:textId="77777777" w:rsidR="00CF54DA" w:rsidRDefault="006F39A5">
            <w:pPr>
              <w:widowControl w:val="0"/>
              <w:autoSpaceDE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Via feltre 32</w:t>
            </w:r>
          </w:p>
          <w:p w14:paraId="19EB2D4B" w14:textId="77777777" w:rsidR="006F39A5" w:rsidRDefault="006F39A5">
            <w:pPr>
              <w:widowControl w:val="0"/>
              <w:autoSpaceDE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20132Milan</w:t>
            </w:r>
          </w:p>
          <w:p w14:paraId="6E354B85"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Cs/>
                <w:szCs w:val="22"/>
                <w:lang w:val="de-DE" w:eastAsia="de-DE"/>
              </w:rPr>
              <w:t>Italy</w:t>
            </w:r>
          </w:p>
        </w:tc>
      </w:tr>
      <w:tr w:rsidR="006F39A5" w14:paraId="6DD40C9F" w14:textId="77777777">
        <w:tc>
          <w:tcPr>
            <w:tcW w:w="3610" w:type="dxa"/>
            <w:tcBorders>
              <w:left w:val="single" w:sz="4" w:space="0" w:color="000000"/>
              <w:bottom w:val="single" w:sz="4" w:space="0" w:color="000000"/>
            </w:tcBorders>
            <w:shd w:val="clear" w:color="auto" w:fill="auto"/>
          </w:tcPr>
          <w:p w14:paraId="29B9F1A8"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Location of manufacturing sites</w:t>
            </w:r>
          </w:p>
        </w:tc>
        <w:tc>
          <w:tcPr>
            <w:tcW w:w="5435" w:type="dxa"/>
            <w:tcBorders>
              <w:left w:val="single" w:sz="4" w:space="0" w:color="000000"/>
              <w:bottom w:val="single" w:sz="4" w:space="0" w:color="000000"/>
              <w:right w:val="single" w:sz="4" w:space="0" w:color="000000"/>
            </w:tcBorders>
            <w:shd w:val="clear" w:color="auto" w:fill="auto"/>
          </w:tcPr>
          <w:p w14:paraId="5D7878D2" w14:textId="77777777" w:rsidR="00A53BC4" w:rsidRDefault="00A53BC4">
            <w:pPr>
              <w:widowControl w:val="0"/>
              <w:autoSpaceDE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PM TEZZA SFL</w:t>
            </w:r>
          </w:p>
          <w:p w14:paraId="71BFF25E" w14:textId="77777777" w:rsidR="00CF54DA" w:rsidRDefault="006F39A5">
            <w:pPr>
              <w:widowControl w:val="0"/>
              <w:autoSpaceDE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Via tre ponti 22</w:t>
            </w:r>
          </w:p>
          <w:p w14:paraId="6BC1F76F" w14:textId="77777777" w:rsidR="006F39A5" w:rsidRDefault="00CF54DA">
            <w:pPr>
              <w:widowControl w:val="0"/>
              <w:autoSpaceDE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3</w:t>
            </w:r>
            <w:r w:rsidR="006F39A5">
              <w:rPr>
                <w:rFonts w:ascii="Arial" w:eastAsia="Times New Roman" w:hAnsi="Arial" w:cs="Arial"/>
                <w:bCs/>
                <w:szCs w:val="22"/>
                <w:lang w:val="de-DE" w:eastAsia="de-DE"/>
              </w:rPr>
              <w:t>7050S.Maria Di Zevio (VR)</w:t>
            </w:r>
          </w:p>
          <w:p w14:paraId="0B3E3DC3"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Cs/>
                <w:szCs w:val="22"/>
                <w:lang w:val="de-DE" w:eastAsia="de-DE"/>
              </w:rPr>
              <w:t>Italy</w:t>
            </w:r>
          </w:p>
        </w:tc>
      </w:tr>
    </w:tbl>
    <w:p w14:paraId="7AF52519" w14:textId="77777777" w:rsidR="006F39A5" w:rsidRDefault="006F39A5">
      <w:pPr>
        <w:widowControl w:val="0"/>
        <w:autoSpaceDE w:val="0"/>
        <w:spacing w:line="240" w:lineRule="auto"/>
        <w:jc w:val="both"/>
        <w:rPr>
          <w:rFonts w:ascii="Arial" w:eastAsia="Times New Roman" w:hAnsi="Arial" w:cs="Arial"/>
          <w:bCs/>
          <w:sz w:val="24"/>
          <w:lang w:val="de-DE" w:eastAsia="de-DE"/>
        </w:rPr>
      </w:pPr>
    </w:p>
    <w:p w14:paraId="299D1B4E" w14:textId="77777777" w:rsidR="006F39A5" w:rsidRDefault="006F39A5">
      <w:pPr>
        <w:widowControl w:val="0"/>
        <w:autoSpaceDE w:val="0"/>
        <w:spacing w:line="240" w:lineRule="auto"/>
        <w:jc w:val="both"/>
        <w:rPr>
          <w:rFonts w:ascii="Arial" w:eastAsia="Times New Roman" w:hAnsi="Arial" w:cs="Arial"/>
          <w:bCs/>
          <w:sz w:val="24"/>
          <w:lang w:val="de-DE" w:eastAsia="de-DE"/>
        </w:rPr>
      </w:pPr>
    </w:p>
    <w:p w14:paraId="0B2D567B" w14:textId="77777777" w:rsidR="006F39A5" w:rsidRDefault="006F39A5">
      <w:pPr>
        <w:widowControl w:val="0"/>
        <w:autoSpaceDE w:val="0"/>
        <w:spacing w:line="240" w:lineRule="auto"/>
        <w:jc w:val="both"/>
        <w:rPr>
          <w:rFonts w:ascii="Arial" w:eastAsia="Times New Roman" w:hAnsi="Arial" w:cs="Arial"/>
          <w:b/>
          <w:bCs/>
          <w:sz w:val="24"/>
          <w:lang w:val="de-DE" w:eastAsia="de-DE"/>
        </w:rPr>
      </w:pPr>
      <w:r>
        <w:rPr>
          <w:rFonts w:ascii="Arial" w:eastAsia="Times New Roman" w:hAnsi="Arial" w:cs="Arial"/>
          <w:b/>
          <w:bCs/>
          <w:sz w:val="24"/>
          <w:lang w:val="de-DE" w:eastAsia="de-DE"/>
        </w:rPr>
        <w:t>2. Product composition and formulation</w:t>
      </w:r>
    </w:p>
    <w:p w14:paraId="655B69AC" w14:textId="77777777" w:rsidR="006F39A5" w:rsidRDefault="006F39A5">
      <w:pPr>
        <w:widowControl w:val="0"/>
        <w:autoSpaceDE w:val="0"/>
        <w:spacing w:line="240" w:lineRule="auto"/>
        <w:jc w:val="both"/>
        <w:rPr>
          <w:rFonts w:ascii="Arial" w:eastAsia="Times New Roman" w:hAnsi="Arial" w:cs="Arial"/>
          <w:b/>
          <w:bCs/>
          <w:szCs w:val="22"/>
          <w:lang w:val="de-DE" w:eastAsia="de-DE"/>
        </w:rPr>
      </w:pPr>
    </w:p>
    <w:p w14:paraId="7EF1E623" w14:textId="77777777" w:rsidR="006F39A5" w:rsidRPr="00CF54DA" w:rsidRDefault="006F39A5">
      <w:pPr>
        <w:widowControl w:val="0"/>
        <w:autoSpaceDE w:val="0"/>
        <w:spacing w:line="240" w:lineRule="auto"/>
        <w:jc w:val="both"/>
        <w:rPr>
          <w:rFonts w:ascii="Arial" w:hAnsi="Arial" w:cs="Arial"/>
          <w:b/>
          <w:szCs w:val="22"/>
        </w:rPr>
      </w:pPr>
      <w:r w:rsidRPr="00CF54DA">
        <w:rPr>
          <w:rFonts w:ascii="Arial" w:hAnsi="Arial" w:cs="Arial"/>
          <w:b/>
          <w:szCs w:val="22"/>
        </w:rPr>
        <w:t>2.1. Qualitative and quantitative information on the composition of the product</w:t>
      </w:r>
    </w:p>
    <w:p w14:paraId="2116DA2F" w14:textId="77777777" w:rsidR="00CF54DA" w:rsidRDefault="00CF54DA">
      <w:pPr>
        <w:widowControl w:val="0"/>
        <w:autoSpaceDE w:val="0"/>
        <w:spacing w:line="240" w:lineRule="auto"/>
        <w:jc w:val="both"/>
        <w:rPr>
          <w:rFonts w:ascii="Arial" w:eastAsia="Times New Roman" w:hAnsi="Arial" w:cs="Arial"/>
          <w:b/>
          <w:szCs w:val="22"/>
          <w:lang w:val="en-GB" w:eastAsia="en-GB"/>
        </w:rPr>
      </w:pPr>
    </w:p>
    <w:tbl>
      <w:tblPr>
        <w:tblW w:w="0" w:type="auto"/>
        <w:tblInd w:w="5" w:type="dxa"/>
        <w:tblLayout w:type="fixed"/>
        <w:tblCellMar>
          <w:left w:w="0" w:type="dxa"/>
          <w:right w:w="0" w:type="dxa"/>
        </w:tblCellMar>
        <w:tblLook w:val="0000" w:firstRow="0" w:lastRow="0" w:firstColumn="0" w:lastColumn="0" w:noHBand="0" w:noVBand="0"/>
      </w:tblPr>
      <w:tblGrid>
        <w:gridCol w:w="1843"/>
        <w:gridCol w:w="1766"/>
        <w:gridCol w:w="1353"/>
        <w:gridCol w:w="1353"/>
        <w:gridCol w:w="1353"/>
        <w:gridCol w:w="1373"/>
      </w:tblGrid>
      <w:tr w:rsidR="006F39A5" w14:paraId="18621C8A" w14:textId="77777777">
        <w:trPr>
          <w:tblHeader/>
        </w:trPr>
        <w:tc>
          <w:tcPr>
            <w:tcW w:w="1843" w:type="dxa"/>
            <w:tcBorders>
              <w:top w:val="single" w:sz="4" w:space="0" w:color="000000"/>
              <w:left w:val="single" w:sz="4" w:space="0" w:color="000000"/>
              <w:bottom w:val="single" w:sz="4" w:space="0" w:color="000000"/>
            </w:tcBorders>
            <w:shd w:val="clear" w:color="auto" w:fill="auto"/>
          </w:tcPr>
          <w:p w14:paraId="04BCEE28"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Common name</w:t>
            </w:r>
          </w:p>
        </w:tc>
        <w:tc>
          <w:tcPr>
            <w:tcW w:w="1766" w:type="dxa"/>
            <w:tcBorders>
              <w:top w:val="single" w:sz="4" w:space="0" w:color="000000"/>
              <w:left w:val="single" w:sz="4" w:space="0" w:color="000000"/>
              <w:bottom w:val="single" w:sz="4" w:space="0" w:color="000000"/>
            </w:tcBorders>
            <w:shd w:val="clear" w:color="auto" w:fill="auto"/>
          </w:tcPr>
          <w:p w14:paraId="5F092708"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7D2B4814"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00790FDF"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3F628101"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EC number</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40FBD689"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
                <w:szCs w:val="22"/>
                <w:lang w:val="en-GB" w:eastAsia="en-GB"/>
              </w:rPr>
              <w:t>Content (%)</w:t>
            </w:r>
          </w:p>
        </w:tc>
      </w:tr>
      <w:tr w:rsidR="006F39A5" w14:paraId="08C777D4" w14:textId="77777777">
        <w:tc>
          <w:tcPr>
            <w:tcW w:w="1843" w:type="dxa"/>
            <w:tcBorders>
              <w:left w:val="single" w:sz="4" w:space="0" w:color="000000"/>
              <w:bottom w:val="single" w:sz="4" w:space="0" w:color="000000"/>
            </w:tcBorders>
            <w:shd w:val="clear" w:color="auto" w:fill="auto"/>
          </w:tcPr>
          <w:p w14:paraId="06ED9AA6" w14:textId="77777777" w:rsidR="006F39A5" w:rsidRDefault="006F39A5">
            <w:pPr>
              <w:widowControl w:val="0"/>
              <w:autoSpaceDE w:val="0"/>
              <w:spacing w:line="240" w:lineRule="auto"/>
              <w:jc w:val="both"/>
              <w:rPr>
                <w:rFonts w:ascii="Arial" w:eastAsia="Times New Roman" w:hAnsi="Arial" w:cs="Arial"/>
                <w:bCs/>
                <w:szCs w:val="22"/>
                <w:lang w:val="pl-PL" w:eastAsia="de-DE"/>
              </w:rPr>
            </w:pPr>
            <w:r>
              <w:rPr>
                <w:rFonts w:ascii="Arial" w:eastAsia="Times New Roman" w:hAnsi="Arial" w:cs="Arial"/>
                <w:bCs/>
                <w:szCs w:val="22"/>
                <w:lang w:val="pl-PL" w:eastAsia="de-DE"/>
              </w:rPr>
              <w:t>Brodifacoum</w:t>
            </w:r>
          </w:p>
          <w:p w14:paraId="645294D7"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Cs/>
                <w:szCs w:val="22"/>
                <w:lang w:val="pl-PL" w:eastAsia="de-DE"/>
              </w:rPr>
              <w:lastRenderedPageBreak/>
              <w:t>(pure)</w:t>
            </w:r>
          </w:p>
        </w:tc>
        <w:tc>
          <w:tcPr>
            <w:tcW w:w="1766" w:type="dxa"/>
            <w:tcBorders>
              <w:left w:val="single" w:sz="4" w:space="0" w:color="000000"/>
              <w:bottom w:val="single" w:sz="4" w:space="0" w:color="000000"/>
            </w:tcBorders>
            <w:shd w:val="clear" w:color="auto" w:fill="auto"/>
          </w:tcPr>
          <w:p w14:paraId="4F24E155" w14:textId="77777777" w:rsidR="006F39A5" w:rsidRDefault="006F39A5">
            <w:pPr>
              <w:widowControl w:val="0"/>
              <w:autoSpaceDE w:val="0"/>
              <w:snapToGrid w:val="0"/>
              <w:spacing w:line="240" w:lineRule="auto"/>
              <w:jc w:val="both"/>
              <w:rPr>
                <w:rFonts w:ascii="Arial" w:hAnsi="Arial" w:cs="Arial"/>
                <w:szCs w:val="22"/>
              </w:rPr>
            </w:pPr>
            <w:r>
              <w:rPr>
                <w:rFonts w:ascii="Arial" w:hAnsi="Arial" w:cs="Arial"/>
                <w:szCs w:val="22"/>
              </w:rPr>
              <w:lastRenderedPageBreak/>
              <w:t>3-[3-(4'-</w:t>
            </w:r>
            <w:r>
              <w:rPr>
                <w:rFonts w:ascii="Arial" w:hAnsi="Arial" w:cs="Arial"/>
                <w:szCs w:val="22"/>
              </w:rPr>
              <w:lastRenderedPageBreak/>
              <w:t>bromobiphenyl- 4-yl)-1,2,3,4-tetrahydro -1-napthyl]-4-hydroxycoumarin</w:t>
            </w:r>
          </w:p>
        </w:tc>
        <w:tc>
          <w:tcPr>
            <w:tcW w:w="1353" w:type="dxa"/>
            <w:tcBorders>
              <w:left w:val="single" w:sz="4" w:space="0" w:color="000000"/>
              <w:bottom w:val="single" w:sz="4" w:space="0" w:color="000000"/>
            </w:tcBorders>
            <w:shd w:val="clear" w:color="auto" w:fill="auto"/>
          </w:tcPr>
          <w:p w14:paraId="54E562ED"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Cs/>
                <w:szCs w:val="22"/>
                <w:lang w:val="de-DE" w:eastAsia="de-DE"/>
              </w:rPr>
              <w:lastRenderedPageBreak/>
              <w:t xml:space="preserve">Active </w:t>
            </w:r>
            <w:r>
              <w:rPr>
                <w:rFonts w:ascii="Arial" w:eastAsia="Times New Roman" w:hAnsi="Arial" w:cs="Arial"/>
                <w:bCs/>
                <w:szCs w:val="22"/>
                <w:lang w:val="de-DE" w:eastAsia="de-DE"/>
              </w:rPr>
              <w:lastRenderedPageBreak/>
              <w:t>substance</w:t>
            </w:r>
          </w:p>
        </w:tc>
        <w:tc>
          <w:tcPr>
            <w:tcW w:w="1353" w:type="dxa"/>
            <w:tcBorders>
              <w:left w:val="single" w:sz="4" w:space="0" w:color="000000"/>
              <w:bottom w:val="single" w:sz="4" w:space="0" w:color="000000"/>
            </w:tcBorders>
            <w:shd w:val="clear" w:color="auto" w:fill="auto"/>
          </w:tcPr>
          <w:p w14:paraId="7F111142"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Cs/>
                <w:szCs w:val="22"/>
                <w:lang w:val="de-DE" w:eastAsia="de-DE"/>
              </w:rPr>
              <w:lastRenderedPageBreak/>
              <w:t>56073-10-0</w:t>
            </w:r>
          </w:p>
        </w:tc>
        <w:tc>
          <w:tcPr>
            <w:tcW w:w="1353" w:type="dxa"/>
            <w:tcBorders>
              <w:left w:val="single" w:sz="4" w:space="0" w:color="000000"/>
              <w:bottom w:val="single" w:sz="4" w:space="0" w:color="000000"/>
            </w:tcBorders>
            <w:shd w:val="clear" w:color="auto" w:fill="auto"/>
          </w:tcPr>
          <w:p w14:paraId="4CD01826"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Cs/>
                <w:szCs w:val="22"/>
                <w:lang w:val="de-DE" w:eastAsia="de-DE"/>
              </w:rPr>
              <w:t>259-980-5</w:t>
            </w:r>
          </w:p>
        </w:tc>
        <w:tc>
          <w:tcPr>
            <w:tcW w:w="1373" w:type="dxa"/>
            <w:tcBorders>
              <w:left w:val="single" w:sz="4" w:space="0" w:color="000000"/>
              <w:bottom w:val="single" w:sz="4" w:space="0" w:color="000000"/>
              <w:right w:val="single" w:sz="4" w:space="0" w:color="000000"/>
            </w:tcBorders>
            <w:shd w:val="clear" w:color="auto" w:fill="auto"/>
          </w:tcPr>
          <w:p w14:paraId="663B375A" w14:textId="77777777" w:rsidR="006F39A5" w:rsidRDefault="006F39A5">
            <w:pPr>
              <w:widowControl w:val="0"/>
              <w:autoSpaceDE w:val="0"/>
              <w:spacing w:line="240" w:lineRule="auto"/>
              <w:jc w:val="both"/>
              <w:rPr>
                <w:rFonts w:ascii="Arial" w:hAnsi="Arial" w:cs="Arial"/>
                <w:szCs w:val="22"/>
              </w:rPr>
            </w:pPr>
            <w:r>
              <w:rPr>
                <w:rFonts w:ascii="Arial" w:eastAsia="Times New Roman" w:hAnsi="Arial" w:cs="Arial"/>
                <w:bCs/>
                <w:szCs w:val="22"/>
                <w:lang w:val="de-DE" w:eastAsia="de-DE"/>
              </w:rPr>
              <w:t>0.005</w:t>
            </w:r>
          </w:p>
        </w:tc>
      </w:tr>
    </w:tbl>
    <w:p w14:paraId="674CA45B" w14:textId="77777777" w:rsidR="006F39A5" w:rsidRDefault="006F39A5">
      <w:pPr>
        <w:widowControl w:val="0"/>
        <w:autoSpaceDE w:val="0"/>
        <w:spacing w:line="240" w:lineRule="auto"/>
        <w:jc w:val="both"/>
        <w:rPr>
          <w:rFonts w:ascii="Arial" w:eastAsia="Times New Roman" w:hAnsi="Arial" w:cs="Arial"/>
          <w:b/>
          <w:bCs/>
          <w:szCs w:val="22"/>
          <w:lang w:val="de-DE" w:eastAsia="de-DE"/>
        </w:rPr>
      </w:pPr>
    </w:p>
    <w:p w14:paraId="024A1493" w14:textId="77777777" w:rsidR="006F39A5" w:rsidRDefault="006F39A5">
      <w:pPr>
        <w:widowControl w:val="0"/>
        <w:autoSpaceDE w:val="0"/>
        <w:spacing w:line="240" w:lineRule="auto"/>
        <w:jc w:val="both"/>
        <w:rPr>
          <w:rFonts w:ascii="Arial" w:eastAsia="Times New Roman" w:hAnsi="Arial" w:cs="Arial"/>
          <w:b/>
          <w:bCs/>
          <w:szCs w:val="22"/>
          <w:lang w:val="de-DE" w:eastAsia="de-DE"/>
        </w:rPr>
      </w:pPr>
    </w:p>
    <w:p w14:paraId="6F03F2E3" w14:textId="77777777" w:rsidR="006F39A5" w:rsidRDefault="006F39A5">
      <w:pPr>
        <w:widowControl w:val="0"/>
        <w:autoSpaceDE w:val="0"/>
        <w:spacing w:line="240" w:lineRule="auto"/>
        <w:jc w:val="both"/>
        <w:rPr>
          <w:rFonts w:ascii="Arial" w:eastAsia="Times New Roman" w:hAnsi="Arial" w:cs="Arial"/>
          <w:b/>
          <w:bCs/>
          <w:szCs w:val="22"/>
          <w:lang w:val="de-DE" w:eastAsia="de-DE"/>
        </w:rPr>
      </w:pPr>
      <w:r>
        <w:rPr>
          <w:rFonts w:ascii="Arial" w:eastAsia="Times New Roman" w:hAnsi="Arial" w:cs="Arial"/>
          <w:b/>
          <w:bCs/>
          <w:szCs w:val="22"/>
          <w:lang w:val="de-DE" w:eastAsia="de-DE"/>
        </w:rPr>
        <w:t>2.2. Type of formulation</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46"/>
      </w:tblGrid>
      <w:tr w:rsidR="006F39A5" w14:paraId="1600B11C" w14:textId="77777777">
        <w:tc>
          <w:tcPr>
            <w:tcW w:w="9046" w:type="dxa"/>
            <w:tcBorders>
              <w:top w:val="single" w:sz="4" w:space="0" w:color="000000"/>
              <w:left w:val="single" w:sz="4" w:space="0" w:color="000000"/>
              <w:bottom w:val="single" w:sz="4" w:space="0" w:color="000000"/>
              <w:right w:val="single" w:sz="4" w:space="0" w:color="000000"/>
            </w:tcBorders>
            <w:shd w:val="clear" w:color="auto" w:fill="auto"/>
          </w:tcPr>
          <w:p w14:paraId="0589E41C" w14:textId="77777777" w:rsidR="006F39A5" w:rsidRDefault="006F39A5" w:rsidP="00A90DF5">
            <w:pPr>
              <w:widowControl w:val="0"/>
              <w:autoSpaceDE w:val="0"/>
              <w:spacing w:line="240" w:lineRule="auto"/>
              <w:jc w:val="both"/>
              <w:rPr>
                <w:rFonts w:ascii="Arial" w:hAnsi="Arial" w:cs="Arial"/>
                <w:szCs w:val="22"/>
              </w:rPr>
            </w:pPr>
            <w:r>
              <w:rPr>
                <w:rFonts w:ascii="Arial" w:eastAsia="Times New Roman" w:hAnsi="Arial" w:cs="Arial"/>
                <w:bCs/>
                <w:szCs w:val="22"/>
                <w:lang w:val="de-DE" w:eastAsia="de-DE"/>
              </w:rPr>
              <w:t>RB-</w:t>
            </w:r>
            <w:r w:rsidR="00A90DF5">
              <w:rPr>
                <w:rFonts w:ascii="Arial" w:eastAsia="Times New Roman" w:hAnsi="Arial" w:cs="Arial"/>
                <w:bCs/>
                <w:szCs w:val="22"/>
                <w:lang w:val="de-DE" w:eastAsia="de-DE"/>
              </w:rPr>
              <w:t xml:space="preserve">Grain </w:t>
            </w:r>
            <w:r>
              <w:rPr>
                <w:rFonts w:ascii="Arial" w:eastAsia="Times New Roman" w:hAnsi="Arial" w:cs="Arial"/>
                <w:bCs/>
                <w:szCs w:val="22"/>
                <w:lang w:val="de-DE" w:eastAsia="de-DE"/>
              </w:rPr>
              <w:t xml:space="preserve">bait ready </w:t>
            </w:r>
            <w:r w:rsidR="00A90DF5">
              <w:rPr>
                <w:rFonts w:ascii="Arial" w:eastAsia="Times New Roman" w:hAnsi="Arial" w:cs="Arial"/>
                <w:bCs/>
                <w:szCs w:val="22"/>
                <w:lang w:val="de-DE" w:eastAsia="de-DE"/>
              </w:rPr>
              <w:t xml:space="preserve">to </w:t>
            </w:r>
            <w:r>
              <w:rPr>
                <w:rFonts w:ascii="Arial" w:eastAsia="Times New Roman" w:hAnsi="Arial" w:cs="Arial"/>
                <w:bCs/>
                <w:szCs w:val="22"/>
                <w:lang w:val="de-DE" w:eastAsia="de-DE"/>
              </w:rPr>
              <w:t>use</w:t>
            </w:r>
          </w:p>
        </w:tc>
      </w:tr>
    </w:tbl>
    <w:p w14:paraId="339735B9" w14:textId="77777777" w:rsidR="006F39A5" w:rsidRDefault="006F39A5">
      <w:pPr>
        <w:widowControl w:val="0"/>
        <w:autoSpaceDE w:val="0"/>
        <w:spacing w:line="240" w:lineRule="auto"/>
        <w:jc w:val="both"/>
        <w:rPr>
          <w:rFonts w:ascii="Arial" w:eastAsia="Times New Roman" w:hAnsi="Arial" w:cs="Arial"/>
          <w:bCs/>
          <w:szCs w:val="22"/>
          <w:lang w:val="de-DE" w:eastAsia="de-DE"/>
        </w:rPr>
      </w:pPr>
    </w:p>
    <w:p w14:paraId="4AF4B6AC" w14:textId="77777777" w:rsidR="006F39A5" w:rsidRDefault="006F39A5">
      <w:pPr>
        <w:widowControl w:val="0"/>
        <w:autoSpaceDE w:val="0"/>
        <w:spacing w:line="240" w:lineRule="auto"/>
        <w:jc w:val="both"/>
        <w:rPr>
          <w:rFonts w:ascii="Arial" w:eastAsia="Times New Roman" w:hAnsi="Arial" w:cs="Arial"/>
          <w:bCs/>
          <w:sz w:val="24"/>
          <w:lang w:val="de-DE" w:eastAsia="de-DE"/>
        </w:rPr>
      </w:pPr>
    </w:p>
    <w:p w14:paraId="2910D4BB" w14:textId="77777777" w:rsidR="006F39A5" w:rsidRDefault="006F39A5">
      <w:pPr>
        <w:widowControl w:val="0"/>
        <w:autoSpaceDE w:val="0"/>
        <w:spacing w:line="240" w:lineRule="auto"/>
        <w:jc w:val="both"/>
        <w:rPr>
          <w:rFonts w:ascii="Arial" w:eastAsia="Times New Roman" w:hAnsi="Arial" w:cs="Arial"/>
          <w:b/>
          <w:bCs/>
          <w:sz w:val="24"/>
          <w:lang w:val="de-DE" w:eastAsia="de-DE"/>
        </w:rPr>
      </w:pPr>
      <w:r>
        <w:rPr>
          <w:rFonts w:ascii="Arial" w:eastAsia="Times New Roman" w:hAnsi="Arial" w:cs="Arial"/>
          <w:b/>
          <w:bCs/>
          <w:sz w:val="24"/>
          <w:lang w:val="de-DE" w:eastAsia="de-DE"/>
        </w:rPr>
        <w:t xml:space="preserve">3. Hazard and precautionary statements according to Regulation (EC) 1272/2008 </w:t>
      </w:r>
    </w:p>
    <w:p w14:paraId="05BDC129" w14:textId="77777777" w:rsidR="006F39A5" w:rsidRDefault="006F39A5">
      <w:pPr>
        <w:widowControl w:val="0"/>
        <w:autoSpaceDE w:val="0"/>
        <w:spacing w:line="240" w:lineRule="auto"/>
        <w:jc w:val="both"/>
        <w:rPr>
          <w:rFonts w:ascii="Arial" w:eastAsia="Times New Roman" w:hAnsi="Arial" w:cs="Arial"/>
          <w:b/>
          <w:bCs/>
          <w:szCs w:val="22"/>
          <w:lang w:val="de-DE" w:eastAsia="de-DE"/>
        </w:rPr>
      </w:pPr>
    </w:p>
    <w:tbl>
      <w:tblPr>
        <w:tblW w:w="0" w:type="auto"/>
        <w:tblInd w:w="-44" w:type="dxa"/>
        <w:tblLayout w:type="fixed"/>
        <w:tblLook w:val="0000" w:firstRow="0" w:lastRow="0" w:firstColumn="0" w:lastColumn="0" w:noHBand="0" w:noVBand="0"/>
      </w:tblPr>
      <w:tblGrid>
        <w:gridCol w:w="3119"/>
        <w:gridCol w:w="6257"/>
      </w:tblGrid>
      <w:tr w:rsidR="006F39A5" w14:paraId="54BC77D9" w14:textId="77777777">
        <w:trPr>
          <w:trHeight w:val="347"/>
        </w:trPr>
        <w:tc>
          <w:tcPr>
            <w:tcW w:w="9376" w:type="dxa"/>
            <w:gridSpan w:val="2"/>
            <w:tcBorders>
              <w:top w:val="double" w:sz="4" w:space="0" w:color="000000"/>
              <w:left w:val="double" w:sz="4" w:space="0" w:color="000000"/>
              <w:bottom w:val="single" w:sz="6" w:space="0" w:color="000000"/>
              <w:right w:val="double" w:sz="4" w:space="0" w:color="000000"/>
            </w:tcBorders>
            <w:shd w:val="clear" w:color="auto" w:fill="auto"/>
          </w:tcPr>
          <w:p w14:paraId="5BA7F059" w14:textId="77777777" w:rsidR="006F39A5" w:rsidRDefault="006F39A5">
            <w:pPr>
              <w:spacing w:line="240" w:lineRule="auto"/>
              <w:jc w:val="both"/>
              <w:rPr>
                <w:rFonts w:ascii="Arial" w:hAnsi="Arial" w:cs="Arial"/>
                <w:szCs w:val="22"/>
              </w:rPr>
            </w:pPr>
            <w:r>
              <w:rPr>
                <w:rFonts w:ascii="Arial" w:hAnsi="Arial" w:cs="Arial"/>
                <w:b/>
                <w:szCs w:val="22"/>
                <w:lang w:eastAsia="en-US"/>
              </w:rPr>
              <w:t>Classification - Regulation (EC) 1272/2008</w:t>
            </w:r>
          </w:p>
        </w:tc>
      </w:tr>
      <w:tr w:rsidR="006F39A5" w14:paraId="02DA5F3A" w14:textId="77777777">
        <w:trPr>
          <w:trHeight w:val="357"/>
        </w:trPr>
        <w:tc>
          <w:tcPr>
            <w:tcW w:w="3119" w:type="dxa"/>
            <w:tcBorders>
              <w:top w:val="single" w:sz="6" w:space="0" w:color="000000"/>
              <w:left w:val="double" w:sz="4" w:space="0" w:color="000000"/>
              <w:bottom w:val="single" w:sz="6" w:space="0" w:color="000000"/>
            </w:tcBorders>
            <w:shd w:val="clear" w:color="auto" w:fill="auto"/>
          </w:tcPr>
          <w:p w14:paraId="5D4EA0CA" w14:textId="77777777" w:rsidR="006F39A5" w:rsidRDefault="006F39A5">
            <w:pPr>
              <w:spacing w:line="240" w:lineRule="auto"/>
              <w:jc w:val="both"/>
              <w:rPr>
                <w:rFonts w:ascii="Arial" w:hAnsi="Arial" w:cs="Arial"/>
                <w:szCs w:val="22"/>
              </w:rPr>
            </w:pPr>
            <w:r>
              <w:rPr>
                <w:rFonts w:ascii="Arial" w:hAnsi="Arial" w:cs="Arial"/>
                <w:szCs w:val="22"/>
                <w:lang w:eastAsia="fi-FI"/>
              </w:rPr>
              <w:t>Hazard category</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14:paraId="2C7B40DF" w14:textId="77777777" w:rsidR="006F39A5" w:rsidRDefault="006F39A5">
            <w:pPr>
              <w:spacing w:line="240" w:lineRule="auto"/>
              <w:jc w:val="both"/>
              <w:rPr>
                <w:rFonts w:ascii="Arial" w:hAnsi="Arial" w:cs="Arial"/>
                <w:szCs w:val="22"/>
                <w:lang w:eastAsia="fi-FI"/>
              </w:rPr>
            </w:pPr>
            <w:r>
              <w:rPr>
                <w:rFonts w:ascii="Arial" w:hAnsi="Arial" w:cs="Arial"/>
                <w:szCs w:val="22"/>
                <w:lang w:eastAsia="fi-FI"/>
              </w:rPr>
              <w:t>STOT RE 2</w:t>
            </w:r>
          </w:p>
          <w:p w14:paraId="0F747C89" w14:textId="77777777" w:rsidR="006F39A5" w:rsidRDefault="006F39A5">
            <w:pPr>
              <w:spacing w:line="240" w:lineRule="auto"/>
              <w:jc w:val="both"/>
              <w:rPr>
                <w:rFonts w:ascii="Arial" w:hAnsi="Arial" w:cs="Arial"/>
                <w:szCs w:val="22"/>
              </w:rPr>
            </w:pPr>
            <w:r>
              <w:rPr>
                <w:rFonts w:ascii="Arial" w:hAnsi="Arial" w:cs="Arial"/>
                <w:szCs w:val="22"/>
                <w:lang w:eastAsia="fi-FI"/>
              </w:rPr>
              <w:t>Repr. 1A</w:t>
            </w:r>
          </w:p>
        </w:tc>
      </w:tr>
      <w:tr w:rsidR="006F39A5" w14:paraId="03128096" w14:textId="77777777">
        <w:trPr>
          <w:trHeight w:val="468"/>
        </w:trPr>
        <w:tc>
          <w:tcPr>
            <w:tcW w:w="3119" w:type="dxa"/>
            <w:tcBorders>
              <w:top w:val="single" w:sz="6" w:space="0" w:color="000000"/>
              <w:left w:val="double" w:sz="4" w:space="0" w:color="000000"/>
              <w:bottom w:val="single" w:sz="6" w:space="0" w:color="000000"/>
            </w:tcBorders>
            <w:shd w:val="clear" w:color="auto" w:fill="auto"/>
          </w:tcPr>
          <w:p w14:paraId="0E83E42D" w14:textId="77777777" w:rsidR="006F39A5" w:rsidRDefault="006F39A5">
            <w:pPr>
              <w:spacing w:line="240" w:lineRule="auto"/>
              <w:jc w:val="both"/>
              <w:rPr>
                <w:rFonts w:ascii="Arial" w:hAnsi="Arial" w:cs="Arial"/>
                <w:szCs w:val="22"/>
              </w:rPr>
            </w:pPr>
            <w:r>
              <w:rPr>
                <w:rFonts w:ascii="Arial" w:hAnsi="Arial" w:cs="Arial"/>
                <w:szCs w:val="22"/>
                <w:lang w:eastAsia="fi-FI"/>
              </w:rPr>
              <w:t xml:space="preserve">Hazard statements </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14:paraId="74D55D5A" w14:textId="77777777" w:rsidR="006F39A5" w:rsidRDefault="006F39A5">
            <w:pPr>
              <w:spacing w:line="240" w:lineRule="auto"/>
              <w:jc w:val="both"/>
              <w:rPr>
                <w:rFonts w:ascii="Arial" w:hAnsi="Arial" w:cs="Arial"/>
                <w:szCs w:val="22"/>
                <w:lang w:eastAsia="fi-FI"/>
              </w:rPr>
            </w:pPr>
            <w:r>
              <w:rPr>
                <w:rFonts w:ascii="Arial" w:hAnsi="Arial" w:cs="Arial"/>
                <w:szCs w:val="22"/>
                <w:lang w:eastAsia="fi-FI"/>
              </w:rPr>
              <w:t>H373: May cause damage to organs (blood) through prolonged or repeated exposure</w:t>
            </w:r>
          </w:p>
          <w:p w14:paraId="386B2FB8" w14:textId="77777777" w:rsidR="006F39A5" w:rsidRDefault="006F39A5">
            <w:pPr>
              <w:spacing w:line="240" w:lineRule="auto"/>
              <w:jc w:val="both"/>
              <w:rPr>
                <w:rFonts w:ascii="Arial" w:hAnsi="Arial" w:cs="Arial"/>
                <w:szCs w:val="22"/>
              </w:rPr>
            </w:pPr>
            <w:r>
              <w:rPr>
                <w:rFonts w:ascii="Arial" w:hAnsi="Arial" w:cs="Arial"/>
                <w:szCs w:val="22"/>
                <w:lang w:eastAsia="fi-FI"/>
              </w:rPr>
              <w:t>H360D: May damage the unborn child</w:t>
            </w:r>
          </w:p>
        </w:tc>
      </w:tr>
      <w:tr w:rsidR="006F39A5" w14:paraId="721B4B74" w14:textId="77777777">
        <w:trPr>
          <w:trHeight w:val="104"/>
        </w:trPr>
        <w:tc>
          <w:tcPr>
            <w:tcW w:w="3119" w:type="dxa"/>
            <w:tcBorders>
              <w:top w:val="single" w:sz="6" w:space="0" w:color="000000"/>
              <w:left w:val="double" w:sz="4" w:space="0" w:color="000000"/>
              <w:bottom w:val="single" w:sz="6" w:space="0" w:color="000000"/>
            </w:tcBorders>
            <w:shd w:val="clear" w:color="auto" w:fill="auto"/>
          </w:tcPr>
          <w:p w14:paraId="77DBACB1" w14:textId="77777777" w:rsidR="006F39A5" w:rsidRDefault="006F39A5">
            <w:pPr>
              <w:snapToGrid w:val="0"/>
              <w:spacing w:line="240" w:lineRule="auto"/>
              <w:jc w:val="both"/>
              <w:rPr>
                <w:rFonts w:ascii="Arial" w:hAnsi="Arial" w:cs="Arial"/>
                <w:szCs w:val="22"/>
              </w:rPr>
            </w:pP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14:paraId="417CF6F7" w14:textId="77777777" w:rsidR="006F39A5" w:rsidRDefault="006F39A5">
            <w:pPr>
              <w:snapToGrid w:val="0"/>
              <w:spacing w:line="240" w:lineRule="auto"/>
              <w:jc w:val="both"/>
              <w:rPr>
                <w:rFonts w:ascii="Arial" w:hAnsi="Arial" w:cs="Arial"/>
                <w:szCs w:val="22"/>
              </w:rPr>
            </w:pPr>
          </w:p>
        </w:tc>
      </w:tr>
      <w:tr w:rsidR="006F39A5" w14:paraId="03CDA02F" w14:textId="77777777">
        <w:trPr>
          <w:trHeight w:val="468"/>
        </w:trPr>
        <w:tc>
          <w:tcPr>
            <w:tcW w:w="3119" w:type="dxa"/>
            <w:tcBorders>
              <w:top w:val="single" w:sz="6" w:space="0" w:color="000000"/>
              <w:left w:val="double" w:sz="4" w:space="0" w:color="000000"/>
              <w:bottom w:val="single" w:sz="6" w:space="0" w:color="000000"/>
            </w:tcBorders>
            <w:shd w:val="clear" w:color="auto" w:fill="auto"/>
          </w:tcPr>
          <w:p w14:paraId="1C2A864C" w14:textId="77777777" w:rsidR="006F39A5" w:rsidRPr="00D767BB" w:rsidRDefault="006F39A5">
            <w:pPr>
              <w:spacing w:line="240" w:lineRule="auto"/>
              <w:jc w:val="both"/>
              <w:rPr>
                <w:rFonts w:ascii="Arial" w:hAnsi="Arial" w:cs="Arial"/>
                <w:b/>
                <w:szCs w:val="22"/>
              </w:rPr>
            </w:pPr>
            <w:r w:rsidRPr="00D767BB">
              <w:rPr>
                <w:rFonts w:ascii="Arial" w:hAnsi="Arial" w:cs="Arial"/>
                <w:b/>
                <w:szCs w:val="22"/>
                <w:lang w:eastAsia="fi-FI"/>
              </w:rPr>
              <w:t>Labelling</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14:paraId="266ECD7B" w14:textId="77777777" w:rsidR="006F39A5" w:rsidRDefault="006F39A5">
            <w:pPr>
              <w:snapToGrid w:val="0"/>
              <w:spacing w:line="240" w:lineRule="auto"/>
              <w:jc w:val="both"/>
              <w:rPr>
                <w:rFonts w:ascii="Arial" w:hAnsi="Arial" w:cs="Arial"/>
                <w:szCs w:val="22"/>
              </w:rPr>
            </w:pPr>
          </w:p>
        </w:tc>
      </w:tr>
      <w:tr w:rsidR="006F39A5" w14:paraId="0255EEE4" w14:textId="77777777">
        <w:trPr>
          <w:trHeight w:val="356"/>
        </w:trPr>
        <w:tc>
          <w:tcPr>
            <w:tcW w:w="3119" w:type="dxa"/>
            <w:tcBorders>
              <w:top w:val="single" w:sz="6" w:space="0" w:color="000000"/>
              <w:left w:val="double" w:sz="4" w:space="0" w:color="000000"/>
              <w:bottom w:val="single" w:sz="6" w:space="0" w:color="000000"/>
            </w:tcBorders>
            <w:shd w:val="clear" w:color="auto" w:fill="auto"/>
          </w:tcPr>
          <w:p w14:paraId="0286DCE8" w14:textId="77777777" w:rsidR="006F39A5" w:rsidRDefault="006F39A5">
            <w:pPr>
              <w:spacing w:line="240" w:lineRule="auto"/>
              <w:jc w:val="both"/>
              <w:rPr>
                <w:rFonts w:ascii="Arial" w:hAnsi="Arial" w:cs="Arial"/>
                <w:szCs w:val="22"/>
              </w:rPr>
            </w:pPr>
            <w:r>
              <w:rPr>
                <w:rFonts w:ascii="Arial" w:hAnsi="Arial" w:cs="Arial"/>
                <w:szCs w:val="22"/>
                <w:lang w:eastAsia="fi-FI"/>
              </w:rPr>
              <w:t>Signal words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14:paraId="0AD55BBE" w14:textId="77777777" w:rsidR="006F39A5" w:rsidRDefault="006F39A5">
            <w:pPr>
              <w:spacing w:line="240" w:lineRule="auto"/>
              <w:jc w:val="both"/>
              <w:rPr>
                <w:rFonts w:ascii="Arial" w:hAnsi="Arial" w:cs="Arial"/>
                <w:szCs w:val="22"/>
              </w:rPr>
            </w:pPr>
            <w:r>
              <w:rPr>
                <w:rFonts w:ascii="Arial" w:hAnsi="Arial" w:cs="Arial"/>
                <w:szCs w:val="22"/>
                <w:lang w:eastAsia="fi-FI"/>
              </w:rPr>
              <w:t>Danger</w:t>
            </w:r>
          </w:p>
          <w:p w14:paraId="362D48FD" w14:textId="77777777" w:rsidR="006F39A5" w:rsidRDefault="006F39A5">
            <w:pPr>
              <w:spacing w:line="240" w:lineRule="auto"/>
              <w:jc w:val="both"/>
              <w:rPr>
                <w:rFonts w:ascii="Arial" w:hAnsi="Arial" w:cs="Arial"/>
                <w:szCs w:val="22"/>
              </w:rPr>
            </w:pPr>
          </w:p>
        </w:tc>
      </w:tr>
      <w:tr w:rsidR="006F39A5" w14:paraId="3A191B3F" w14:textId="77777777">
        <w:trPr>
          <w:trHeight w:val="468"/>
        </w:trPr>
        <w:tc>
          <w:tcPr>
            <w:tcW w:w="3119" w:type="dxa"/>
            <w:tcBorders>
              <w:top w:val="single" w:sz="6" w:space="0" w:color="000000"/>
              <w:left w:val="double" w:sz="4" w:space="0" w:color="000000"/>
              <w:bottom w:val="single" w:sz="6" w:space="0" w:color="000000"/>
            </w:tcBorders>
            <w:shd w:val="clear" w:color="auto" w:fill="auto"/>
          </w:tcPr>
          <w:p w14:paraId="35BA54FB" w14:textId="77777777" w:rsidR="006F39A5" w:rsidRDefault="006F39A5">
            <w:pPr>
              <w:spacing w:line="240" w:lineRule="auto"/>
              <w:jc w:val="both"/>
              <w:rPr>
                <w:rFonts w:ascii="Arial" w:hAnsi="Arial" w:cs="Arial"/>
                <w:szCs w:val="22"/>
              </w:rPr>
            </w:pPr>
            <w:r>
              <w:rPr>
                <w:rFonts w:ascii="Arial" w:hAnsi="Arial" w:cs="Arial"/>
                <w:szCs w:val="22"/>
                <w:lang w:eastAsia="fi-FI"/>
              </w:rPr>
              <w:t>Hazard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14:paraId="485AE4D9" w14:textId="77777777" w:rsidR="006F39A5" w:rsidRDefault="006F39A5">
            <w:pPr>
              <w:spacing w:line="240" w:lineRule="auto"/>
              <w:jc w:val="both"/>
              <w:rPr>
                <w:rFonts w:ascii="Arial" w:hAnsi="Arial" w:cs="Arial"/>
                <w:szCs w:val="22"/>
                <w:lang w:eastAsia="fi-FI"/>
              </w:rPr>
            </w:pPr>
            <w:r>
              <w:rPr>
                <w:rFonts w:ascii="Arial" w:hAnsi="Arial" w:cs="Arial"/>
                <w:szCs w:val="22"/>
                <w:lang w:eastAsia="fi-FI"/>
              </w:rPr>
              <w:t>H373: May cause damage to organs (blood) through prolonged or repeated exposure</w:t>
            </w:r>
          </w:p>
          <w:p w14:paraId="620A2422" w14:textId="77777777" w:rsidR="006F39A5" w:rsidRDefault="006F39A5">
            <w:pPr>
              <w:spacing w:line="240" w:lineRule="auto"/>
              <w:jc w:val="both"/>
              <w:rPr>
                <w:rFonts w:ascii="Arial" w:hAnsi="Arial" w:cs="Arial"/>
                <w:szCs w:val="22"/>
              </w:rPr>
            </w:pPr>
            <w:r>
              <w:rPr>
                <w:rFonts w:ascii="Arial" w:hAnsi="Arial" w:cs="Arial"/>
                <w:szCs w:val="22"/>
                <w:lang w:eastAsia="fi-FI"/>
              </w:rPr>
              <w:t>H360D: May damage the unborn child</w:t>
            </w:r>
          </w:p>
        </w:tc>
      </w:tr>
      <w:tr w:rsidR="006F39A5" w14:paraId="01CC60F2" w14:textId="77777777">
        <w:trPr>
          <w:trHeight w:val="468"/>
        </w:trPr>
        <w:tc>
          <w:tcPr>
            <w:tcW w:w="3119" w:type="dxa"/>
            <w:tcBorders>
              <w:top w:val="single" w:sz="6" w:space="0" w:color="000000"/>
              <w:left w:val="double" w:sz="4" w:space="0" w:color="000000"/>
              <w:bottom w:val="single" w:sz="6" w:space="0" w:color="000000"/>
            </w:tcBorders>
            <w:shd w:val="clear" w:color="auto" w:fill="auto"/>
          </w:tcPr>
          <w:p w14:paraId="70371321" w14:textId="77777777" w:rsidR="006F39A5" w:rsidRDefault="006F39A5">
            <w:pPr>
              <w:spacing w:line="240" w:lineRule="auto"/>
              <w:jc w:val="both"/>
              <w:rPr>
                <w:rFonts w:ascii="Arial" w:hAnsi="Arial" w:cs="Arial"/>
                <w:szCs w:val="22"/>
              </w:rPr>
            </w:pPr>
            <w:r>
              <w:rPr>
                <w:rFonts w:ascii="Arial" w:hAnsi="Arial" w:cs="Arial"/>
                <w:szCs w:val="22"/>
                <w:lang w:eastAsia="fi-FI"/>
              </w:rPr>
              <w:t>Precautionnary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14:paraId="0BE5D1A0" w14:textId="77777777" w:rsidR="006F39A5" w:rsidRDefault="006F39A5">
            <w:pPr>
              <w:spacing w:line="240" w:lineRule="auto"/>
              <w:jc w:val="both"/>
              <w:rPr>
                <w:rFonts w:ascii="Arial" w:hAnsi="Arial" w:cs="Arial"/>
                <w:szCs w:val="22"/>
                <w:lang w:eastAsia="fi-FI"/>
              </w:rPr>
            </w:pPr>
            <w:r>
              <w:rPr>
                <w:rFonts w:ascii="Arial" w:hAnsi="Arial" w:cs="Arial"/>
                <w:szCs w:val="22"/>
                <w:lang w:eastAsia="fi-FI"/>
              </w:rPr>
              <w:t>P201: Obtain special instructions before use.</w:t>
            </w:r>
          </w:p>
          <w:p w14:paraId="0AA7ABB0" w14:textId="77777777" w:rsidR="006F39A5" w:rsidRDefault="006F39A5">
            <w:pPr>
              <w:spacing w:line="240" w:lineRule="auto"/>
              <w:jc w:val="both"/>
              <w:rPr>
                <w:rFonts w:ascii="Arial" w:hAnsi="Arial" w:cs="Arial"/>
                <w:szCs w:val="22"/>
                <w:lang w:eastAsia="fi-FI"/>
              </w:rPr>
            </w:pPr>
            <w:r>
              <w:rPr>
                <w:rFonts w:ascii="Arial" w:hAnsi="Arial" w:cs="Arial"/>
                <w:szCs w:val="22"/>
                <w:lang w:eastAsia="fi-FI"/>
              </w:rPr>
              <w:t>P202: Do not handle until all safety precautions have been read and understood.</w:t>
            </w:r>
          </w:p>
          <w:p w14:paraId="5D723A21" w14:textId="77777777" w:rsidR="006F39A5" w:rsidRDefault="006F39A5">
            <w:pPr>
              <w:spacing w:line="240" w:lineRule="auto"/>
              <w:jc w:val="both"/>
              <w:rPr>
                <w:rFonts w:ascii="Arial" w:hAnsi="Arial" w:cs="Arial"/>
                <w:szCs w:val="22"/>
                <w:lang w:eastAsia="fi-FI"/>
              </w:rPr>
            </w:pPr>
            <w:r>
              <w:rPr>
                <w:rFonts w:ascii="Arial" w:hAnsi="Arial" w:cs="Arial"/>
                <w:szCs w:val="22"/>
                <w:lang w:eastAsia="fi-FI"/>
              </w:rPr>
              <w:t>P260: Do not breathe dust/fumes/gas/mist/vapours/spray</w:t>
            </w:r>
          </w:p>
          <w:p w14:paraId="022CF0DD" w14:textId="77777777" w:rsidR="006F39A5" w:rsidRDefault="006F39A5">
            <w:pPr>
              <w:spacing w:line="240" w:lineRule="auto"/>
              <w:jc w:val="both"/>
              <w:rPr>
                <w:rFonts w:ascii="Arial" w:hAnsi="Arial" w:cs="Arial"/>
                <w:szCs w:val="22"/>
                <w:lang w:eastAsia="fi-FI"/>
              </w:rPr>
            </w:pPr>
            <w:r>
              <w:rPr>
                <w:rFonts w:ascii="Arial" w:hAnsi="Arial" w:cs="Arial"/>
                <w:szCs w:val="22"/>
                <w:lang w:eastAsia="fi-FI"/>
              </w:rPr>
              <w:t>P280: Wear protective gloves/protective clothing/eye protection/face protection</w:t>
            </w:r>
          </w:p>
          <w:p w14:paraId="1120FED8" w14:textId="77777777" w:rsidR="006F39A5" w:rsidRDefault="006F39A5">
            <w:pPr>
              <w:spacing w:line="240" w:lineRule="auto"/>
              <w:jc w:val="both"/>
              <w:rPr>
                <w:rFonts w:ascii="Arial" w:hAnsi="Arial" w:cs="Arial"/>
                <w:szCs w:val="22"/>
                <w:lang w:eastAsia="fi-FI"/>
              </w:rPr>
            </w:pPr>
            <w:r>
              <w:rPr>
                <w:rFonts w:ascii="Arial" w:hAnsi="Arial" w:cs="Arial"/>
                <w:szCs w:val="22"/>
                <w:lang w:eastAsia="fi-FI"/>
              </w:rPr>
              <w:t>P308 + 313:. IF exposed or concerned: Get medical advice/attention.</w:t>
            </w:r>
          </w:p>
          <w:p w14:paraId="39DD4C8F" w14:textId="77777777" w:rsidR="006F39A5" w:rsidRDefault="006F39A5">
            <w:pPr>
              <w:spacing w:line="240" w:lineRule="auto"/>
              <w:jc w:val="both"/>
              <w:rPr>
                <w:rFonts w:ascii="Arial" w:hAnsi="Arial" w:cs="Arial"/>
                <w:szCs w:val="22"/>
                <w:lang w:eastAsia="fi-FI"/>
              </w:rPr>
            </w:pPr>
            <w:r>
              <w:rPr>
                <w:rFonts w:ascii="Arial" w:hAnsi="Arial" w:cs="Arial"/>
                <w:szCs w:val="22"/>
                <w:lang w:eastAsia="fi-FI"/>
              </w:rPr>
              <w:t>P314: Get medical advice/attention if you feel unwell</w:t>
            </w:r>
          </w:p>
          <w:p w14:paraId="79CEDB3E" w14:textId="77777777" w:rsidR="006F39A5" w:rsidRDefault="006F39A5">
            <w:pPr>
              <w:spacing w:line="240" w:lineRule="auto"/>
              <w:jc w:val="both"/>
              <w:rPr>
                <w:rFonts w:ascii="Arial" w:hAnsi="Arial" w:cs="Arial"/>
                <w:szCs w:val="22"/>
                <w:lang w:eastAsia="fi-FI"/>
              </w:rPr>
            </w:pPr>
            <w:r>
              <w:rPr>
                <w:rFonts w:ascii="Arial" w:hAnsi="Arial" w:cs="Arial"/>
                <w:szCs w:val="22"/>
                <w:lang w:eastAsia="fi-FI"/>
              </w:rPr>
              <w:t>P405: Store locked up</w:t>
            </w:r>
          </w:p>
          <w:p w14:paraId="0FBDDCCD" w14:textId="77777777" w:rsidR="006F39A5" w:rsidRDefault="006F39A5">
            <w:pPr>
              <w:spacing w:line="240" w:lineRule="auto"/>
              <w:jc w:val="both"/>
              <w:rPr>
                <w:rFonts w:ascii="Arial" w:hAnsi="Arial" w:cs="Arial"/>
                <w:szCs w:val="22"/>
              </w:rPr>
            </w:pPr>
            <w:r>
              <w:rPr>
                <w:rFonts w:ascii="Arial" w:hAnsi="Arial" w:cs="Arial"/>
                <w:szCs w:val="22"/>
                <w:lang w:eastAsia="fi-FI"/>
              </w:rPr>
              <w:t>P501: Dispose of contents/container to … [… in accordance with local/regional/national/international regulation (to be specified)].</w:t>
            </w:r>
          </w:p>
        </w:tc>
      </w:tr>
      <w:tr w:rsidR="006F39A5" w14:paraId="70EF7AAE" w14:textId="77777777">
        <w:trPr>
          <w:trHeight w:val="138"/>
        </w:trPr>
        <w:tc>
          <w:tcPr>
            <w:tcW w:w="3119" w:type="dxa"/>
            <w:tcBorders>
              <w:top w:val="single" w:sz="6" w:space="0" w:color="000000"/>
              <w:left w:val="double" w:sz="4" w:space="0" w:color="000000"/>
              <w:bottom w:val="single" w:sz="6" w:space="0" w:color="000000"/>
            </w:tcBorders>
            <w:shd w:val="clear" w:color="auto" w:fill="auto"/>
          </w:tcPr>
          <w:p w14:paraId="18AFC76F" w14:textId="77777777" w:rsidR="006F39A5" w:rsidRDefault="006F39A5">
            <w:pPr>
              <w:snapToGrid w:val="0"/>
              <w:spacing w:line="240" w:lineRule="auto"/>
              <w:jc w:val="both"/>
              <w:rPr>
                <w:rFonts w:ascii="Arial" w:hAnsi="Arial" w:cs="Arial"/>
                <w:szCs w:val="22"/>
              </w:rPr>
            </w:pP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14:paraId="2A82A48D" w14:textId="77777777" w:rsidR="006F39A5" w:rsidRDefault="006F39A5">
            <w:pPr>
              <w:snapToGrid w:val="0"/>
              <w:spacing w:line="240" w:lineRule="auto"/>
              <w:jc w:val="both"/>
              <w:rPr>
                <w:rFonts w:ascii="Arial" w:hAnsi="Arial" w:cs="Arial"/>
                <w:szCs w:val="22"/>
              </w:rPr>
            </w:pPr>
          </w:p>
        </w:tc>
      </w:tr>
      <w:tr w:rsidR="006F39A5" w14:paraId="5BC00F80" w14:textId="77777777">
        <w:trPr>
          <w:trHeight w:val="468"/>
        </w:trPr>
        <w:tc>
          <w:tcPr>
            <w:tcW w:w="3119" w:type="dxa"/>
            <w:tcBorders>
              <w:top w:val="single" w:sz="6" w:space="0" w:color="000000"/>
              <w:left w:val="double" w:sz="4" w:space="0" w:color="000000"/>
              <w:bottom w:val="double" w:sz="4" w:space="0" w:color="000000"/>
            </w:tcBorders>
            <w:shd w:val="clear" w:color="auto" w:fill="auto"/>
          </w:tcPr>
          <w:p w14:paraId="2E424DAA" w14:textId="77777777" w:rsidR="006F39A5" w:rsidRDefault="006F39A5">
            <w:pPr>
              <w:spacing w:line="240" w:lineRule="auto"/>
              <w:jc w:val="both"/>
              <w:rPr>
                <w:rFonts w:ascii="Arial" w:hAnsi="Arial" w:cs="Arial"/>
                <w:szCs w:val="22"/>
              </w:rPr>
            </w:pPr>
            <w:r>
              <w:rPr>
                <w:rFonts w:ascii="Arial" w:hAnsi="Arial" w:cs="Arial"/>
                <w:szCs w:val="22"/>
                <w:lang w:eastAsia="fi-FI"/>
              </w:rPr>
              <w:t>Note</w:t>
            </w:r>
          </w:p>
        </w:tc>
        <w:tc>
          <w:tcPr>
            <w:tcW w:w="6257" w:type="dxa"/>
            <w:tcBorders>
              <w:top w:val="single" w:sz="6" w:space="0" w:color="000000"/>
              <w:left w:val="single" w:sz="6" w:space="0" w:color="000000"/>
              <w:bottom w:val="double" w:sz="4" w:space="0" w:color="000000"/>
              <w:right w:val="double" w:sz="4" w:space="0" w:color="000000"/>
            </w:tcBorders>
            <w:shd w:val="clear" w:color="auto" w:fill="auto"/>
          </w:tcPr>
          <w:p w14:paraId="40AA2E53" w14:textId="77777777" w:rsidR="006F39A5" w:rsidRDefault="006F39A5">
            <w:pPr>
              <w:spacing w:line="240" w:lineRule="auto"/>
              <w:jc w:val="both"/>
              <w:rPr>
                <w:rFonts w:ascii="Arial" w:hAnsi="Arial" w:cs="Arial"/>
                <w:szCs w:val="22"/>
              </w:rPr>
            </w:pPr>
            <w:r>
              <w:rPr>
                <w:rFonts w:ascii="Arial" w:hAnsi="Arial" w:cs="Arial"/>
                <w:szCs w:val="22"/>
                <w:lang w:eastAsia="fi-FI"/>
              </w:rPr>
              <w:t>-</w:t>
            </w:r>
          </w:p>
        </w:tc>
      </w:tr>
    </w:tbl>
    <w:p w14:paraId="721F8A2C" w14:textId="77777777" w:rsidR="006F39A5" w:rsidRDefault="006F39A5">
      <w:pPr>
        <w:widowControl w:val="0"/>
        <w:autoSpaceDE w:val="0"/>
        <w:spacing w:line="240" w:lineRule="auto"/>
        <w:jc w:val="both"/>
        <w:rPr>
          <w:rFonts w:ascii="Arial" w:eastAsia="Times New Roman" w:hAnsi="Arial" w:cs="Arial"/>
          <w:b/>
          <w:bCs/>
          <w:szCs w:val="22"/>
          <w:lang w:eastAsia="de-DE"/>
        </w:rPr>
      </w:pPr>
    </w:p>
    <w:p w14:paraId="3F04B0AC" w14:textId="77777777" w:rsidR="006F39A5" w:rsidRDefault="006F39A5">
      <w:pPr>
        <w:widowControl w:val="0"/>
        <w:autoSpaceDE w:val="0"/>
        <w:spacing w:line="240" w:lineRule="auto"/>
        <w:jc w:val="both"/>
        <w:rPr>
          <w:rFonts w:ascii="Arial" w:eastAsia="Times New Roman" w:hAnsi="Arial" w:cs="Arial"/>
          <w:b/>
          <w:bCs/>
          <w:szCs w:val="22"/>
          <w:lang w:val="de-DE" w:eastAsia="de-DE"/>
        </w:rPr>
      </w:pPr>
    </w:p>
    <w:p w14:paraId="31FA8589" w14:textId="77777777" w:rsidR="006F39A5" w:rsidRDefault="006F39A5">
      <w:pPr>
        <w:widowControl w:val="0"/>
        <w:autoSpaceDE w:val="0"/>
        <w:spacing w:line="240" w:lineRule="auto"/>
        <w:jc w:val="both"/>
        <w:rPr>
          <w:rFonts w:ascii="Arial" w:eastAsia="Times New Roman" w:hAnsi="Arial" w:cs="Arial"/>
          <w:b/>
          <w:bCs/>
          <w:szCs w:val="22"/>
          <w:lang w:val="en-GB" w:eastAsia="de-DE"/>
        </w:rPr>
      </w:pPr>
    </w:p>
    <w:p w14:paraId="72E1A472" w14:textId="77777777" w:rsidR="006F39A5" w:rsidRDefault="006F39A5">
      <w:pPr>
        <w:widowControl w:val="0"/>
        <w:autoSpaceDE w:val="0"/>
        <w:spacing w:line="240" w:lineRule="auto"/>
        <w:jc w:val="both"/>
        <w:rPr>
          <w:rFonts w:ascii="Arial" w:eastAsia="Times New Roman" w:hAnsi="Arial" w:cs="Arial"/>
          <w:b/>
          <w:bCs/>
          <w:szCs w:val="22"/>
          <w:lang w:val="de-DE" w:eastAsia="de-DE"/>
        </w:rPr>
        <w:sectPr w:rsidR="006F39A5">
          <w:headerReference w:type="even" r:id="rId52"/>
          <w:footerReference w:type="even" r:id="rId53"/>
          <w:footerReference w:type="default" r:id="rId54"/>
          <w:headerReference w:type="first" r:id="rId55"/>
          <w:footerReference w:type="first" r:id="rId56"/>
          <w:pgSz w:w="11906" w:h="16838"/>
          <w:pgMar w:top="1417" w:right="1417" w:bottom="1417" w:left="1417" w:header="708" w:footer="708" w:gutter="0"/>
          <w:cols w:space="720"/>
          <w:docGrid w:linePitch="360"/>
        </w:sectPr>
      </w:pPr>
    </w:p>
    <w:p w14:paraId="556E94C9"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 w:val="28"/>
          <w:szCs w:val="28"/>
          <w:lang w:val="de-DE" w:eastAsia="de-DE"/>
        </w:rPr>
      </w:pPr>
      <w:r>
        <w:rPr>
          <w:rFonts w:ascii="Arial" w:eastAsia="Times New Roman" w:hAnsi="Arial" w:cs="Arial"/>
          <w:b/>
          <w:bCs/>
          <w:sz w:val="28"/>
          <w:szCs w:val="28"/>
          <w:lang w:val="de-DE" w:eastAsia="de-DE"/>
        </w:rPr>
        <w:lastRenderedPageBreak/>
        <w:t>4. Authorised use(s)</w:t>
      </w:r>
    </w:p>
    <w:p w14:paraId="0E4EC81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 w:val="28"/>
          <w:szCs w:val="28"/>
          <w:lang w:val="de-DE" w:eastAsia="de-DE"/>
        </w:rPr>
      </w:pPr>
    </w:p>
    <w:p w14:paraId="7F5F423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 w:val="28"/>
          <w:szCs w:val="28"/>
          <w:lang w:val="de-DE" w:eastAsia="de-DE"/>
        </w:rPr>
      </w:pPr>
      <w:r>
        <w:rPr>
          <w:rFonts w:ascii="Arial" w:eastAsia="Times New Roman" w:hAnsi="Arial" w:cs="Arial"/>
          <w:b/>
          <w:bCs/>
          <w:sz w:val="28"/>
          <w:szCs w:val="28"/>
          <w:lang w:val="de-DE" w:eastAsia="de-DE"/>
        </w:rPr>
        <w:t>4.1. Use description</w:t>
      </w:r>
    </w:p>
    <w:p w14:paraId="047B4D3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de-DE" w:eastAsia="de-DE"/>
        </w:rPr>
      </w:pPr>
    </w:p>
    <w:p w14:paraId="094DCA6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p>
    <w:p w14:paraId="085A1388" w14:textId="77FDD9CE" w:rsidR="006F39A5" w:rsidRPr="000B2E9F" w:rsidRDefault="007E35DB" w:rsidP="003B1604">
      <w:pPr>
        <w:pStyle w:val="Lgende"/>
        <w:keepNext/>
        <w:jc w:val="both"/>
        <w:rPr>
          <w:rFonts w:ascii="Verdana" w:eastAsia="Times New Roman" w:hAnsi="Verdana" w:cs="Arial"/>
          <w:b w:val="0"/>
          <w:bCs w:val="0"/>
          <w:szCs w:val="22"/>
          <w:lang w:val="en-GB" w:eastAsia="de-DE"/>
        </w:rPr>
      </w:pPr>
      <w:r w:rsidRPr="000B2E9F">
        <w:rPr>
          <w:rFonts w:ascii="Verdana" w:hAnsi="Verdana"/>
        </w:rPr>
        <w:t xml:space="preserve">Table </w:t>
      </w:r>
      <w:r w:rsidR="000E4517" w:rsidRPr="000B2E9F">
        <w:rPr>
          <w:rFonts w:ascii="Verdana" w:hAnsi="Verdana"/>
        </w:rPr>
        <w:t>1</w:t>
      </w:r>
      <w:r w:rsidR="006F39A5" w:rsidRPr="000B2E9F">
        <w:rPr>
          <w:rFonts w:ascii="Verdana" w:eastAsia="Times New Roman" w:hAnsi="Verdana" w:cs="Arial"/>
          <w:b w:val="0"/>
          <w:bCs w:val="0"/>
          <w:szCs w:val="22"/>
          <w:lang w:val="en-GB" w:eastAsia="de-DE"/>
        </w:rPr>
        <w:t xml:space="preserve">. Use # 1 – House mice and/or rats – trained professionals – indoor </w:t>
      </w:r>
    </w:p>
    <w:p w14:paraId="02ABFA8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F39A5" w14:paraId="383A2A5E" w14:textId="7777777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B7211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7DB949"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14</w:t>
            </w:r>
          </w:p>
        </w:tc>
      </w:tr>
      <w:tr w:rsidR="006F39A5" w14:paraId="5B0556AD"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7833F0"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6D453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Not relevant for rodenticides </w:t>
            </w:r>
          </w:p>
        </w:tc>
      </w:tr>
      <w:tr w:rsidR="006F39A5" w14:paraId="7E97540C"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DB02C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07C8D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sidRPr="003B1604">
              <w:rPr>
                <w:rFonts w:ascii="Arial" w:eastAsia="Times New Roman" w:hAnsi="Arial" w:cs="Arial"/>
                <w:bCs/>
                <w:i/>
                <w:szCs w:val="22"/>
                <w:lang w:val="en-GB" w:eastAsia="de-DE"/>
              </w:rPr>
              <w:t>Mus musculus</w:t>
            </w:r>
            <w:r>
              <w:rPr>
                <w:rFonts w:ascii="Arial" w:eastAsia="Times New Roman" w:hAnsi="Arial" w:cs="Arial"/>
                <w:bCs/>
                <w:szCs w:val="22"/>
                <w:lang w:val="en-GB" w:eastAsia="de-DE"/>
              </w:rPr>
              <w:t xml:space="preserve"> (house mice)      </w:t>
            </w:r>
          </w:p>
          <w:p w14:paraId="04B0D3E0"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Rattus norvegicus</w:t>
            </w:r>
            <w:r>
              <w:rPr>
                <w:rFonts w:ascii="Arial" w:eastAsia="Times New Roman" w:hAnsi="Arial" w:cs="Arial"/>
                <w:bCs/>
                <w:szCs w:val="22"/>
                <w:lang w:val="en-GB" w:eastAsia="de-DE"/>
              </w:rPr>
              <w:t xml:space="preserve"> (brown rat)   </w:t>
            </w:r>
          </w:p>
          <w:p w14:paraId="0EBCDDD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Rattus rattus</w:t>
            </w:r>
            <w:r>
              <w:rPr>
                <w:rFonts w:ascii="Arial" w:eastAsia="Times New Roman" w:hAnsi="Arial" w:cs="Arial"/>
                <w:bCs/>
                <w:szCs w:val="22"/>
                <w:lang w:val="en-GB" w:eastAsia="de-DE"/>
              </w:rPr>
              <w:t xml:space="preserve"> (black or roof rat)</w:t>
            </w:r>
          </w:p>
        </w:tc>
      </w:tr>
      <w:tr w:rsidR="006F39A5" w14:paraId="2C3DFF6A"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80537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0F911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Indoor  </w:t>
            </w:r>
          </w:p>
        </w:tc>
      </w:tr>
      <w:tr w:rsidR="006F39A5" w14:paraId="6E24A022"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7C5A40"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9F33C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Bait formulations:</w:t>
            </w:r>
          </w:p>
          <w:p w14:paraId="4892FE30"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Ready-to-use bait to be used in tamper-resistant bait stations</w:t>
            </w:r>
            <w:r>
              <w:rPr>
                <w:rFonts w:ascii="Arial" w:eastAsia="Times New Roman" w:hAnsi="Arial" w:cs="Arial"/>
                <w:bCs/>
                <w:szCs w:val="22"/>
                <w:vertAlign w:val="superscript"/>
                <w:lang w:val="en-GB" w:eastAsia="de-DE"/>
              </w:rPr>
              <w:footnoteReference w:id="18"/>
            </w:r>
          </w:p>
          <w:p w14:paraId="4A2E52A0"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w:t>
            </w:r>
            <w:r>
              <w:rPr>
                <w:rFonts w:ascii="Arial" w:eastAsia="Times New Roman" w:hAnsi="Arial" w:cs="Arial"/>
                <w:bCs/>
                <w:i/>
                <w:szCs w:val="22"/>
                <w:lang w:val="en-GB" w:eastAsia="de-DE"/>
              </w:rPr>
              <w:t xml:space="preserve">Covered and protected baiting points </w:t>
            </w:r>
          </w:p>
        </w:tc>
      </w:tr>
      <w:tr w:rsidR="006F39A5" w14:paraId="20F7E7C4"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203AA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76EDB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Bait products:</w:t>
            </w:r>
          </w:p>
          <w:p w14:paraId="3E8A3F2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58A675F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Rats</w:t>
            </w:r>
          </w:p>
          <w:p w14:paraId="05077B2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High infestation: 180-200 g of bait per baiting point every 5 meters</w:t>
            </w:r>
          </w:p>
          <w:p w14:paraId="0B0CC13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Low infestation: 180-200 g of bait per baiting point every 10 meters</w:t>
            </w:r>
          </w:p>
          <w:p w14:paraId="035D3559"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29D44D0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Mice:</w:t>
            </w:r>
          </w:p>
          <w:p w14:paraId="509CF4F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High infestation: 40 g of bait per baiting point every </w:t>
            </w:r>
            <w:r w:rsidR="000A26F9">
              <w:rPr>
                <w:rFonts w:ascii="Arial" w:eastAsia="Times New Roman" w:hAnsi="Arial" w:cs="Arial"/>
                <w:bCs/>
                <w:szCs w:val="22"/>
                <w:lang w:val="en-GB" w:eastAsia="de-DE"/>
              </w:rPr>
              <w:t>1</w:t>
            </w:r>
            <w:r>
              <w:rPr>
                <w:rFonts w:ascii="Arial" w:eastAsia="Times New Roman" w:hAnsi="Arial" w:cs="Arial"/>
                <w:bCs/>
                <w:szCs w:val="22"/>
                <w:lang w:val="en-GB" w:eastAsia="de-DE"/>
              </w:rPr>
              <w:t xml:space="preserve"> meters</w:t>
            </w:r>
          </w:p>
          <w:p w14:paraId="306F851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Low infestation: 40 g of bait per baiting point every </w:t>
            </w:r>
            <w:r w:rsidR="000A26F9">
              <w:rPr>
                <w:rFonts w:ascii="Arial" w:eastAsia="Times New Roman" w:hAnsi="Arial" w:cs="Arial"/>
                <w:bCs/>
                <w:szCs w:val="22"/>
                <w:lang w:val="en-GB" w:eastAsia="de-DE"/>
              </w:rPr>
              <w:t>2</w:t>
            </w:r>
            <w:r>
              <w:rPr>
                <w:rFonts w:ascii="Arial" w:eastAsia="Times New Roman" w:hAnsi="Arial" w:cs="Arial"/>
                <w:bCs/>
                <w:szCs w:val="22"/>
                <w:lang w:val="en-GB" w:eastAsia="de-DE"/>
              </w:rPr>
              <w:t xml:space="preserve"> meters</w:t>
            </w:r>
          </w:p>
          <w:p w14:paraId="4152CFB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i/>
                <w:szCs w:val="22"/>
                <w:lang w:val="en-GB" w:eastAsia="de-DE"/>
              </w:rPr>
            </w:pPr>
          </w:p>
        </w:tc>
      </w:tr>
      <w:tr w:rsidR="006F39A5" w14:paraId="25C67515"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8311D5"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500B1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Trained professionals </w:t>
            </w:r>
          </w:p>
        </w:tc>
      </w:tr>
      <w:tr w:rsidR="006F39A5" w14:paraId="29259A23"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8666B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1E79C1" w14:textId="77777777" w:rsidR="007F4E9D" w:rsidRPr="007F4E9D" w:rsidRDefault="007F4E9D" w:rsidP="009356BE">
            <w:pPr>
              <w:widowControl w:val="0"/>
              <w:shd w:val="clear" w:color="auto" w:fill="FFFFFF"/>
              <w:suppressAutoHyphens w:val="0"/>
              <w:spacing w:line="240" w:lineRule="auto"/>
              <w:rPr>
                <w:rFonts w:ascii="Arial" w:hAnsi="Arial" w:cs="Arial"/>
                <w:szCs w:val="22"/>
                <w:lang w:val="en-US"/>
              </w:rPr>
            </w:pPr>
            <w:r w:rsidRPr="007F4E9D">
              <w:rPr>
                <w:rFonts w:ascii="Arial" w:hAnsi="Arial" w:cs="Arial"/>
                <w:szCs w:val="22"/>
                <w:lang w:val="en-US"/>
              </w:rPr>
              <w:t xml:space="preserve">The product </w:t>
            </w:r>
            <w:r w:rsidR="00A90DF5">
              <w:rPr>
                <w:rFonts w:ascii="Arial" w:hAnsi="Arial" w:cs="Arial"/>
                <w:szCs w:val="22"/>
                <w:lang w:val="en-US"/>
              </w:rPr>
              <w:t>SANIFAR</w:t>
            </w:r>
            <w:r w:rsidRPr="007F4E9D">
              <w:rPr>
                <w:rFonts w:ascii="Arial" w:hAnsi="Arial" w:cs="Arial"/>
                <w:szCs w:val="22"/>
                <w:lang w:val="en-US"/>
              </w:rPr>
              <w:t xml:space="preserve"> is supplied in individual PE/PP sachets (Rats : 10-20-25-30-40-50-60-90-100-200 g) (Mice : 10-20-25-30-40g) wrapped in :</w:t>
            </w:r>
          </w:p>
          <w:p w14:paraId="6031B8B4"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Buckets-Barrel PP/PE (5-10-15-18-20-25-30 kg)</w:t>
            </w:r>
          </w:p>
          <w:p w14:paraId="6E87B831"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Paper bags with or without plastic film PE/PP inside (5-10-15-20-25-30kg)</w:t>
            </w:r>
          </w:p>
          <w:p w14:paraId="67B211BB"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PE/PP bags-film (5-10-15-20-25kg)</w:t>
            </w:r>
          </w:p>
          <w:p w14:paraId="355F1C5C"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Metal box (5-10-15-20-25kg)</w:t>
            </w:r>
          </w:p>
          <w:p w14:paraId="1CCFBEB4" w14:textId="40BCEA49"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Cardboard box (5-10-12-15-20-25-30-50kg)</w:t>
            </w:r>
          </w:p>
          <w:p w14:paraId="68D3CB97"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Bait station PET/PP/PE/PVC</w:t>
            </w:r>
          </w:p>
          <w:p w14:paraId="203655A5" w14:textId="77777777" w:rsidR="007F4E9D" w:rsidRPr="00B37038" w:rsidRDefault="007F4E9D" w:rsidP="009356BE">
            <w:pPr>
              <w:shd w:val="clear" w:color="auto" w:fill="FFFFFF"/>
              <w:tabs>
                <w:tab w:val="left" w:pos="1060"/>
              </w:tabs>
              <w:rPr>
                <w:rFonts w:ascii="Arial" w:hAnsi="Arial" w:cs="Arial"/>
                <w:szCs w:val="22"/>
                <w:lang w:val="fr-FR"/>
              </w:rPr>
            </w:pPr>
          </w:p>
          <w:p w14:paraId="5F806319" w14:textId="77777777" w:rsidR="007F4E9D" w:rsidRPr="007F4E9D" w:rsidRDefault="007F4E9D" w:rsidP="009356BE">
            <w:pPr>
              <w:shd w:val="clear" w:color="auto" w:fill="FFFFFF"/>
              <w:tabs>
                <w:tab w:val="left" w:pos="1060"/>
              </w:tabs>
              <w:rPr>
                <w:rFonts w:ascii="Arial" w:hAnsi="Arial" w:cs="Arial"/>
                <w:szCs w:val="22"/>
                <w:lang w:val="en-US"/>
              </w:rPr>
            </w:pPr>
            <w:r w:rsidRPr="007F4E9D">
              <w:rPr>
                <w:rFonts w:ascii="Arial" w:hAnsi="Arial" w:cs="Arial"/>
                <w:szCs w:val="22"/>
                <w:lang w:val="en-US"/>
              </w:rPr>
              <w:t xml:space="preserve">The product </w:t>
            </w:r>
            <w:r w:rsidR="00A90DF5">
              <w:rPr>
                <w:rFonts w:ascii="Arial" w:hAnsi="Arial" w:cs="Arial"/>
                <w:szCs w:val="22"/>
                <w:lang w:val="en-US"/>
              </w:rPr>
              <w:t>SANIFAR</w:t>
            </w:r>
            <w:r w:rsidRPr="007F4E9D">
              <w:rPr>
                <w:rFonts w:ascii="Arial" w:hAnsi="Arial" w:cs="Arial"/>
                <w:szCs w:val="22"/>
                <w:lang w:val="en-US"/>
              </w:rPr>
              <w:t xml:space="preserve"> is supplied in bulk in :</w:t>
            </w:r>
          </w:p>
          <w:p w14:paraId="5B668CD9"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Buckets-Barrel PP/PE (5-10kg)</w:t>
            </w:r>
          </w:p>
          <w:p w14:paraId="083647B6"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paper bags with or without plastic film PE/PP inside (5-10kg)</w:t>
            </w:r>
          </w:p>
          <w:p w14:paraId="2569D3A8"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PE/PP bags-film (5-10kg)</w:t>
            </w:r>
          </w:p>
          <w:p w14:paraId="67E992E5"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fr-FR"/>
              </w:rPr>
            </w:pPr>
            <w:r w:rsidRPr="007F4E9D">
              <w:rPr>
                <w:rFonts w:ascii="Arial" w:hAnsi="Arial" w:cs="Arial"/>
                <w:szCs w:val="22"/>
                <w:lang w:val="fr-FR"/>
              </w:rPr>
              <w:t>Metal box (5-10kg)</w:t>
            </w:r>
          </w:p>
          <w:p w14:paraId="06B5443F"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fr-FR"/>
              </w:rPr>
            </w:pPr>
            <w:r w:rsidRPr="007F4E9D">
              <w:rPr>
                <w:rFonts w:ascii="Arial" w:hAnsi="Arial" w:cs="Arial"/>
                <w:szCs w:val="22"/>
                <w:lang w:val="fr-FR"/>
              </w:rPr>
              <w:t>Carton box (5-10kg)</w:t>
            </w:r>
          </w:p>
          <w:p w14:paraId="7307CB52" w14:textId="77777777" w:rsidR="007F4E9D" w:rsidRPr="007F4E9D" w:rsidRDefault="007F4E9D" w:rsidP="00A569B7">
            <w:pPr>
              <w:widowControl w:val="0"/>
              <w:numPr>
                <w:ilvl w:val="0"/>
                <w:numId w:val="54"/>
              </w:numPr>
              <w:shd w:val="clear" w:color="auto" w:fill="FFFFFF"/>
              <w:tabs>
                <w:tab w:val="left" w:pos="503"/>
              </w:tabs>
              <w:suppressAutoHyphens w:val="0"/>
              <w:spacing w:after="120" w:line="240" w:lineRule="auto"/>
              <w:ind w:left="503"/>
              <w:jc w:val="both"/>
              <w:rPr>
                <w:rFonts w:ascii="Arial" w:eastAsia="Times New Roman" w:hAnsi="Arial" w:cs="Arial"/>
                <w:szCs w:val="22"/>
                <w:lang w:val="fr-FR"/>
              </w:rPr>
            </w:pPr>
            <w:r w:rsidRPr="007F4E9D">
              <w:rPr>
                <w:rFonts w:ascii="Arial" w:hAnsi="Arial" w:cs="Arial"/>
                <w:szCs w:val="22"/>
                <w:lang w:val="fr-FR"/>
              </w:rPr>
              <w:lastRenderedPageBreak/>
              <w:t>Bait station PET/PP/PE/PVC</w:t>
            </w:r>
          </w:p>
          <w:p w14:paraId="0D100FF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i/>
                <w:szCs w:val="22"/>
                <w:lang w:val="en-GB" w:eastAsia="de-DE"/>
              </w:rPr>
            </w:pPr>
            <w:r>
              <w:rPr>
                <w:rFonts w:ascii="Arial" w:eastAsia="Times New Roman" w:hAnsi="Arial" w:cs="Arial"/>
                <w:bCs/>
                <w:szCs w:val="22"/>
                <w:lang w:val="en-GB" w:eastAsia="de-DE"/>
              </w:rPr>
              <w:t>Minimum pack size of 3 kg</w:t>
            </w:r>
            <w:r>
              <w:rPr>
                <w:rFonts w:ascii="Arial" w:eastAsia="Times New Roman" w:hAnsi="Arial" w:cs="Arial"/>
                <w:bCs/>
                <w:i/>
                <w:szCs w:val="22"/>
                <w:lang w:val="en-GB" w:eastAsia="de-DE"/>
              </w:rPr>
              <w:t xml:space="preserve">. </w:t>
            </w:r>
          </w:p>
          <w:p w14:paraId="3C411DEB" w14:textId="77777777" w:rsidR="006F39A5" w:rsidRDefault="006F39A5" w:rsidP="00956D8A">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w:t>
            </w:r>
            <w:r>
              <w:rPr>
                <w:rFonts w:ascii="Arial" w:eastAsia="Times New Roman" w:hAnsi="Arial" w:cs="Arial"/>
                <w:b/>
                <w:bCs/>
                <w:i/>
                <w:szCs w:val="22"/>
                <w:lang w:val="en-GB" w:eastAsia="de-DE"/>
              </w:rPr>
              <w:t>In France only</w:t>
            </w:r>
            <w:r>
              <w:rPr>
                <w:rFonts w:ascii="Arial" w:eastAsia="Times New Roman" w:hAnsi="Arial" w:cs="Arial"/>
                <w:bCs/>
                <w:i/>
                <w:szCs w:val="22"/>
                <w:lang w:val="en-GB" w:eastAsia="de-DE"/>
              </w:rPr>
              <w:t xml:space="preserve"> : minimum pack size of 5 kg)</w:t>
            </w:r>
          </w:p>
        </w:tc>
      </w:tr>
    </w:tbl>
    <w:p w14:paraId="2296FB6C" w14:textId="77777777" w:rsidR="006F39A5" w:rsidRDefault="006F39A5" w:rsidP="00A569B7">
      <w:pPr>
        <w:rPr>
          <w:lang w:val="en-GB" w:eastAsia="de-DE"/>
        </w:rPr>
      </w:pPr>
    </w:p>
    <w:p w14:paraId="15381562" w14:textId="38CBB276" w:rsidR="006F39A5" w:rsidRDefault="006F39A5">
      <w:pPr>
        <w:keepNext/>
        <w:widowControl w:val="0"/>
        <w:suppressAutoHyphens w:val="0"/>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Pr>
          <w:rFonts w:ascii="Arial" w:eastAsia="Times New Roman" w:hAnsi="Arial" w:cs="Arial"/>
          <w:b/>
          <w:bCs/>
          <w:i/>
          <w:iCs/>
          <w:color w:val="0046AD"/>
          <w:szCs w:val="22"/>
          <w:lang w:val="en-GB" w:eastAsia="de-DE"/>
        </w:rPr>
        <w:t>4.1.1</w:t>
      </w:r>
      <w:r w:rsidR="000B2E9F">
        <w:rPr>
          <w:rFonts w:ascii="Arial" w:eastAsia="Times New Roman" w:hAnsi="Arial" w:cs="Arial"/>
          <w:b/>
          <w:bCs/>
          <w:i/>
          <w:iCs/>
          <w:color w:val="0046AD"/>
          <w:szCs w:val="22"/>
          <w:lang w:val="en-GB" w:eastAsia="de-DE"/>
        </w:rPr>
        <w:t>. Use</w:t>
      </w:r>
      <w:r>
        <w:rPr>
          <w:rFonts w:ascii="Arial" w:eastAsia="Times New Roman" w:hAnsi="Arial" w:cs="Arial"/>
          <w:b/>
          <w:bCs/>
          <w:i/>
          <w:iCs/>
          <w:color w:val="0046AD"/>
          <w:szCs w:val="22"/>
          <w:lang w:val="en-GB" w:eastAsia="de-DE"/>
        </w:rPr>
        <w:t>-specific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50B91E17"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991E7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Remove the remaining product at the end of treatment period.</w:t>
            </w:r>
          </w:p>
          <w:p w14:paraId="4432176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w:t>
            </w:r>
            <w:r>
              <w:rPr>
                <w:rFonts w:ascii="Arial" w:eastAsia="Times New Roman" w:hAnsi="Arial" w:cs="Arial"/>
                <w:bCs/>
                <w:i/>
                <w:szCs w:val="22"/>
                <w:lang w:val="en-GB" w:eastAsia="de-DE"/>
              </w:rPr>
              <w:t>[When available]</w:t>
            </w:r>
            <w:r>
              <w:rPr>
                <w:rFonts w:ascii="Arial" w:eastAsia="Times New Roman" w:hAnsi="Arial" w:cs="Arial"/>
                <w:bCs/>
                <w:szCs w:val="22"/>
                <w:lang w:val="en-GB" w:eastAsia="de-DE"/>
              </w:rPr>
              <w:t xml:space="preserve"> Follow any additional instructions provided by the relevant code of best practice.</w:t>
            </w:r>
          </w:p>
        </w:tc>
      </w:tr>
    </w:tbl>
    <w:p w14:paraId="68C4375D" w14:textId="77777777" w:rsidR="006F39A5" w:rsidRDefault="006F39A5" w:rsidP="00A569B7">
      <w:pPr>
        <w:rPr>
          <w:lang w:val="en-GB" w:eastAsia="de-DE"/>
        </w:rPr>
      </w:pPr>
    </w:p>
    <w:p w14:paraId="4A8CD0E9"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53C23512"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376A9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Where possible, prior to the treatment inform any possible bystanders (e.g. users of the treated area and their surroundings) about the rodent control campaign </w:t>
            </w:r>
            <w:r>
              <w:rPr>
                <w:rFonts w:ascii="Arial" w:eastAsia="Times New Roman" w:hAnsi="Arial" w:cs="Arial"/>
                <w:bCs/>
                <w:i/>
                <w:iCs/>
                <w:szCs w:val="22"/>
                <w:lang w:val="en-GB" w:eastAsia="de-DE"/>
              </w:rPr>
              <w:t>[in accordance with the applicable code of good practice, if any]</w:t>
            </w:r>
            <w:r>
              <w:rPr>
                <w:rFonts w:ascii="Arial" w:eastAsia="Times New Roman" w:hAnsi="Arial" w:cs="Arial"/>
                <w:bCs/>
                <w:szCs w:val="22"/>
                <w:lang w:val="en-GB" w:eastAsia="de-DE"/>
              </w:rPr>
              <w:t>.</w:t>
            </w:r>
          </w:p>
          <w:p w14:paraId="4400E49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Consider preventive control measures (e.g. plug holes, remove potential food and drinking as far as possible) to improve product intake and reduce the likelihood of reinvasion.</w:t>
            </w:r>
          </w:p>
          <w:p w14:paraId="714D73F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To reduce risk of secondary poisoning, search for and remove dead rodents during treatment at frequent intervals, in line with the recommendations provided by the relevant code of best practice. </w:t>
            </w:r>
          </w:p>
          <w:p w14:paraId="43672DD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 xml:space="preserve">- </w:t>
            </w:r>
            <w:r>
              <w:rPr>
                <w:rFonts w:ascii="Arial" w:eastAsia="Times New Roman" w:hAnsi="Arial" w:cs="Arial"/>
                <w:bCs/>
                <w:szCs w:val="22"/>
                <w:lang w:val="en-GB" w:eastAsia="de-DE"/>
              </w:rPr>
              <w:t xml:space="preserve">Do not use the product as permanent baits for the prevention of rodent infestation or monitoring of rodent activities. </w:t>
            </w:r>
          </w:p>
          <w:p w14:paraId="685659DC"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Do not use the product in pulsed baiting treatments.</w:t>
            </w:r>
          </w:p>
        </w:tc>
      </w:tr>
    </w:tbl>
    <w:p w14:paraId="5C7ADFCF" w14:textId="77777777" w:rsidR="006F39A5" w:rsidRDefault="006F39A5" w:rsidP="00A569B7">
      <w:pPr>
        <w:rPr>
          <w:lang w:val="en-GB" w:eastAsia="de-DE"/>
        </w:rPr>
      </w:pPr>
    </w:p>
    <w:p w14:paraId="70E8F418"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134F1874"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E92C23"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When placing bait points close to water drainage systems, ensure that bait contact with water is avoided.</w:t>
            </w:r>
          </w:p>
        </w:tc>
      </w:tr>
    </w:tbl>
    <w:p w14:paraId="5C69D688" w14:textId="77777777" w:rsidR="006F39A5" w:rsidRDefault="006F39A5" w:rsidP="00A569B7">
      <w:pPr>
        <w:rPr>
          <w:lang w:val="en-GB" w:eastAsia="de-DE"/>
        </w:rPr>
      </w:pPr>
    </w:p>
    <w:p w14:paraId="635808AE"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3694F7D1"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51DCEB" w14:textId="47E2ADDE" w:rsidR="006F39A5" w:rsidRDefault="000E4517">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w:t>
            </w:r>
          </w:p>
        </w:tc>
      </w:tr>
    </w:tbl>
    <w:p w14:paraId="0BF3DB9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253C7225"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165B2F38"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F3CF0F" w14:textId="32768B1D" w:rsidR="006F39A5" w:rsidRDefault="000E4517">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w:t>
            </w:r>
          </w:p>
        </w:tc>
      </w:tr>
    </w:tbl>
    <w:p w14:paraId="432F36BC"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0553976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72E3FA5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 w:val="28"/>
          <w:szCs w:val="28"/>
          <w:lang w:val="en-GB" w:eastAsia="de-DE"/>
        </w:rPr>
      </w:pPr>
      <w:r>
        <w:rPr>
          <w:rFonts w:ascii="Arial" w:eastAsia="Times New Roman" w:hAnsi="Arial" w:cs="Arial"/>
          <w:b/>
          <w:bCs/>
          <w:color w:val="0046AD"/>
          <w:sz w:val="28"/>
          <w:szCs w:val="28"/>
          <w:lang w:val="en-GB" w:eastAsia="de-DE"/>
        </w:rPr>
        <w:t>4.2. Use description</w:t>
      </w:r>
    </w:p>
    <w:p w14:paraId="2F08F1F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p>
    <w:p w14:paraId="053685E4" w14:textId="5E896CBD" w:rsidR="006F39A5" w:rsidRPr="000B2E9F" w:rsidRDefault="007E35DB" w:rsidP="003B1604">
      <w:pPr>
        <w:pStyle w:val="Lgende"/>
        <w:keepNext/>
        <w:jc w:val="both"/>
        <w:rPr>
          <w:rFonts w:ascii="Verdana" w:eastAsia="Times New Roman" w:hAnsi="Verdana" w:cs="Arial"/>
          <w:b w:val="0"/>
          <w:bCs w:val="0"/>
          <w:szCs w:val="22"/>
          <w:lang w:val="en-GB" w:eastAsia="de-DE"/>
        </w:rPr>
      </w:pPr>
      <w:r w:rsidRPr="000B2E9F">
        <w:rPr>
          <w:rFonts w:ascii="Verdana" w:hAnsi="Verdana"/>
        </w:rPr>
        <w:t xml:space="preserve">Table </w:t>
      </w:r>
      <w:r w:rsidR="000E4517" w:rsidRPr="000B2E9F">
        <w:rPr>
          <w:rFonts w:ascii="Verdana" w:hAnsi="Verdana"/>
        </w:rPr>
        <w:t>2</w:t>
      </w:r>
      <w:r w:rsidR="006F39A5" w:rsidRPr="000B2E9F">
        <w:rPr>
          <w:rFonts w:ascii="Verdana" w:eastAsia="Times New Roman" w:hAnsi="Verdana" w:cs="Arial"/>
          <w:b w:val="0"/>
          <w:bCs w:val="0"/>
          <w:szCs w:val="22"/>
          <w:lang w:val="en-GB" w:eastAsia="de-DE"/>
        </w:rPr>
        <w:t xml:space="preserve"> Use # 2 Mice and/or rats – trained professionals – outdoor around buildings</w:t>
      </w:r>
    </w:p>
    <w:p w14:paraId="17BB3F6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F39A5" w14:paraId="742B73B7" w14:textId="7777777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7C9935"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0E359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14</w:t>
            </w:r>
          </w:p>
        </w:tc>
      </w:tr>
      <w:tr w:rsidR="006F39A5" w14:paraId="2D8327D0"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032FB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F4A394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Not relevant for rodenticides </w:t>
            </w:r>
          </w:p>
        </w:tc>
      </w:tr>
      <w:tr w:rsidR="006F39A5" w14:paraId="0B911F4D"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9B2F0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68F36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Mus musculus</w:t>
            </w:r>
            <w:r>
              <w:rPr>
                <w:rFonts w:ascii="Arial" w:eastAsia="Times New Roman" w:hAnsi="Arial" w:cs="Arial"/>
                <w:bCs/>
                <w:szCs w:val="22"/>
                <w:lang w:val="en-GB" w:eastAsia="de-DE"/>
              </w:rPr>
              <w:t xml:space="preserve"> (house mice)</w:t>
            </w:r>
          </w:p>
          <w:p w14:paraId="744F26B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Rattus norvegicus</w:t>
            </w:r>
            <w:r>
              <w:rPr>
                <w:rFonts w:ascii="Arial" w:eastAsia="Times New Roman" w:hAnsi="Arial" w:cs="Arial"/>
                <w:bCs/>
                <w:szCs w:val="22"/>
                <w:lang w:val="en-GB" w:eastAsia="de-DE"/>
              </w:rPr>
              <w:t xml:space="preserve"> (brown rat)</w:t>
            </w:r>
          </w:p>
          <w:p w14:paraId="1B8D01F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Rattus rattus</w:t>
            </w:r>
            <w:r>
              <w:rPr>
                <w:rFonts w:ascii="Arial" w:eastAsia="Times New Roman" w:hAnsi="Arial" w:cs="Arial"/>
                <w:bCs/>
                <w:szCs w:val="22"/>
                <w:lang w:val="en-GB" w:eastAsia="de-DE"/>
              </w:rPr>
              <w:t xml:space="preserve"> (black or roof rat)</w:t>
            </w:r>
          </w:p>
        </w:tc>
      </w:tr>
      <w:tr w:rsidR="006F39A5" w14:paraId="739966A4"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6A73C9"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E8C34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Outdoor around buildings  </w:t>
            </w:r>
          </w:p>
        </w:tc>
      </w:tr>
      <w:tr w:rsidR="006F39A5" w14:paraId="27C35C0A"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03A39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A7444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Bait formulations:</w:t>
            </w:r>
          </w:p>
          <w:p w14:paraId="10F4082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Ready-to-use bait to be used in tamper-resistant bait stations.</w:t>
            </w:r>
          </w:p>
          <w:p w14:paraId="7CE99343"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lastRenderedPageBreak/>
              <w:t xml:space="preserve">- </w:t>
            </w:r>
            <w:r>
              <w:rPr>
                <w:rFonts w:ascii="Arial" w:eastAsia="Times New Roman" w:hAnsi="Arial" w:cs="Arial"/>
                <w:bCs/>
                <w:i/>
                <w:szCs w:val="22"/>
                <w:lang w:val="en-GB" w:eastAsia="de-DE"/>
              </w:rPr>
              <w:t xml:space="preserve">Covered and protected baiting points </w:t>
            </w:r>
          </w:p>
        </w:tc>
      </w:tr>
      <w:tr w:rsidR="006F39A5" w14:paraId="446DD5A4"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AEB84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E09B6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Bait products:</w:t>
            </w:r>
          </w:p>
          <w:p w14:paraId="34B6211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4A217B4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Rats</w:t>
            </w:r>
          </w:p>
          <w:p w14:paraId="0183248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High infestation: 180-200 g of bait per baiting point every 5 meters</w:t>
            </w:r>
          </w:p>
          <w:p w14:paraId="1F1DA27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Low infestation: 180-200 g of bait per baiting point every 10 meters</w:t>
            </w:r>
          </w:p>
          <w:p w14:paraId="4EEF85E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55EFE05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Mice:</w:t>
            </w:r>
          </w:p>
          <w:p w14:paraId="6E7F4D3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High infestation: 40 g of bait per baiting point every </w:t>
            </w:r>
            <w:r w:rsidR="00A90DF5">
              <w:rPr>
                <w:rFonts w:ascii="Arial" w:eastAsia="Times New Roman" w:hAnsi="Arial" w:cs="Arial"/>
                <w:bCs/>
                <w:szCs w:val="22"/>
                <w:lang w:val="en-GB" w:eastAsia="de-DE"/>
              </w:rPr>
              <w:t>1</w:t>
            </w:r>
            <w:r>
              <w:rPr>
                <w:rFonts w:ascii="Arial" w:eastAsia="Times New Roman" w:hAnsi="Arial" w:cs="Arial"/>
                <w:bCs/>
                <w:szCs w:val="22"/>
                <w:lang w:val="en-GB" w:eastAsia="de-DE"/>
              </w:rPr>
              <w:t xml:space="preserve"> meters</w:t>
            </w:r>
          </w:p>
          <w:p w14:paraId="24C2135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i/>
                <w:szCs w:val="22"/>
                <w:lang w:val="en-GB" w:eastAsia="de-DE"/>
              </w:rPr>
            </w:pPr>
            <w:r>
              <w:rPr>
                <w:rFonts w:ascii="Arial" w:eastAsia="Times New Roman" w:hAnsi="Arial" w:cs="Arial"/>
                <w:bCs/>
                <w:szCs w:val="22"/>
                <w:lang w:val="en-GB" w:eastAsia="de-DE"/>
              </w:rPr>
              <w:t xml:space="preserve">- Low infestation: 40 g of bait per baiting point every </w:t>
            </w:r>
            <w:r w:rsidR="00A90DF5">
              <w:rPr>
                <w:rFonts w:ascii="Arial" w:eastAsia="Times New Roman" w:hAnsi="Arial" w:cs="Arial"/>
                <w:bCs/>
                <w:szCs w:val="22"/>
                <w:lang w:val="en-GB" w:eastAsia="de-DE"/>
              </w:rPr>
              <w:t>2</w:t>
            </w:r>
            <w:r>
              <w:rPr>
                <w:rFonts w:ascii="Arial" w:eastAsia="Times New Roman" w:hAnsi="Arial" w:cs="Arial"/>
                <w:bCs/>
                <w:szCs w:val="22"/>
                <w:lang w:val="en-GB" w:eastAsia="de-DE"/>
              </w:rPr>
              <w:t xml:space="preserve"> meters</w:t>
            </w:r>
          </w:p>
        </w:tc>
      </w:tr>
      <w:tr w:rsidR="006F39A5" w14:paraId="4F7172E4"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A9BBE9"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9AB07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Trained professionals </w:t>
            </w:r>
          </w:p>
        </w:tc>
      </w:tr>
      <w:tr w:rsidR="006F39A5" w14:paraId="7C47066B"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51799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B314EA" w14:textId="77777777" w:rsidR="007F4E9D" w:rsidRPr="007F4E9D" w:rsidRDefault="007F4E9D" w:rsidP="007F4E9D">
            <w:pPr>
              <w:widowControl w:val="0"/>
              <w:shd w:val="clear" w:color="auto" w:fill="FFFFFF"/>
              <w:suppressAutoHyphens w:val="0"/>
              <w:spacing w:line="240" w:lineRule="auto"/>
              <w:rPr>
                <w:rFonts w:ascii="Arial" w:hAnsi="Arial" w:cs="Arial"/>
                <w:szCs w:val="22"/>
                <w:lang w:val="en-US"/>
              </w:rPr>
            </w:pPr>
            <w:r w:rsidRPr="007F4E9D">
              <w:rPr>
                <w:rFonts w:ascii="Arial" w:hAnsi="Arial" w:cs="Arial"/>
                <w:szCs w:val="22"/>
                <w:lang w:val="en-US"/>
              </w:rPr>
              <w:t xml:space="preserve">The product </w:t>
            </w:r>
            <w:r w:rsidR="00A90DF5">
              <w:rPr>
                <w:rFonts w:ascii="Arial" w:hAnsi="Arial" w:cs="Arial"/>
                <w:szCs w:val="22"/>
                <w:lang w:val="en-US"/>
              </w:rPr>
              <w:t>SANIFAR</w:t>
            </w:r>
            <w:r w:rsidRPr="007F4E9D">
              <w:rPr>
                <w:rFonts w:ascii="Arial" w:hAnsi="Arial" w:cs="Arial"/>
                <w:szCs w:val="22"/>
                <w:lang w:val="en-US"/>
              </w:rPr>
              <w:t xml:space="preserve"> is supplied in individual PE/PP sachets (Rats : 10-20-25-30-40-50-60-90-100-200 g) (Mice : 10-20-25-30-40g) wrapped in :</w:t>
            </w:r>
          </w:p>
          <w:p w14:paraId="3F36142C"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Buckets-Barrel PP/PE (5-10-15-18-20-25-30 kg)</w:t>
            </w:r>
          </w:p>
          <w:p w14:paraId="18B0BA8C"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Paper bags with or without plastic film PE/PP inside (5-10-15-20-25-30kg)</w:t>
            </w:r>
          </w:p>
          <w:p w14:paraId="4EF1492D"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PE/PP bags-film (5-10-15-20-25kg)</w:t>
            </w:r>
          </w:p>
          <w:p w14:paraId="199125A8"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Metal box (5-10-15-20-25kg)</w:t>
            </w:r>
          </w:p>
          <w:p w14:paraId="705E5D7E"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Cardboard box (5-10-12-15-20-25-30-50kg)</w:t>
            </w:r>
          </w:p>
          <w:p w14:paraId="6F35A534"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Bait station PET/PP/PE/PVC</w:t>
            </w:r>
          </w:p>
          <w:p w14:paraId="780FB499" w14:textId="77777777" w:rsidR="007F4E9D" w:rsidRPr="007F4E9D" w:rsidRDefault="007F4E9D" w:rsidP="007F4E9D">
            <w:pPr>
              <w:shd w:val="clear" w:color="auto" w:fill="FFFFFF"/>
              <w:tabs>
                <w:tab w:val="left" w:pos="1060"/>
              </w:tabs>
              <w:rPr>
                <w:rFonts w:ascii="Arial" w:hAnsi="Arial" w:cs="Arial"/>
                <w:szCs w:val="22"/>
                <w:lang w:val="fr-FR"/>
              </w:rPr>
            </w:pPr>
          </w:p>
          <w:p w14:paraId="0D904367" w14:textId="77777777" w:rsidR="007F4E9D" w:rsidRPr="007F4E9D" w:rsidRDefault="007F4E9D" w:rsidP="007F4E9D">
            <w:pPr>
              <w:shd w:val="clear" w:color="auto" w:fill="FFFFFF"/>
              <w:tabs>
                <w:tab w:val="left" w:pos="1060"/>
              </w:tabs>
              <w:rPr>
                <w:rFonts w:ascii="Arial" w:hAnsi="Arial" w:cs="Arial"/>
                <w:szCs w:val="22"/>
                <w:lang w:val="en-US"/>
              </w:rPr>
            </w:pPr>
            <w:r w:rsidRPr="007F4E9D">
              <w:rPr>
                <w:rFonts w:ascii="Arial" w:hAnsi="Arial" w:cs="Arial"/>
                <w:szCs w:val="22"/>
                <w:lang w:val="en-US"/>
              </w:rPr>
              <w:t xml:space="preserve">The product </w:t>
            </w:r>
            <w:r w:rsidR="00A90DF5">
              <w:rPr>
                <w:rFonts w:ascii="Arial" w:hAnsi="Arial" w:cs="Arial"/>
                <w:szCs w:val="22"/>
                <w:lang w:val="en-US"/>
              </w:rPr>
              <w:t>SANIFAR</w:t>
            </w:r>
            <w:r w:rsidRPr="007F4E9D">
              <w:rPr>
                <w:rFonts w:ascii="Arial" w:hAnsi="Arial" w:cs="Arial"/>
                <w:szCs w:val="22"/>
                <w:lang w:val="en-US"/>
              </w:rPr>
              <w:t xml:space="preserve"> is supplied in bulk in :</w:t>
            </w:r>
          </w:p>
          <w:p w14:paraId="72767698"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Buckets-Barrel PP/PE (5-10kg)</w:t>
            </w:r>
          </w:p>
          <w:p w14:paraId="45B09D8E"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paper bags with or without plastic film PE/PP inside (5-10kg)</w:t>
            </w:r>
          </w:p>
          <w:p w14:paraId="23991FA3"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PE/PP bags-film (5-10kg)</w:t>
            </w:r>
          </w:p>
          <w:p w14:paraId="445F7BE4"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fr-FR"/>
              </w:rPr>
            </w:pPr>
            <w:r w:rsidRPr="007F4E9D">
              <w:rPr>
                <w:rFonts w:ascii="Arial" w:hAnsi="Arial" w:cs="Arial"/>
                <w:szCs w:val="22"/>
                <w:lang w:val="fr-FR"/>
              </w:rPr>
              <w:t>Metal box (5-10kg)</w:t>
            </w:r>
          </w:p>
          <w:p w14:paraId="1E20C534"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fr-FR"/>
              </w:rPr>
            </w:pPr>
            <w:r w:rsidRPr="007F4E9D">
              <w:rPr>
                <w:rFonts w:ascii="Arial" w:hAnsi="Arial" w:cs="Arial"/>
                <w:szCs w:val="22"/>
                <w:lang w:val="fr-FR"/>
              </w:rPr>
              <w:t>Carton box (5-10kg)</w:t>
            </w:r>
          </w:p>
          <w:p w14:paraId="6A3A1A87" w14:textId="77777777" w:rsidR="007F4E9D" w:rsidRPr="007F4E9D" w:rsidRDefault="007F4E9D" w:rsidP="00A569B7">
            <w:pPr>
              <w:widowControl w:val="0"/>
              <w:numPr>
                <w:ilvl w:val="0"/>
                <w:numId w:val="54"/>
              </w:numPr>
              <w:shd w:val="clear" w:color="auto" w:fill="FFFFFF"/>
              <w:tabs>
                <w:tab w:val="left" w:pos="503"/>
              </w:tabs>
              <w:suppressAutoHyphens w:val="0"/>
              <w:spacing w:after="120" w:line="240" w:lineRule="auto"/>
              <w:ind w:left="503"/>
              <w:jc w:val="both"/>
              <w:rPr>
                <w:rFonts w:ascii="Arial" w:eastAsia="Times New Roman" w:hAnsi="Arial" w:cs="Arial"/>
                <w:szCs w:val="22"/>
                <w:lang w:val="fr-FR"/>
              </w:rPr>
            </w:pPr>
            <w:r w:rsidRPr="007F4E9D">
              <w:rPr>
                <w:rFonts w:ascii="Arial" w:hAnsi="Arial" w:cs="Arial"/>
                <w:szCs w:val="22"/>
                <w:lang w:val="fr-FR"/>
              </w:rPr>
              <w:t>Bait station PET/PP/PE/PVC</w:t>
            </w:r>
          </w:p>
          <w:p w14:paraId="5218A78D" w14:textId="77777777" w:rsidR="006F39A5" w:rsidRPr="007F4E9D" w:rsidRDefault="006F39A5">
            <w:pPr>
              <w:widowControl w:val="0"/>
              <w:suppressAutoHyphens w:val="0"/>
              <w:autoSpaceDE w:val="0"/>
              <w:autoSpaceDN w:val="0"/>
              <w:adjustRightInd w:val="0"/>
              <w:spacing w:line="240" w:lineRule="auto"/>
              <w:jc w:val="both"/>
              <w:rPr>
                <w:rFonts w:ascii="Arial" w:eastAsia="Times New Roman" w:hAnsi="Arial" w:cs="Arial"/>
                <w:bCs/>
                <w:szCs w:val="22"/>
                <w:lang w:val="fr-FR" w:eastAsia="de-DE"/>
              </w:rPr>
            </w:pPr>
          </w:p>
          <w:p w14:paraId="16E0A56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i/>
                <w:szCs w:val="22"/>
                <w:lang w:val="en-GB" w:eastAsia="de-DE"/>
              </w:rPr>
            </w:pPr>
            <w:r>
              <w:rPr>
                <w:rFonts w:ascii="Arial" w:eastAsia="Times New Roman" w:hAnsi="Arial" w:cs="Arial"/>
                <w:bCs/>
                <w:szCs w:val="22"/>
                <w:lang w:val="en-GB" w:eastAsia="de-DE"/>
              </w:rPr>
              <w:t>Minimum pack size of 3 kg</w:t>
            </w:r>
            <w:r>
              <w:rPr>
                <w:rFonts w:ascii="Arial" w:eastAsia="Times New Roman" w:hAnsi="Arial" w:cs="Arial"/>
                <w:bCs/>
                <w:i/>
                <w:szCs w:val="22"/>
                <w:lang w:val="en-GB" w:eastAsia="de-DE"/>
              </w:rPr>
              <w:t xml:space="preserve">. </w:t>
            </w:r>
          </w:p>
          <w:p w14:paraId="4335A6A6" w14:textId="77777777" w:rsidR="006F39A5" w:rsidRDefault="006F39A5" w:rsidP="007F4E9D">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w:t>
            </w:r>
            <w:r>
              <w:rPr>
                <w:rFonts w:ascii="Arial" w:eastAsia="Times New Roman" w:hAnsi="Arial" w:cs="Arial"/>
                <w:b/>
                <w:bCs/>
                <w:i/>
                <w:szCs w:val="22"/>
                <w:lang w:val="en-GB" w:eastAsia="de-DE"/>
              </w:rPr>
              <w:t>In France only</w:t>
            </w:r>
            <w:r>
              <w:rPr>
                <w:rFonts w:ascii="Arial" w:eastAsia="Times New Roman" w:hAnsi="Arial" w:cs="Arial"/>
                <w:bCs/>
                <w:i/>
                <w:szCs w:val="22"/>
                <w:lang w:val="en-GB" w:eastAsia="de-DE"/>
              </w:rPr>
              <w:t xml:space="preserve"> : minimum pack size of 5 kg)</w:t>
            </w:r>
          </w:p>
        </w:tc>
      </w:tr>
    </w:tbl>
    <w:p w14:paraId="4BCE2816" w14:textId="77777777" w:rsidR="006F39A5" w:rsidRDefault="006F39A5" w:rsidP="00A569B7">
      <w:pPr>
        <w:rPr>
          <w:lang w:val="en-GB" w:eastAsia="de-DE"/>
        </w:rPr>
      </w:pPr>
    </w:p>
    <w:p w14:paraId="3EE4BF84" w14:textId="1D04ADD5" w:rsidR="006F39A5" w:rsidRDefault="006F39A5">
      <w:pPr>
        <w:keepNext/>
        <w:widowControl w:val="0"/>
        <w:suppressAutoHyphens w:val="0"/>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Pr>
          <w:rFonts w:ascii="Arial" w:eastAsia="Times New Roman" w:hAnsi="Arial" w:cs="Arial"/>
          <w:b/>
          <w:bCs/>
          <w:i/>
          <w:iCs/>
          <w:color w:val="0046AD"/>
          <w:szCs w:val="22"/>
          <w:lang w:val="en-GB" w:eastAsia="de-DE"/>
        </w:rPr>
        <w:t>4.2.1.</w:t>
      </w:r>
      <w:r w:rsidR="000B2E9F">
        <w:rPr>
          <w:rFonts w:ascii="Arial" w:eastAsia="Times New Roman" w:hAnsi="Arial" w:cs="Arial"/>
          <w:b/>
          <w:bCs/>
          <w:i/>
          <w:iCs/>
          <w:color w:val="0046AD"/>
          <w:szCs w:val="22"/>
          <w:lang w:val="en-GB" w:eastAsia="de-DE"/>
        </w:rPr>
        <w:t xml:space="preserve"> </w:t>
      </w:r>
      <w:r>
        <w:rPr>
          <w:rFonts w:ascii="Arial" w:eastAsia="Times New Roman" w:hAnsi="Arial" w:cs="Arial"/>
          <w:b/>
          <w:bCs/>
          <w:i/>
          <w:iCs/>
          <w:color w:val="0046AD"/>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00C4FD1F"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93F78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Protect bait from the atmospheric conditions. Place the baiting points in areas not liable to flooding.</w:t>
            </w:r>
          </w:p>
          <w:p w14:paraId="0F8BE850"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Replace any bait in baiting points in which bait has been damaged by water or contaminated by dirt.</w:t>
            </w:r>
          </w:p>
          <w:p w14:paraId="055BF89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w:t>
            </w:r>
            <w:r>
              <w:rPr>
                <w:rFonts w:ascii="Arial" w:eastAsia="Times New Roman" w:hAnsi="Arial" w:cs="Arial"/>
                <w:bCs/>
                <w:i/>
                <w:szCs w:val="22"/>
                <w:lang w:val="en-GB" w:eastAsia="de-DE"/>
              </w:rPr>
              <w:t>[When available]</w:t>
            </w:r>
            <w:r>
              <w:rPr>
                <w:rFonts w:ascii="Arial" w:eastAsia="Times New Roman" w:hAnsi="Arial" w:cs="Arial"/>
                <w:bCs/>
                <w:szCs w:val="22"/>
                <w:lang w:val="en-GB" w:eastAsia="de-DE"/>
              </w:rPr>
              <w:t xml:space="preserve"> Follow any additional instructions provided by the relevant code of best practice.</w:t>
            </w:r>
          </w:p>
          <w:p w14:paraId="345D77A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 [For outdoor use, baiting points must be covered and placed in strategic sites to minimise the exposure to non-target species].</w:t>
            </w:r>
          </w:p>
        </w:tc>
      </w:tr>
    </w:tbl>
    <w:p w14:paraId="202F3680" w14:textId="77777777" w:rsidR="006F39A5" w:rsidRDefault="006F39A5" w:rsidP="00A569B7">
      <w:pPr>
        <w:rPr>
          <w:lang w:val="en-GB" w:eastAsia="de-DE"/>
        </w:rPr>
      </w:pPr>
    </w:p>
    <w:p w14:paraId="4E4A94BB"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4.2.2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2A340370"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38B32C"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Where possible, prior to the treatment inform any possible bystanders (e.g. users of the treated area and their surroundings) about the rodent control campaign </w:t>
            </w:r>
            <w:r>
              <w:rPr>
                <w:rFonts w:ascii="Arial" w:eastAsia="Times New Roman" w:hAnsi="Arial" w:cs="Arial"/>
                <w:bCs/>
                <w:i/>
                <w:iCs/>
                <w:szCs w:val="22"/>
                <w:lang w:val="en-GB" w:eastAsia="de-DE"/>
              </w:rPr>
              <w:t>[in accordance with the applicable code of good practice, if any]</w:t>
            </w:r>
            <w:r>
              <w:rPr>
                <w:rFonts w:ascii="Arial" w:eastAsia="Times New Roman" w:hAnsi="Arial" w:cs="Arial"/>
                <w:bCs/>
                <w:szCs w:val="22"/>
                <w:lang w:val="en-GB" w:eastAsia="de-DE"/>
              </w:rPr>
              <w:t>.</w:t>
            </w:r>
          </w:p>
          <w:p w14:paraId="003E6A1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Consider preventive control measures (plug holes, remove potential food and drinking as far as possible) to improve product intake and reduce the likelihood of reinvasion.</w:t>
            </w:r>
          </w:p>
          <w:p w14:paraId="7577C1CC"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i/>
                <w:szCs w:val="22"/>
                <w:lang w:val="en-GB" w:eastAsia="de-DE"/>
              </w:rPr>
            </w:pPr>
            <w:r>
              <w:rPr>
                <w:rFonts w:ascii="Arial" w:eastAsia="Times New Roman" w:hAnsi="Arial" w:cs="Arial"/>
                <w:bCs/>
                <w:szCs w:val="22"/>
                <w:lang w:val="en-GB" w:eastAsia="de-DE"/>
              </w:rPr>
              <w:lastRenderedPageBreak/>
              <w:t>- To reduce risk of secondary poisoning, search for and remove dead rodents during treatment at frequent intervals, in line with the recommendations provided by the relevant code of best practice</w:t>
            </w:r>
            <w:r>
              <w:rPr>
                <w:rFonts w:ascii="Arial" w:eastAsia="Times New Roman" w:hAnsi="Arial" w:cs="Arial"/>
                <w:bCs/>
                <w:i/>
                <w:szCs w:val="22"/>
                <w:lang w:val="en-GB" w:eastAsia="de-DE"/>
              </w:rPr>
              <w:t>.</w:t>
            </w:r>
          </w:p>
          <w:p w14:paraId="0E52B51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 Do not use this product as permanent baits for the prevention of rodent infestation or monitoring of rodent activities. </w:t>
            </w:r>
          </w:p>
          <w:p w14:paraId="15F9C62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Do not use this product in pulsed baiting treatments.</w:t>
            </w:r>
          </w:p>
        </w:tc>
      </w:tr>
    </w:tbl>
    <w:p w14:paraId="2874B2C9" w14:textId="77777777" w:rsidR="006F39A5" w:rsidRDefault="006F39A5" w:rsidP="00A569B7">
      <w:pPr>
        <w:rPr>
          <w:lang w:val="en-GB" w:eastAsia="de-DE"/>
        </w:rPr>
      </w:pPr>
    </w:p>
    <w:p w14:paraId="1FFB8D5B"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66D720FC"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6AA8B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When placing bait points close to surface waters (e.g. rivers, ponds, water channels, dykes, irrigation ditches) or water drainage systems, ensure that bait contact with water is avoided.</w:t>
            </w:r>
          </w:p>
        </w:tc>
      </w:tr>
    </w:tbl>
    <w:p w14:paraId="66195FB3" w14:textId="77777777" w:rsidR="006F39A5" w:rsidRDefault="006F39A5" w:rsidP="00A569B7">
      <w:pPr>
        <w:rPr>
          <w:lang w:val="en-GB" w:eastAsia="de-DE"/>
        </w:rPr>
      </w:pPr>
    </w:p>
    <w:p w14:paraId="76795567"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2FC1437A"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CE4888" w14:textId="135AFA45" w:rsidR="006F39A5" w:rsidRDefault="000E4517">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w:t>
            </w:r>
          </w:p>
        </w:tc>
      </w:tr>
    </w:tbl>
    <w:p w14:paraId="24467065"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3D529AB3"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611FF9AD"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058DDC" w14:textId="0BF105CB" w:rsidR="006F39A5" w:rsidRDefault="000E4517">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w:t>
            </w:r>
          </w:p>
        </w:tc>
      </w:tr>
    </w:tbl>
    <w:p w14:paraId="22BA4A00"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5FB5A7E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56F75B2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bCs/>
          <w:color w:val="0046AD"/>
          <w:szCs w:val="22"/>
          <w:lang w:val="en-GB" w:eastAsia="de-DE"/>
        </w:rPr>
        <w:t>4.3. Use description</w:t>
      </w:r>
    </w:p>
    <w:p w14:paraId="6A71BCC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p>
    <w:p w14:paraId="286388DE" w14:textId="61F1CFC4" w:rsidR="006F39A5" w:rsidRDefault="007E35DB" w:rsidP="003B1604">
      <w:pPr>
        <w:pStyle w:val="Lgende"/>
        <w:keepNext/>
        <w:jc w:val="both"/>
        <w:rPr>
          <w:rFonts w:ascii="Arial" w:eastAsia="Times New Roman" w:hAnsi="Arial" w:cs="Arial"/>
          <w:b w:val="0"/>
          <w:bCs w:val="0"/>
          <w:szCs w:val="22"/>
          <w:lang w:val="en-GB" w:eastAsia="de-DE"/>
        </w:rPr>
      </w:pPr>
      <w:r>
        <w:t>Ta</w:t>
      </w:r>
      <w:r w:rsidRPr="000B2E9F">
        <w:rPr>
          <w:rFonts w:ascii="Verdana" w:hAnsi="Verdana"/>
        </w:rPr>
        <w:t xml:space="preserve">ble </w:t>
      </w:r>
      <w:r w:rsidR="000E4517" w:rsidRPr="000B2E9F">
        <w:rPr>
          <w:rFonts w:ascii="Verdana" w:hAnsi="Verdana"/>
        </w:rPr>
        <w:t>3</w:t>
      </w:r>
      <w:r w:rsidRPr="000B2E9F">
        <w:rPr>
          <w:rFonts w:ascii="Verdana" w:hAnsi="Verdana"/>
        </w:rPr>
        <w:t xml:space="preserve">. </w:t>
      </w:r>
      <w:r w:rsidR="006F39A5" w:rsidRPr="000B2E9F">
        <w:rPr>
          <w:rFonts w:ascii="Verdana" w:eastAsia="Times New Roman" w:hAnsi="Verdana" w:cs="Arial"/>
          <w:b w:val="0"/>
          <w:bCs w:val="0"/>
          <w:szCs w:val="22"/>
          <w:lang w:val="en-GB" w:eastAsia="de-DE"/>
        </w:rPr>
        <w:t>Use # 3 – Mice/Rats – trained professionals – Outdoor open areas &amp; waste dumps</w:t>
      </w:r>
    </w:p>
    <w:p w14:paraId="0D866213"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F39A5" w14:paraId="25064193" w14:textId="7777777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6D39E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454672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14</w:t>
            </w:r>
          </w:p>
        </w:tc>
      </w:tr>
      <w:tr w:rsidR="006F39A5" w14:paraId="20143FAB"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0E6849"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C3A81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Not relevant for rodenticides </w:t>
            </w:r>
          </w:p>
        </w:tc>
      </w:tr>
      <w:tr w:rsidR="006F39A5" w14:paraId="6C8B02ED"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DB3745"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E43C1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Mus musculus</w:t>
            </w:r>
            <w:r>
              <w:rPr>
                <w:rFonts w:ascii="Arial" w:eastAsia="Times New Roman" w:hAnsi="Arial" w:cs="Arial"/>
                <w:bCs/>
                <w:szCs w:val="22"/>
                <w:lang w:val="en-GB" w:eastAsia="de-DE"/>
              </w:rPr>
              <w:t xml:space="preserve"> (house mice) (Open areas only)</w:t>
            </w:r>
          </w:p>
          <w:p w14:paraId="0DE2190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Rattus norvegicus</w:t>
            </w:r>
            <w:r>
              <w:rPr>
                <w:rFonts w:ascii="Arial" w:eastAsia="Times New Roman" w:hAnsi="Arial" w:cs="Arial"/>
                <w:bCs/>
                <w:szCs w:val="22"/>
                <w:lang w:val="en-GB" w:eastAsia="de-DE"/>
              </w:rPr>
              <w:t xml:space="preserve"> (brown rat)</w:t>
            </w:r>
          </w:p>
          <w:p w14:paraId="35E6A66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Rattus rattus</w:t>
            </w:r>
            <w:r>
              <w:rPr>
                <w:rFonts w:ascii="Arial" w:eastAsia="Times New Roman" w:hAnsi="Arial" w:cs="Arial"/>
                <w:bCs/>
                <w:szCs w:val="22"/>
                <w:lang w:val="en-GB" w:eastAsia="de-DE"/>
              </w:rPr>
              <w:t xml:space="preserve"> (black or roof rat)</w:t>
            </w:r>
          </w:p>
        </w:tc>
      </w:tr>
      <w:tr w:rsidR="006F39A5" w14:paraId="5CB4B0B7"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FC36C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CF6EA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Outdoor open areas</w:t>
            </w:r>
          </w:p>
          <w:p w14:paraId="01D4D32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Outdoor waste dumps</w:t>
            </w:r>
          </w:p>
        </w:tc>
      </w:tr>
      <w:tr w:rsidR="006F39A5" w14:paraId="2FC13D14"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EC55D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A6FA0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Ready-to-use bait to be used in tamper-resistant bait stations.</w:t>
            </w:r>
          </w:p>
          <w:p w14:paraId="5BD25985"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 Covered and protected baiting points</w:t>
            </w:r>
          </w:p>
        </w:tc>
      </w:tr>
      <w:tr w:rsidR="006F39A5" w14:paraId="7E646CF2"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50E21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FF2EB3"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Bait products:</w:t>
            </w:r>
          </w:p>
          <w:p w14:paraId="08AF83C3"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505E97B2"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Rats</w:t>
            </w:r>
          </w:p>
          <w:p w14:paraId="57EE68E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High infestation: 180-200 g of bait per baiting point every 5 meters</w:t>
            </w:r>
          </w:p>
          <w:p w14:paraId="703BF6B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Low infestation: 180-200 g of bait per baiting point every 10 meters</w:t>
            </w:r>
          </w:p>
          <w:p w14:paraId="47754B5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79D7EF3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Mice:</w:t>
            </w:r>
          </w:p>
          <w:p w14:paraId="6C00198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High infestation: 40 g of bait per baiting point every </w:t>
            </w:r>
            <w:r w:rsidR="00A90DF5">
              <w:rPr>
                <w:rFonts w:ascii="Arial" w:eastAsia="Times New Roman" w:hAnsi="Arial" w:cs="Arial"/>
                <w:bCs/>
                <w:szCs w:val="22"/>
                <w:lang w:val="en-GB" w:eastAsia="de-DE"/>
              </w:rPr>
              <w:t>1</w:t>
            </w:r>
            <w:r>
              <w:rPr>
                <w:rFonts w:ascii="Arial" w:eastAsia="Times New Roman" w:hAnsi="Arial" w:cs="Arial"/>
                <w:bCs/>
                <w:szCs w:val="22"/>
                <w:lang w:val="en-GB" w:eastAsia="de-DE"/>
              </w:rPr>
              <w:t xml:space="preserve"> meters</w:t>
            </w:r>
          </w:p>
          <w:p w14:paraId="5AE0D55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i/>
                <w:szCs w:val="22"/>
                <w:lang w:val="en-GB" w:eastAsia="de-DE"/>
              </w:rPr>
            </w:pPr>
            <w:r>
              <w:rPr>
                <w:rFonts w:ascii="Arial" w:eastAsia="Times New Roman" w:hAnsi="Arial" w:cs="Arial"/>
                <w:bCs/>
                <w:szCs w:val="22"/>
                <w:lang w:val="en-GB" w:eastAsia="de-DE"/>
              </w:rPr>
              <w:t xml:space="preserve">- Low infestation: 40 g of bait per baiting point every </w:t>
            </w:r>
            <w:r w:rsidR="00A90DF5">
              <w:rPr>
                <w:rFonts w:ascii="Arial" w:eastAsia="Times New Roman" w:hAnsi="Arial" w:cs="Arial"/>
                <w:bCs/>
                <w:szCs w:val="22"/>
                <w:lang w:val="en-GB" w:eastAsia="de-DE"/>
              </w:rPr>
              <w:t>2</w:t>
            </w:r>
            <w:r>
              <w:rPr>
                <w:rFonts w:ascii="Arial" w:eastAsia="Times New Roman" w:hAnsi="Arial" w:cs="Arial"/>
                <w:bCs/>
                <w:szCs w:val="22"/>
                <w:lang w:val="en-GB" w:eastAsia="de-DE"/>
              </w:rPr>
              <w:t xml:space="preserve"> meters</w:t>
            </w:r>
          </w:p>
        </w:tc>
      </w:tr>
      <w:tr w:rsidR="006F39A5" w14:paraId="20475A7D"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B48F0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2DFD6FC"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Trained professionals </w:t>
            </w:r>
          </w:p>
        </w:tc>
      </w:tr>
      <w:tr w:rsidR="006F39A5" w14:paraId="4CD414BB"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673830"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EE36DEA" w14:textId="77777777" w:rsidR="007F4E9D" w:rsidRPr="007F4E9D" w:rsidRDefault="007F4E9D" w:rsidP="007F4E9D">
            <w:pPr>
              <w:widowControl w:val="0"/>
              <w:shd w:val="clear" w:color="auto" w:fill="FFFFFF"/>
              <w:suppressAutoHyphens w:val="0"/>
              <w:spacing w:line="240" w:lineRule="auto"/>
              <w:rPr>
                <w:rFonts w:ascii="Arial" w:hAnsi="Arial" w:cs="Arial"/>
                <w:szCs w:val="22"/>
                <w:lang w:val="en-US"/>
              </w:rPr>
            </w:pPr>
            <w:r w:rsidRPr="007F4E9D">
              <w:rPr>
                <w:rFonts w:ascii="Arial" w:hAnsi="Arial" w:cs="Arial"/>
                <w:szCs w:val="22"/>
                <w:lang w:val="en-US"/>
              </w:rPr>
              <w:t xml:space="preserve">The product </w:t>
            </w:r>
            <w:r w:rsidR="00A90DF5">
              <w:rPr>
                <w:rFonts w:ascii="Arial" w:hAnsi="Arial" w:cs="Arial"/>
                <w:szCs w:val="22"/>
                <w:lang w:val="en-US"/>
              </w:rPr>
              <w:t>SANIFAR</w:t>
            </w:r>
            <w:r w:rsidRPr="007F4E9D">
              <w:rPr>
                <w:rFonts w:ascii="Arial" w:hAnsi="Arial" w:cs="Arial"/>
                <w:szCs w:val="22"/>
                <w:lang w:val="en-US"/>
              </w:rPr>
              <w:t xml:space="preserve"> is supplied in individual PE/PP sachets (Rats : 10-20-25-30-40-50-60-90-100-200 g) (Mice : 10-20-25-30-40g) wrapped in :</w:t>
            </w:r>
          </w:p>
          <w:p w14:paraId="05FC9A2E"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lastRenderedPageBreak/>
              <w:t>Buckets-Barrel PP/PE (5-10-15-18-20-25-30 kg)</w:t>
            </w:r>
          </w:p>
          <w:p w14:paraId="46B386F7"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Paper bags with or without plastic film PE/PP inside (5-10-15-20-25-30kg)</w:t>
            </w:r>
          </w:p>
          <w:p w14:paraId="704D8AAB"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PE/PP bags-film (5-10-15-20-25kg)</w:t>
            </w:r>
          </w:p>
          <w:p w14:paraId="69CDB343"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Metal box (5-10-15-20-25kg)</w:t>
            </w:r>
          </w:p>
          <w:p w14:paraId="1362F5F9"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Cardboard box (5-10-12-15-20-25-30-50kg)</w:t>
            </w:r>
          </w:p>
          <w:p w14:paraId="568302C2"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Bait station PET/PP/PE/PVC</w:t>
            </w:r>
          </w:p>
          <w:p w14:paraId="7B0DBA3E" w14:textId="77777777" w:rsidR="007F4E9D" w:rsidRPr="007F4E9D" w:rsidRDefault="007F4E9D" w:rsidP="007F4E9D">
            <w:pPr>
              <w:shd w:val="clear" w:color="auto" w:fill="FFFFFF"/>
              <w:tabs>
                <w:tab w:val="left" w:pos="1060"/>
              </w:tabs>
              <w:rPr>
                <w:rFonts w:ascii="Arial" w:hAnsi="Arial" w:cs="Arial"/>
                <w:szCs w:val="22"/>
                <w:lang w:val="fr-FR"/>
              </w:rPr>
            </w:pPr>
          </w:p>
          <w:p w14:paraId="58AEE0B2" w14:textId="77777777" w:rsidR="007F4E9D" w:rsidRPr="007F4E9D" w:rsidRDefault="007F4E9D" w:rsidP="007F4E9D">
            <w:pPr>
              <w:shd w:val="clear" w:color="auto" w:fill="FFFFFF"/>
              <w:tabs>
                <w:tab w:val="left" w:pos="1060"/>
              </w:tabs>
              <w:rPr>
                <w:rFonts w:ascii="Arial" w:hAnsi="Arial" w:cs="Arial"/>
                <w:szCs w:val="22"/>
                <w:lang w:val="en-US"/>
              </w:rPr>
            </w:pPr>
            <w:r w:rsidRPr="007F4E9D">
              <w:rPr>
                <w:rFonts w:ascii="Arial" w:hAnsi="Arial" w:cs="Arial"/>
                <w:szCs w:val="22"/>
                <w:lang w:val="en-US"/>
              </w:rPr>
              <w:t xml:space="preserve">The product </w:t>
            </w:r>
            <w:r w:rsidR="00A90DF5">
              <w:rPr>
                <w:rFonts w:ascii="Arial" w:hAnsi="Arial" w:cs="Arial"/>
                <w:szCs w:val="22"/>
                <w:lang w:val="en-US"/>
              </w:rPr>
              <w:t>SANIFAR</w:t>
            </w:r>
            <w:r w:rsidRPr="007F4E9D">
              <w:rPr>
                <w:rFonts w:ascii="Arial" w:hAnsi="Arial" w:cs="Arial"/>
                <w:szCs w:val="22"/>
                <w:lang w:val="en-US"/>
              </w:rPr>
              <w:t xml:space="preserve"> is supplied in bulk in :</w:t>
            </w:r>
          </w:p>
          <w:p w14:paraId="47EEF663"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Buckets-Barrel PP/PE (5-10kg)</w:t>
            </w:r>
          </w:p>
          <w:p w14:paraId="356F191E"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paper bags with or without plastic film PE/PP inside (5-10kg)</w:t>
            </w:r>
          </w:p>
          <w:p w14:paraId="022375FC"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PE/PP bags-film (5-10kg)</w:t>
            </w:r>
          </w:p>
          <w:p w14:paraId="2571EF1C"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fr-FR"/>
              </w:rPr>
            </w:pPr>
            <w:r w:rsidRPr="007F4E9D">
              <w:rPr>
                <w:rFonts w:ascii="Arial" w:hAnsi="Arial" w:cs="Arial"/>
                <w:szCs w:val="22"/>
                <w:lang w:val="fr-FR"/>
              </w:rPr>
              <w:t>Metal box (5-10kg)</w:t>
            </w:r>
          </w:p>
          <w:p w14:paraId="1EEEBF3F"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fr-FR"/>
              </w:rPr>
            </w:pPr>
            <w:r w:rsidRPr="007F4E9D">
              <w:rPr>
                <w:rFonts w:ascii="Arial" w:hAnsi="Arial" w:cs="Arial"/>
                <w:szCs w:val="22"/>
                <w:lang w:val="fr-FR"/>
              </w:rPr>
              <w:t>Carton box (5-10kg)</w:t>
            </w:r>
          </w:p>
          <w:p w14:paraId="482B9599" w14:textId="77777777" w:rsidR="007F4E9D" w:rsidRPr="007F4E9D" w:rsidRDefault="007F4E9D" w:rsidP="00A569B7">
            <w:pPr>
              <w:widowControl w:val="0"/>
              <w:numPr>
                <w:ilvl w:val="0"/>
                <w:numId w:val="54"/>
              </w:numPr>
              <w:shd w:val="clear" w:color="auto" w:fill="FFFFFF"/>
              <w:tabs>
                <w:tab w:val="left" w:pos="503"/>
              </w:tabs>
              <w:suppressAutoHyphens w:val="0"/>
              <w:spacing w:after="120" w:line="240" w:lineRule="auto"/>
              <w:ind w:left="503"/>
              <w:jc w:val="both"/>
              <w:rPr>
                <w:rFonts w:ascii="Arial" w:eastAsia="Times New Roman" w:hAnsi="Arial" w:cs="Arial"/>
                <w:szCs w:val="22"/>
                <w:lang w:val="fr-FR"/>
              </w:rPr>
            </w:pPr>
            <w:r w:rsidRPr="007F4E9D">
              <w:rPr>
                <w:rFonts w:ascii="Arial" w:hAnsi="Arial" w:cs="Arial"/>
                <w:szCs w:val="22"/>
                <w:lang w:val="fr-FR"/>
              </w:rPr>
              <w:t>Bait station PET/PP/PE/PVC</w:t>
            </w:r>
          </w:p>
          <w:p w14:paraId="4B16F3E2" w14:textId="77777777" w:rsidR="006F39A5" w:rsidRPr="007F4E9D" w:rsidRDefault="006F39A5">
            <w:pPr>
              <w:widowControl w:val="0"/>
              <w:suppressAutoHyphens w:val="0"/>
              <w:autoSpaceDE w:val="0"/>
              <w:autoSpaceDN w:val="0"/>
              <w:adjustRightInd w:val="0"/>
              <w:spacing w:line="240" w:lineRule="auto"/>
              <w:jc w:val="both"/>
              <w:rPr>
                <w:rFonts w:ascii="Arial" w:eastAsia="Times New Roman" w:hAnsi="Arial" w:cs="Arial"/>
                <w:bCs/>
                <w:szCs w:val="22"/>
                <w:lang w:val="fr-FR" w:eastAsia="de-DE"/>
              </w:rPr>
            </w:pPr>
          </w:p>
          <w:p w14:paraId="4A97151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i/>
                <w:szCs w:val="22"/>
                <w:lang w:val="en-GB" w:eastAsia="de-DE"/>
              </w:rPr>
            </w:pPr>
            <w:r>
              <w:rPr>
                <w:rFonts w:ascii="Arial" w:eastAsia="Times New Roman" w:hAnsi="Arial" w:cs="Arial"/>
                <w:bCs/>
                <w:szCs w:val="22"/>
                <w:lang w:val="en-GB" w:eastAsia="de-DE"/>
              </w:rPr>
              <w:t>Minimum pack size of 3 kg</w:t>
            </w:r>
            <w:r>
              <w:rPr>
                <w:rFonts w:ascii="Arial" w:eastAsia="Times New Roman" w:hAnsi="Arial" w:cs="Arial"/>
                <w:bCs/>
                <w:i/>
                <w:szCs w:val="22"/>
                <w:lang w:val="en-GB" w:eastAsia="de-DE"/>
              </w:rPr>
              <w:t xml:space="preserve">. </w:t>
            </w:r>
          </w:p>
          <w:p w14:paraId="21120EF2" w14:textId="77777777" w:rsidR="006F39A5" w:rsidRDefault="006F39A5" w:rsidP="007F4E9D">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w:t>
            </w:r>
            <w:r>
              <w:rPr>
                <w:rFonts w:ascii="Arial" w:eastAsia="Times New Roman" w:hAnsi="Arial" w:cs="Arial"/>
                <w:b/>
                <w:bCs/>
                <w:i/>
                <w:szCs w:val="22"/>
                <w:lang w:val="en-GB" w:eastAsia="de-DE"/>
              </w:rPr>
              <w:t>In France only</w:t>
            </w:r>
            <w:r>
              <w:rPr>
                <w:rFonts w:ascii="Arial" w:eastAsia="Times New Roman" w:hAnsi="Arial" w:cs="Arial"/>
                <w:bCs/>
                <w:i/>
                <w:szCs w:val="22"/>
                <w:lang w:val="en-GB" w:eastAsia="de-DE"/>
              </w:rPr>
              <w:t xml:space="preserve"> : minimum pack size of 5 kg)</w:t>
            </w:r>
          </w:p>
        </w:tc>
      </w:tr>
    </w:tbl>
    <w:p w14:paraId="7F2C3A53" w14:textId="77777777" w:rsidR="006F39A5" w:rsidRDefault="006F39A5" w:rsidP="00A569B7">
      <w:pPr>
        <w:rPr>
          <w:lang w:val="en-GB" w:eastAsia="de-DE"/>
        </w:rPr>
      </w:pPr>
    </w:p>
    <w:p w14:paraId="5EC66DAC" w14:textId="77777777" w:rsidR="006F39A5" w:rsidRDefault="006F39A5">
      <w:pPr>
        <w:keepNext/>
        <w:widowControl w:val="0"/>
        <w:suppressAutoHyphens w:val="0"/>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Pr>
          <w:rFonts w:ascii="Arial" w:eastAsia="Times New Roman" w:hAnsi="Arial" w:cs="Arial"/>
          <w:b/>
          <w:bCs/>
          <w:i/>
          <w:iCs/>
          <w:color w:val="0046AD"/>
          <w:szCs w:val="22"/>
          <w:lang w:val="en-GB" w:eastAsia="de-DE"/>
        </w:rPr>
        <w:t>4.3.1.Use-specific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7F4CD5B4"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6A527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Protect bait from the atmospheric conditions. Place the bait stations in areas not liable to flooding.</w:t>
            </w:r>
          </w:p>
          <w:p w14:paraId="72EBCB5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Replace any bait in baiting points in which bait has been damaged by water or contaminated by dirt.</w:t>
            </w:r>
          </w:p>
          <w:p w14:paraId="5AE5D17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Remove the remaining product at the end of treatment period </w:t>
            </w:r>
            <w:r>
              <w:rPr>
                <w:rFonts w:ascii="Arial" w:eastAsia="Times New Roman" w:hAnsi="Arial" w:cs="Arial"/>
                <w:bCs/>
                <w:i/>
                <w:szCs w:val="22"/>
                <w:lang w:val="en-GB" w:eastAsia="de-DE"/>
              </w:rPr>
              <w:t>[Not applicable where explicitly authorised according to addenda 4]</w:t>
            </w:r>
            <w:r>
              <w:rPr>
                <w:rFonts w:ascii="Arial" w:eastAsia="Times New Roman" w:hAnsi="Arial" w:cs="Arial"/>
                <w:bCs/>
                <w:szCs w:val="22"/>
                <w:lang w:val="en-GB" w:eastAsia="de-DE"/>
              </w:rPr>
              <w:t>.</w:t>
            </w:r>
          </w:p>
          <w:p w14:paraId="3DA1362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w:t>
            </w:r>
            <w:r>
              <w:rPr>
                <w:rFonts w:ascii="Arial" w:eastAsia="Times New Roman" w:hAnsi="Arial" w:cs="Arial"/>
                <w:bCs/>
                <w:i/>
                <w:szCs w:val="22"/>
                <w:lang w:val="en-GB" w:eastAsia="de-DE"/>
              </w:rPr>
              <w:t>[When available]</w:t>
            </w:r>
            <w:r>
              <w:rPr>
                <w:rFonts w:ascii="Arial" w:eastAsia="Times New Roman" w:hAnsi="Arial" w:cs="Arial"/>
                <w:bCs/>
                <w:szCs w:val="22"/>
                <w:lang w:val="en-GB" w:eastAsia="de-DE"/>
              </w:rPr>
              <w:t xml:space="preserve"> Follow any additional instructions provided by the relevant code of best practice.</w:t>
            </w:r>
          </w:p>
          <w:p w14:paraId="6CA7E01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 [For outdoor use, baiting points must be covered and placed in strategic sites to minimise the exposure to non-target species].</w:t>
            </w:r>
          </w:p>
        </w:tc>
      </w:tr>
    </w:tbl>
    <w:p w14:paraId="41AF4444" w14:textId="77777777" w:rsidR="006F39A5" w:rsidRDefault="006F39A5" w:rsidP="00A569B7">
      <w:pPr>
        <w:rPr>
          <w:lang w:val="en-GB" w:eastAsia="de-DE"/>
        </w:rPr>
      </w:pPr>
    </w:p>
    <w:p w14:paraId="7BDAB180"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4.3.2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79020908"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D882A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Where possible, prior to the treatment inform any possible bystanders (e.g. users of the treated area and their surroundings) about the rodent control campaign </w:t>
            </w:r>
            <w:r>
              <w:rPr>
                <w:rFonts w:ascii="Arial" w:eastAsia="Times New Roman" w:hAnsi="Arial" w:cs="Arial"/>
                <w:bCs/>
                <w:i/>
                <w:iCs/>
                <w:szCs w:val="22"/>
                <w:lang w:val="en-GB" w:eastAsia="de-DE"/>
              </w:rPr>
              <w:t>[in accordance with the applicable code of good practice, if any]</w:t>
            </w:r>
            <w:r>
              <w:rPr>
                <w:rFonts w:ascii="Arial" w:eastAsia="Times New Roman" w:hAnsi="Arial" w:cs="Arial"/>
                <w:bCs/>
                <w:szCs w:val="22"/>
                <w:lang w:val="en-GB" w:eastAsia="de-DE"/>
              </w:rPr>
              <w:t>.</w:t>
            </w:r>
          </w:p>
          <w:p w14:paraId="0019CE0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To reduce risk of secondary poisoning, search for and remove dead rodents during treatmentat frequent intervals</w:t>
            </w:r>
            <w:r>
              <w:rPr>
                <w:rFonts w:ascii="Arial" w:eastAsia="Times New Roman" w:hAnsi="Arial" w:cs="Arial"/>
                <w:bCs/>
                <w:i/>
                <w:szCs w:val="22"/>
                <w:lang w:val="en-GB" w:eastAsia="de-DE"/>
              </w:rPr>
              <w:t xml:space="preserve">, </w:t>
            </w:r>
            <w:r>
              <w:rPr>
                <w:rFonts w:ascii="Arial" w:eastAsia="Times New Roman" w:hAnsi="Arial" w:cs="Arial"/>
                <w:bCs/>
                <w:szCs w:val="22"/>
                <w:lang w:val="en-GB" w:eastAsia="de-DE"/>
              </w:rPr>
              <w:t>in line with the recommendations provided by the relevant code of best practice.</w:t>
            </w:r>
          </w:p>
        </w:tc>
      </w:tr>
    </w:tbl>
    <w:p w14:paraId="5E2168F9" w14:textId="77777777" w:rsidR="006F39A5" w:rsidRDefault="006F39A5" w:rsidP="00A569B7">
      <w:pPr>
        <w:rPr>
          <w:lang w:val="en-GB" w:eastAsia="de-DE"/>
        </w:rPr>
      </w:pPr>
    </w:p>
    <w:p w14:paraId="42C503AE"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5BDCDD2E"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2B014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When placing bait points close to surface waters (e.g. rivers, ponds, water channels, dykes, irrigation ditches) or water drainage systems, ensure that bait contact with water is avoided.</w:t>
            </w:r>
          </w:p>
        </w:tc>
      </w:tr>
    </w:tbl>
    <w:p w14:paraId="431E0620" w14:textId="77777777" w:rsidR="006F39A5" w:rsidRDefault="006F39A5" w:rsidP="00A569B7">
      <w:pPr>
        <w:rPr>
          <w:lang w:val="en-GB" w:eastAsia="de-DE"/>
        </w:rPr>
      </w:pPr>
    </w:p>
    <w:p w14:paraId="71DDE059"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323695A7"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F4B7A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c>
      </w:tr>
    </w:tbl>
    <w:p w14:paraId="7317F78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79805B18"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7656081D"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33B28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c>
      </w:tr>
    </w:tbl>
    <w:p w14:paraId="5D823D8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687EC9E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631420F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color w:val="0046AD"/>
          <w:sz w:val="28"/>
          <w:szCs w:val="28"/>
          <w:lang w:val="en-GB" w:eastAsia="de-DE"/>
        </w:rPr>
      </w:pPr>
      <w:r>
        <w:rPr>
          <w:rFonts w:ascii="Arial" w:eastAsia="Times New Roman" w:hAnsi="Arial" w:cs="Arial"/>
          <w:b/>
          <w:bCs/>
          <w:color w:val="0046AD"/>
          <w:sz w:val="28"/>
          <w:szCs w:val="28"/>
          <w:lang w:val="en-GB" w:eastAsia="de-DE"/>
        </w:rPr>
        <w:t>4.4. Use description</w:t>
      </w:r>
    </w:p>
    <w:p w14:paraId="1641AE93"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p>
    <w:p w14:paraId="70D30721" w14:textId="7505863F" w:rsidR="006F39A5" w:rsidRPr="000B2E9F" w:rsidRDefault="007E35DB" w:rsidP="003B1604">
      <w:pPr>
        <w:pStyle w:val="Lgende"/>
        <w:keepNext/>
        <w:jc w:val="both"/>
        <w:rPr>
          <w:rFonts w:ascii="Verdana" w:eastAsia="Times New Roman" w:hAnsi="Verdana" w:cs="Arial"/>
          <w:b w:val="0"/>
          <w:bCs w:val="0"/>
          <w:szCs w:val="22"/>
          <w:lang w:val="en-GB" w:eastAsia="de-DE"/>
        </w:rPr>
      </w:pPr>
      <w:r w:rsidRPr="000B2E9F">
        <w:rPr>
          <w:rFonts w:ascii="Verdana" w:hAnsi="Verdana"/>
        </w:rPr>
        <w:t>Table</w:t>
      </w:r>
      <w:r w:rsidR="000E4517" w:rsidRPr="000B2E9F">
        <w:rPr>
          <w:rFonts w:ascii="Verdana" w:hAnsi="Verdana"/>
        </w:rPr>
        <w:t xml:space="preserve"> 4</w:t>
      </w:r>
      <w:r w:rsidR="006F39A5" w:rsidRPr="000B2E9F">
        <w:rPr>
          <w:rFonts w:ascii="Verdana" w:eastAsia="Times New Roman" w:hAnsi="Verdana" w:cs="Arial"/>
          <w:b w:val="0"/>
          <w:bCs w:val="0"/>
          <w:szCs w:val="22"/>
          <w:lang w:val="en-GB" w:eastAsia="de-DE"/>
        </w:rPr>
        <w:t>. Use # 4</w:t>
      </w:r>
      <w:r w:rsidR="000E4517">
        <w:rPr>
          <w:rFonts w:ascii="Verdana" w:eastAsia="Times New Roman" w:hAnsi="Verdana" w:cs="Arial"/>
          <w:b w:val="0"/>
          <w:bCs w:val="0"/>
          <w:szCs w:val="22"/>
          <w:lang w:val="en-GB" w:eastAsia="de-DE"/>
        </w:rPr>
        <w:t xml:space="preserve"> </w:t>
      </w:r>
      <w:r w:rsidR="006F39A5" w:rsidRPr="000B2E9F">
        <w:rPr>
          <w:rFonts w:ascii="Verdana" w:eastAsia="Times New Roman" w:hAnsi="Verdana" w:cs="Arial"/>
          <w:b w:val="0"/>
          <w:bCs w:val="0"/>
          <w:i/>
          <w:szCs w:val="22"/>
          <w:highlight w:val="cyan"/>
          <w:lang w:val="en-GB" w:eastAsia="de-DE"/>
        </w:rPr>
        <w:t>(not relevant in France)</w:t>
      </w:r>
      <w:r w:rsidR="006F39A5" w:rsidRPr="000B2E9F">
        <w:rPr>
          <w:rFonts w:ascii="Verdana" w:eastAsia="Times New Roman" w:hAnsi="Verdana" w:cs="Arial"/>
          <w:b w:val="0"/>
          <w:bCs w:val="0"/>
          <w:szCs w:val="22"/>
          <w:highlight w:val="cyan"/>
          <w:lang w:val="en-GB" w:eastAsia="de-DE"/>
        </w:rPr>
        <w:t>–</w:t>
      </w:r>
      <w:r w:rsidR="006F39A5" w:rsidRPr="000B2E9F">
        <w:rPr>
          <w:rFonts w:ascii="Verdana" w:eastAsia="Times New Roman" w:hAnsi="Verdana" w:cs="Arial"/>
          <w:b w:val="0"/>
          <w:bCs w:val="0"/>
          <w:szCs w:val="22"/>
          <w:lang w:val="en-GB" w:eastAsia="de-DE"/>
        </w:rPr>
        <w:t xml:space="preserve"> House mice – professionals – indoor </w:t>
      </w:r>
    </w:p>
    <w:p w14:paraId="6AC57300"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F39A5" w14:paraId="5EF8A3BE" w14:textId="7777777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D9A423"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F7AA42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14</w:t>
            </w:r>
          </w:p>
        </w:tc>
      </w:tr>
      <w:tr w:rsidR="006F39A5" w14:paraId="114A174E"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AE8A9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0873A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Not relevant for rodenticides </w:t>
            </w:r>
          </w:p>
        </w:tc>
      </w:tr>
      <w:tr w:rsidR="006F39A5" w14:paraId="18647FAB"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6CB6F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B330C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Mus musculus</w:t>
            </w:r>
            <w:r>
              <w:rPr>
                <w:rFonts w:ascii="Arial" w:eastAsia="Times New Roman" w:hAnsi="Arial" w:cs="Arial"/>
                <w:bCs/>
                <w:szCs w:val="22"/>
                <w:lang w:val="en-GB" w:eastAsia="de-DE"/>
              </w:rPr>
              <w:t xml:space="preserve"> (house mice)     </w:t>
            </w:r>
          </w:p>
        </w:tc>
      </w:tr>
      <w:tr w:rsidR="006F39A5" w14:paraId="2797EA65"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82905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E970C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Indoor  </w:t>
            </w:r>
          </w:p>
        </w:tc>
      </w:tr>
      <w:tr w:rsidR="006F39A5" w14:paraId="1DA40478"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07DA5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50178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Ready-to-use bait to be used in tamper-resistant bait stations</w:t>
            </w:r>
            <w:r>
              <w:rPr>
                <w:rFonts w:ascii="Arial" w:eastAsia="Times New Roman" w:hAnsi="Arial" w:cs="Arial"/>
                <w:bCs/>
                <w:szCs w:val="22"/>
                <w:vertAlign w:val="superscript"/>
                <w:lang w:val="en-GB" w:eastAsia="de-DE"/>
              </w:rPr>
              <w:footnoteReference w:id="19"/>
            </w:r>
          </w:p>
        </w:tc>
      </w:tr>
      <w:tr w:rsidR="006F39A5" w14:paraId="752E3D19"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4C2252"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BCD7C81" w14:textId="77777777" w:rsidR="006F39A5" w:rsidRDefault="006F39A5" w:rsidP="007F4E9D">
            <w:pPr>
              <w:widowControl w:val="0"/>
              <w:suppressAutoHyphens w:val="0"/>
              <w:autoSpaceDE w:val="0"/>
              <w:autoSpaceDN w:val="0"/>
              <w:adjustRightInd w:val="0"/>
              <w:spacing w:line="240" w:lineRule="auto"/>
              <w:jc w:val="both"/>
              <w:rPr>
                <w:rFonts w:ascii="Arial" w:eastAsia="Times New Roman" w:hAnsi="Arial" w:cs="Arial"/>
                <w:bCs/>
                <w:i/>
                <w:szCs w:val="22"/>
                <w:lang w:val="en-GB" w:eastAsia="de-DE"/>
              </w:rPr>
            </w:pPr>
            <w:r>
              <w:rPr>
                <w:rFonts w:ascii="Arial" w:eastAsia="Times New Roman" w:hAnsi="Arial" w:cs="Arial"/>
                <w:bCs/>
                <w:szCs w:val="22"/>
                <w:lang w:val="en-GB" w:eastAsia="de-DE"/>
              </w:rPr>
              <w:t>40 g of bait per bait station. If more than one bait station is needed, the minimum distance between bait stations should be of 1 to 2 meters.</w:t>
            </w:r>
          </w:p>
        </w:tc>
      </w:tr>
      <w:tr w:rsidR="006F39A5" w14:paraId="79DCC758"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EAD8E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90C4D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Professionals                                    </w:t>
            </w:r>
          </w:p>
        </w:tc>
      </w:tr>
      <w:tr w:rsidR="006F39A5" w14:paraId="4204307A"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D8673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FD7B21" w14:textId="77777777" w:rsidR="007F4E9D" w:rsidRPr="007F4E9D" w:rsidRDefault="007F4E9D" w:rsidP="007F4E9D">
            <w:pPr>
              <w:widowControl w:val="0"/>
              <w:shd w:val="clear" w:color="auto" w:fill="FFFFFF"/>
              <w:suppressAutoHyphens w:val="0"/>
              <w:spacing w:line="240" w:lineRule="auto"/>
              <w:rPr>
                <w:rFonts w:ascii="Arial" w:hAnsi="Arial" w:cs="Arial"/>
                <w:szCs w:val="22"/>
                <w:lang w:val="en-US"/>
              </w:rPr>
            </w:pPr>
            <w:r w:rsidRPr="007F4E9D">
              <w:rPr>
                <w:rFonts w:ascii="Arial" w:hAnsi="Arial" w:cs="Arial"/>
                <w:szCs w:val="22"/>
                <w:lang w:val="en-US"/>
              </w:rPr>
              <w:t xml:space="preserve">The product </w:t>
            </w:r>
            <w:r w:rsidR="00870D64">
              <w:rPr>
                <w:rFonts w:ascii="Arial" w:hAnsi="Arial" w:cs="Arial"/>
                <w:szCs w:val="22"/>
                <w:lang w:val="en-US"/>
              </w:rPr>
              <w:t>SANIFAR</w:t>
            </w:r>
            <w:r w:rsidRPr="007F4E9D">
              <w:rPr>
                <w:rFonts w:ascii="Arial" w:hAnsi="Arial" w:cs="Arial"/>
                <w:szCs w:val="22"/>
                <w:lang w:val="en-US"/>
              </w:rPr>
              <w:t xml:space="preserve"> is supplied in individual PE/PP sachets (Rats : 10-20-25-30-40-50-60-90-100-200 g) (Mice : 10-20-25-30-40g) wrapped in :</w:t>
            </w:r>
          </w:p>
          <w:p w14:paraId="0C699761"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Buckets-Barrel PP/PE (5-10-15-18-20-25-30 kg)</w:t>
            </w:r>
          </w:p>
          <w:p w14:paraId="49E1176A"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Paper bags with or without plastic film PE/PP inside (5-10-15-20-25-30kg)</w:t>
            </w:r>
          </w:p>
          <w:p w14:paraId="5B4C19AB"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PE/PP bags-film (5-10-15-20-25kg)</w:t>
            </w:r>
          </w:p>
          <w:p w14:paraId="11819EFF"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Metal box (5-10-15-20-25kg)</w:t>
            </w:r>
          </w:p>
          <w:p w14:paraId="34BD695D"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Cardboard box (5-10-12-15-20-25-30-50kg)</w:t>
            </w:r>
          </w:p>
          <w:p w14:paraId="617FEE9F"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Bait station PET/PP/PE/PVC</w:t>
            </w:r>
          </w:p>
          <w:p w14:paraId="03F241CD" w14:textId="77777777" w:rsidR="007F4E9D" w:rsidRPr="007F4E9D" w:rsidRDefault="007F4E9D" w:rsidP="007F4E9D">
            <w:pPr>
              <w:shd w:val="clear" w:color="auto" w:fill="FFFFFF"/>
              <w:tabs>
                <w:tab w:val="left" w:pos="1060"/>
              </w:tabs>
              <w:rPr>
                <w:rFonts w:ascii="Arial" w:hAnsi="Arial" w:cs="Arial"/>
                <w:szCs w:val="22"/>
                <w:lang w:val="fr-FR"/>
              </w:rPr>
            </w:pPr>
          </w:p>
          <w:p w14:paraId="7FD3087F" w14:textId="77777777" w:rsidR="007F4E9D" w:rsidRPr="007F4E9D" w:rsidRDefault="007F4E9D" w:rsidP="007F4E9D">
            <w:pPr>
              <w:shd w:val="clear" w:color="auto" w:fill="FFFFFF"/>
              <w:tabs>
                <w:tab w:val="left" w:pos="1060"/>
              </w:tabs>
              <w:rPr>
                <w:rFonts w:ascii="Arial" w:hAnsi="Arial" w:cs="Arial"/>
                <w:szCs w:val="22"/>
                <w:lang w:val="en-US"/>
              </w:rPr>
            </w:pPr>
            <w:r w:rsidRPr="007F4E9D">
              <w:rPr>
                <w:rFonts w:ascii="Arial" w:hAnsi="Arial" w:cs="Arial"/>
                <w:szCs w:val="22"/>
                <w:lang w:val="en-US"/>
              </w:rPr>
              <w:t xml:space="preserve">The product </w:t>
            </w:r>
            <w:r w:rsidR="00870D64">
              <w:rPr>
                <w:rFonts w:ascii="Arial" w:hAnsi="Arial" w:cs="Arial"/>
                <w:szCs w:val="22"/>
                <w:lang w:val="en-US"/>
              </w:rPr>
              <w:t>SANIFAR</w:t>
            </w:r>
            <w:r w:rsidRPr="007F4E9D">
              <w:rPr>
                <w:rFonts w:ascii="Arial" w:hAnsi="Arial" w:cs="Arial"/>
                <w:szCs w:val="22"/>
                <w:lang w:val="en-US"/>
              </w:rPr>
              <w:t xml:space="preserve"> is supplied in bulk in :</w:t>
            </w:r>
          </w:p>
          <w:p w14:paraId="5DF9E4B9"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Buckets-Barrel PP/PE (5-10kg)</w:t>
            </w:r>
          </w:p>
          <w:p w14:paraId="56C87F52"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paper bags with or without plastic film PE/PP inside (5-10kg)</w:t>
            </w:r>
          </w:p>
          <w:p w14:paraId="64C95F21"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PE/PP bags-film (5-10kg)</w:t>
            </w:r>
          </w:p>
          <w:p w14:paraId="1C5355E0"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fr-FR"/>
              </w:rPr>
            </w:pPr>
            <w:r w:rsidRPr="007F4E9D">
              <w:rPr>
                <w:rFonts w:ascii="Arial" w:hAnsi="Arial" w:cs="Arial"/>
                <w:szCs w:val="22"/>
                <w:lang w:val="fr-FR"/>
              </w:rPr>
              <w:t>Metal box (5-10kg)</w:t>
            </w:r>
          </w:p>
          <w:p w14:paraId="44122088"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fr-FR"/>
              </w:rPr>
            </w:pPr>
            <w:r w:rsidRPr="007F4E9D">
              <w:rPr>
                <w:rFonts w:ascii="Arial" w:hAnsi="Arial" w:cs="Arial"/>
                <w:szCs w:val="22"/>
                <w:lang w:val="fr-FR"/>
              </w:rPr>
              <w:t>Carton box (5-10kg)</w:t>
            </w:r>
          </w:p>
          <w:p w14:paraId="0676D70E" w14:textId="77777777" w:rsidR="007F4E9D" w:rsidRPr="007F4E9D" w:rsidRDefault="007F4E9D" w:rsidP="00A569B7">
            <w:pPr>
              <w:widowControl w:val="0"/>
              <w:numPr>
                <w:ilvl w:val="0"/>
                <w:numId w:val="54"/>
              </w:numPr>
              <w:shd w:val="clear" w:color="auto" w:fill="FFFFFF"/>
              <w:tabs>
                <w:tab w:val="left" w:pos="503"/>
              </w:tabs>
              <w:suppressAutoHyphens w:val="0"/>
              <w:spacing w:after="120" w:line="240" w:lineRule="auto"/>
              <w:ind w:left="503"/>
              <w:jc w:val="both"/>
              <w:rPr>
                <w:rFonts w:ascii="Arial" w:eastAsia="Times New Roman" w:hAnsi="Arial" w:cs="Arial"/>
                <w:szCs w:val="22"/>
                <w:lang w:val="fr-FR"/>
              </w:rPr>
            </w:pPr>
            <w:r w:rsidRPr="007F4E9D">
              <w:rPr>
                <w:rFonts w:ascii="Arial" w:hAnsi="Arial" w:cs="Arial"/>
                <w:szCs w:val="22"/>
                <w:lang w:val="fr-FR"/>
              </w:rPr>
              <w:t>Bait station PET/PP/PE/PVC</w:t>
            </w:r>
          </w:p>
          <w:p w14:paraId="1824D8CE" w14:textId="77777777" w:rsidR="006F39A5" w:rsidRPr="007F4E9D" w:rsidRDefault="006F39A5">
            <w:pPr>
              <w:widowControl w:val="0"/>
              <w:suppressAutoHyphens w:val="0"/>
              <w:autoSpaceDE w:val="0"/>
              <w:autoSpaceDN w:val="0"/>
              <w:adjustRightInd w:val="0"/>
              <w:spacing w:line="240" w:lineRule="auto"/>
              <w:jc w:val="both"/>
              <w:rPr>
                <w:rFonts w:ascii="Arial" w:eastAsia="Times New Roman" w:hAnsi="Arial" w:cs="Arial"/>
                <w:bCs/>
                <w:szCs w:val="22"/>
                <w:lang w:val="fr-FR" w:eastAsia="de-DE"/>
              </w:rPr>
            </w:pPr>
          </w:p>
          <w:p w14:paraId="589E0A7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Minimum pack size of 3 kg</w:t>
            </w:r>
            <w:r>
              <w:rPr>
                <w:rFonts w:ascii="Arial" w:eastAsia="Times New Roman" w:hAnsi="Arial" w:cs="Arial"/>
                <w:bCs/>
                <w:i/>
                <w:szCs w:val="22"/>
                <w:lang w:val="en-GB" w:eastAsia="de-DE"/>
              </w:rPr>
              <w:t xml:space="preserve">. </w:t>
            </w:r>
          </w:p>
        </w:tc>
      </w:tr>
    </w:tbl>
    <w:p w14:paraId="35C48978" w14:textId="77777777" w:rsidR="006F39A5" w:rsidRDefault="006F39A5" w:rsidP="00A569B7">
      <w:pPr>
        <w:rPr>
          <w:lang w:val="en-GB" w:eastAsia="de-DE"/>
        </w:rPr>
      </w:pPr>
    </w:p>
    <w:p w14:paraId="4FDA8F91" w14:textId="77777777" w:rsidR="006F39A5" w:rsidRDefault="006F39A5">
      <w:pPr>
        <w:keepNext/>
        <w:widowControl w:val="0"/>
        <w:suppressAutoHyphens w:val="0"/>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Pr>
          <w:rFonts w:ascii="Arial" w:eastAsia="Times New Roman" w:hAnsi="Arial" w:cs="Arial"/>
          <w:b/>
          <w:bCs/>
          <w:i/>
          <w:iCs/>
          <w:color w:val="0046AD"/>
          <w:szCs w:val="22"/>
          <w:lang w:val="en-GB" w:eastAsia="de-DE"/>
        </w:rPr>
        <w:t>4.4.1.Use-specific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4D5C8A5E"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C298C0"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14:paraId="5A6AC6E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w:t>
            </w:r>
            <w:r>
              <w:rPr>
                <w:rFonts w:ascii="Arial" w:eastAsia="Times New Roman" w:hAnsi="Arial" w:cs="Arial"/>
                <w:bCs/>
                <w:i/>
                <w:szCs w:val="22"/>
                <w:lang w:val="en-GB" w:eastAsia="de-DE"/>
              </w:rPr>
              <w:t>[When available]</w:t>
            </w:r>
            <w:r>
              <w:rPr>
                <w:rFonts w:ascii="Arial" w:eastAsia="Times New Roman" w:hAnsi="Arial" w:cs="Arial"/>
                <w:bCs/>
                <w:szCs w:val="22"/>
                <w:lang w:val="en-GB" w:eastAsia="de-DE"/>
              </w:rPr>
              <w:t xml:space="preserve"> Follow any additional instructions provided by the relevant code of best practice.</w:t>
            </w:r>
          </w:p>
        </w:tc>
      </w:tr>
    </w:tbl>
    <w:p w14:paraId="72350FD0" w14:textId="77777777" w:rsidR="006F39A5" w:rsidRDefault="006F39A5" w:rsidP="00A569B7">
      <w:pPr>
        <w:rPr>
          <w:lang w:val="en-GB" w:eastAsia="de-DE"/>
        </w:rPr>
      </w:pPr>
    </w:p>
    <w:p w14:paraId="78AC8C54"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lastRenderedPageBreak/>
        <w:t xml:space="preserve">4.4.2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5729079B"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9076C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c>
      </w:tr>
    </w:tbl>
    <w:p w14:paraId="5C15AD4F" w14:textId="77777777" w:rsidR="006F39A5" w:rsidRDefault="006F39A5" w:rsidP="00A569B7">
      <w:pPr>
        <w:rPr>
          <w:lang w:val="en-GB" w:eastAsia="de-DE"/>
        </w:rPr>
      </w:pPr>
    </w:p>
    <w:p w14:paraId="46A68E09"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6A983DAA"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A3BD0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When placing bait stations close to water drainage systems, ensure that bait contact with water is avoided.</w:t>
            </w:r>
          </w:p>
        </w:tc>
      </w:tr>
    </w:tbl>
    <w:p w14:paraId="6D828789" w14:textId="77777777" w:rsidR="006F39A5" w:rsidRDefault="006F39A5" w:rsidP="00A569B7">
      <w:pPr>
        <w:rPr>
          <w:lang w:val="en-GB" w:eastAsia="de-DE"/>
        </w:rPr>
      </w:pPr>
    </w:p>
    <w:p w14:paraId="4396785F"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4.4.4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2AB1F032"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94BA09"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c>
      </w:tr>
    </w:tbl>
    <w:p w14:paraId="07586AA3" w14:textId="77777777" w:rsidR="006F39A5" w:rsidRDefault="006F39A5" w:rsidP="00A569B7">
      <w:pPr>
        <w:rPr>
          <w:lang w:val="en-GB" w:eastAsia="de-DE"/>
        </w:rPr>
      </w:pPr>
    </w:p>
    <w:p w14:paraId="65FF92BB"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4.4.5.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3D20DC23"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ACED8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c>
      </w:tr>
    </w:tbl>
    <w:p w14:paraId="30A9F5DF" w14:textId="77777777" w:rsidR="006F39A5" w:rsidRDefault="006F39A5" w:rsidP="00A569B7">
      <w:pPr>
        <w:rPr>
          <w:lang w:val="en-GB" w:eastAsia="de-DE"/>
        </w:rPr>
      </w:pPr>
    </w:p>
    <w:p w14:paraId="034A269C" w14:textId="77777777" w:rsidR="006F39A5" w:rsidRDefault="006F39A5" w:rsidP="00A569B7">
      <w:pPr>
        <w:rPr>
          <w:sz w:val="28"/>
          <w:szCs w:val="28"/>
          <w:lang w:val="en-GB" w:eastAsia="de-DE"/>
        </w:rPr>
      </w:pPr>
    </w:p>
    <w:p w14:paraId="4EB7E3CC"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 w:val="28"/>
          <w:szCs w:val="28"/>
          <w:lang w:val="en-GB" w:eastAsia="de-DE"/>
        </w:rPr>
      </w:pPr>
      <w:r>
        <w:rPr>
          <w:rFonts w:ascii="Arial" w:eastAsia="Times New Roman" w:hAnsi="Arial" w:cs="Arial"/>
          <w:b/>
          <w:bCs/>
          <w:color w:val="0046AD"/>
          <w:sz w:val="28"/>
          <w:szCs w:val="28"/>
          <w:lang w:val="en-GB" w:eastAsia="de-DE"/>
        </w:rPr>
        <w:t>4.5. Use description</w:t>
      </w:r>
    </w:p>
    <w:p w14:paraId="7FAADAA1" w14:textId="77777777" w:rsidR="006F39A5" w:rsidRDefault="006F39A5" w:rsidP="00A569B7">
      <w:pPr>
        <w:rPr>
          <w:lang w:val="en-GB" w:eastAsia="de-DE"/>
        </w:rPr>
      </w:pPr>
    </w:p>
    <w:p w14:paraId="58925B4E" w14:textId="63A3EDFE" w:rsidR="006F39A5" w:rsidRDefault="003B1604" w:rsidP="003B1604">
      <w:pPr>
        <w:pStyle w:val="Lgende"/>
        <w:keepNext/>
        <w:jc w:val="both"/>
        <w:rPr>
          <w:rFonts w:ascii="Verdana" w:eastAsia="Times New Roman" w:hAnsi="Verdana" w:cs="Arial"/>
          <w:b w:val="0"/>
          <w:bCs w:val="0"/>
          <w:szCs w:val="22"/>
          <w:lang w:val="en-GB" w:eastAsia="de-DE"/>
        </w:rPr>
      </w:pPr>
      <w:r w:rsidRPr="000B2E9F">
        <w:rPr>
          <w:rFonts w:ascii="Verdana" w:hAnsi="Verdana"/>
        </w:rPr>
        <w:t xml:space="preserve">Table </w:t>
      </w:r>
      <w:r w:rsidR="000E4517" w:rsidRPr="000B2E9F">
        <w:rPr>
          <w:rFonts w:ascii="Verdana" w:hAnsi="Verdana"/>
        </w:rPr>
        <w:t>5</w:t>
      </w:r>
      <w:r w:rsidR="006F39A5" w:rsidRPr="000B2E9F">
        <w:rPr>
          <w:rFonts w:ascii="Verdana" w:eastAsia="Times New Roman" w:hAnsi="Verdana" w:cs="Arial"/>
          <w:b w:val="0"/>
          <w:bCs w:val="0"/>
          <w:szCs w:val="22"/>
          <w:lang w:val="en-GB" w:eastAsia="de-DE"/>
        </w:rPr>
        <w:t xml:space="preserve">. Use # </w:t>
      </w:r>
      <w:r w:rsidR="000E4517" w:rsidRPr="000B2E9F">
        <w:rPr>
          <w:rFonts w:ascii="Verdana" w:eastAsia="Times New Roman" w:hAnsi="Verdana" w:cs="Arial"/>
          <w:b w:val="0"/>
          <w:bCs w:val="0"/>
          <w:szCs w:val="22"/>
          <w:lang w:val="en-GB" w:eastAsia="de-DE"/>
        </w:rPr>
        <w:t>5</w:t>
      </w:r>
      <w:r w:rsidR="006F39A5" w:rsidRPr="000B2E9F">
        <w:rPr>
          <w:rFonts w:ascii="Verdana" w:eastAsia="Times New Roman" w:hAnsi="Verdana" w:cs="Arial"/>
          <w:b w:val="0"/>
          <w:bCs w:val="0"/>
          <w:szCs w:val="22"/>
          <w:lang w:val="en-GB" w:eastAsia="de-DE"/>
        </w:rPr>
        <w:t xml:space="preserve"> </w:t>
      </w:r>
      <w:r w:rsidR="006F39A5" w:rsidRPr="000B2E9F">
        <w:rPr>
          <w:rFonts w:ascii="Verdana" w:eastAsia="Times New Roman" w:hAnsi="Verdana" w:cs="Arial"/>
          <w:b w:val="0"/>
          <w:bCs w:val="0"/>
          <w:i/>
          <w:szCs w:val="22"/>
          <w:highlight w:val="cyan"/>
          <w:lang w:val="en-GB" w:eastAsia="de-DE"/>
        </w:rPr>
        <w:t>(not relevant in France)</w:t>
      </w:r>
      <w:r w:rsidR="006F39A5" w:rsidRPr="000B2E9F">
        <w:rPr>
          <w:rFonts w:ascii="Verdana" w:eastAsia="Times New Roman" w:hAnsi="Verdana" w:cs="Arial"/>
          <w:b w:val="0"/>
          <w:bCs w:val="0"/>
          <w:szCs w:val="22"/>
          <w:highlight w:val="cyan"/>
          <w:lang w:val="en-GB" w:eastAsia="de-DE"/>
        </w:rPr>
        <w:t>–</w:t>
      </w:r>
      <w:r w:rsidR="006F39A5" w:rsidRPr="000B2E9F">
        <w:rPr>
          <w:rFonts w:ascii="Verdana" w:eastAsia="Times New Roman" w:hAnsi="Verdana" w:cs="Arial"/>
          <w:b w:val="0"/>
          <w:bCs w:val="0"/>
          <w:szCs w:val="22"/>
          <w:lang w:val="en-GB" w:eastAsia="de-DE"/>
        </w:rPr>
        <w:t xml:space="preserve"> Rats – professionals – indoor </w:t>
      </w:r>
    </w:p>
    <w:p w14:paraId="7DC52AEC" w14:textId="77777777" w:rsidR="000E4517" w:rsidRPr="000B2E9F" w:rsidRDefault="000E4517" w:rsidP="000B2E9F">
      <w:pPr>
        <w:rPr>
          <w:b/>
          <w:bCs/>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F39A5" w14:paraId="2D5AFC29" w14:textId="7777777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C5B34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7A780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14</w:t>
            </w:r>
          </w:p>
        </w:tc>
      </w:tr>
      <w:tr w:rsidR="006F39A5" w14:paraId="50D1BF8A"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887F0C"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7EB42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Not relevant for rodenticides </w:t>
            </w:r>
          </w:p>
        </w:tc>
      </w:tr>
      <w:tr w:rsidR="006F39A5" w14:paraId="32E83C83"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ADF1A5"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1BF89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Rattus norvegicus</w:t>
            </w:r>
            <w:r>
              <w:rPr>
                <w:rFonts w:ascii="Arial" w:eastAsia="Times New Roman" w:hAnsi="Arial" w:cs="Arial"/>
                <w:bCs/>
                <w:szCs w:val="22"/>
                <w:lang w:val="en-GB" w:eastAsia="de-DE"/>
              </w:rPr>
              <w:t xml:space="preserve"> (brown rat)   </w:t>
            </w:r>
          </w:p>
          <w:p w14:paraId="691DAFA5"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Rattus rattus</w:t>
            </w:r>
            <w:r>
              <w:rPr>
                <w:rFonts w:ascii="Arial" w:eastAsia="Times New Roman" w:hAnsi="Arial" w:cs="Arial"/>
                <w:bCs/>
                <w:szCs w:val="22"/>
                <w:lang w:val="en-GB" w:eastAsia="de-DE"/>
              </w:rPr>
              <w:t xml:space="preserve"> (black or roof rat)</w:t>
            </w:r>
          </w:p>
        </w:tc>
      </w:tr>
      <w:tr w:rsidR="006F39A5" w14:paraId="464D184F"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6632D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B89C32"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Indoor  </w:t>
            </w:r>
          </w:p>
        </w:tc>
      </w:tr>
      <w:tr w:rsidR="006F39A5" w14:paraId="13F7D25B"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AA692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9046C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Ready-to-use bait to be used in tamper-resistant bait stations</w:t>
            </w:r>
          </w:p>
        </w:tc>
      </w:tr>
      <w:tr w:rsidR="006F39A5" w14:paraId="58E22C03"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4D97E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C9E85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i/>
                <w:szCs w:val="22"/>
                <w:lang w:val="en-GB" w:eastAsia="de-DE"/>
              </w:rPr>
            </w:pPr>
            <w:r>
              <w:rPr>
                <w:rFonts w:ascii="Arial" w:eastAsia="Times New Roman" w:hAnsi="Arial" w:cs="Arial"/>
                <w:bCs/>
                <w:szCs w:val="22"/>
                <w:lang w:val="en-GB" w:eastAsia="de-DE"/>
              </w:rPr>
              <w:t>-180-200 g of bait per bait station. If more than one bait station is needed, the minimum distance between bait stations should be of 5 to 10 meters.</w:t>
            </w:r>
          </w:p>
        </w:tc>
      </w:tr>
      <w:tr w:rsidR="006F39A5" w14:paraId="484C2199"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BF5EF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AABE1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Professionals                                    </w:t>
            </w:r>
          </w:p>
        </w:tc>
      </w:tr>
      <w:tr w:rsidR="006F39A5" w14:paraId="64385174"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B1B3D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B4DF17C" w14:textId="77777777" w:rsidR="007F4E9D" w:rsidRPr="007F4E9D" w:rsidRDefault="007F4E9D" w:rsidP="007F4E9D">
            <w:pPr>
              <w:widowControl w:val="0"/>
              <w:shd w:val="clear" w:color="auto" w:fill="FFFFFF"/>
              <w:suppressAutoHyphens w:val="0"/>
              <w:spacing w:line="240" w:lineRule="auto"/>
              <w:rPr>
                <w:rFonts w:ascii="Arial" w:hAnsi="Arial" w:cs="Arial"/>
                <w:szCs w:val="22"/>
                <w:lang w:val="en-US"/>
              </w:rPr>
            </w:pPr>
            <w:r w:rsidRPr="007F4E9D">
              <w:rPr>
                <w:rFonts w:ascii="Arial" w:hAnsi="Arial" w:cs="Arial"/>
                <w:szCs w:val="22"/>
                <w:lang w:val="en-US"/>
              </w:rPr>
              <w:t xml:space="preserve">The product </w:t>
            </w:r>
            <w:r w:rsidR="00870D64">
              <w:rPr>
                <w:rFonts w:ascii="Arial" w:hAnsi="Arial" w:cs="Arial"/>
                <w:szCs w:val="22"/>
                <w:lang w:val="en-US"/>
              </w:rPr>
              <w:t>SANIFAR</w:t>
            </w:r>
            <w:r w:rsidRPr="007F4E9D">
              <w:rPr>
                <w:rFonts w:ascii="Arial" w:hAnsi="Arial" w:cs="Arial"/>
                <w:szCs w:val="22"/>
                <w:lang w:val="en-US"/>
              </w:rPr>
              <w:t xml:space="preserve"> is supplied in individual PE/PP sachets (Rats : 10-20-25-30-40-50-60-90-100-200 g) (Mice : 10-20-25-30-40g) wrapped in :</w:t>
            </w:r>
          </w:p>
          <w:p w14:paraId="583617D5"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Buckets-Barrel PP/PE (5-10-15-18-20-25-30 kg)</w:t>
            </w:r>
          </w:p>
          <w:p w14:paraId="2E3D34E6"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Paper bags with or without plastic film PE/PP inside (5-10-15-20-25-30kg)</w:t>
            </w:r>
          </w:p>
          <w:p w14:paraId="7D233251"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PE/PP bags-film (5-10-15-20-25kg)</w:t>
            </w:r>
          </w:p>
          <w:p w14:paraId="4A4E5AAA"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Metal box (5-10-15-20-25kg)</w:t>
            </w:r>
          </w:p>
          <w:p w14:paraId="3AF914BC"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Cardboard box (5-10-12-15-20-25-30-50kg)</w:t>
            </w:r>
          </w:p>
          <w:p w14:paraId="009D3622"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Bait station PET/PP/PE/PVC</w:t>
            </w:r>
          </w:p>
          <w:p w14:paraId="2A3274EB" w14:textId="77777777" w:rsidR="007F4E9D" w:rsidRPr="007F4E9D" w:rsidRDefault="007F4E9D" w:rsidP="007F4E9D">
            <w:pPr>
              <w:shd w:val="clear" w:color="auto" w:fill="FFFFFF"/>
              <w:tabs>
                <w:tab w:val="left" w:pos="1060"/>
              </w:tabs>
              <w:rPr>
                <w:rFonts w:ascii="Arial" w:hAnsi="Arial" w:cs="Arial"/>
                <w:szCs w:val="22"/>
                <w:lang w:val="fr-FR"/>
              </w:rPr>
            </w:pPr>
          </w:p>
          <w:p w14:paraId="6CBC288C" w14:textId="77777777" w:rsidR="007F4E9D" w:rsidRPr="007F4E9D" w:rsidRDefault="007F4E9D" w:rsidP="007F4E9D">
            <w:pPr>
              <w:shd w:val="clear" w:color="auto" w:fill="FFFFFF"/>
              <w:tabs>
                <w:tab w:val="left" w:pos="1060"/>
              </w:tabs>
              <w:rPr>
                <w:rFonts w:ascii="Arial" w:hAnsi="Arial" w:cs="Arial"/>
                <w:szCs w:val="22"/>
                <w:lang w:val="en-US"/>
              </w:rPr>
            </w:pPr>
            <w:r w:rsidRPr="007F4E9D">
              <w:rPr>
                <w:rFonts w:ascii="Arial" w:hAnsi="Arial" w:cs="Arial"/>
                <w:szCs w:val="22"/>
                <w:lang w:val="en-US"/>
              </w:rPr>
              <w:t xml:space="preserve">The product </w:t>
            </w:r>
            <w:r w:rsidR="00870D64">
              <w:rPr>
                <w:rFonts w:ascii="Arial" w:hAnsi="Arial" w:cs="Arial"/>
                <w:szCs w:val="22"/>
                <w:lang w:val="en-US"/>
              </w:rPr>
              <w:t>SANIFAR</w:t>
            </w:r>
            <w:r w:rsidRPr="007F4E9D">
              <w:rPr>
                <w:rFonts w:ascii="Arial" w:hAnsi="Arial" w:cs="Arial"/>
                <w:szCs w:val="22"/>
                <w:lang w:val="en-US"/>
              </w:rPr>
              <w:t xml:space="preserve"> is supplied in bulk in :</w:t>
            </w:r>
          </w:p>
          <w:p w14:paraId="096C6BA6"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Buckets-Barrel PP/PE (5-10kg)</w:t>
            </w:r>
          </w:p>
          <w:p w14:paraId="1F6A8703"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paper bags with or without plastic film PE/PP inside (5-10kg)</w:t>
            </w:r>
          </w:p>
          <w:p w14:paraId="54CA5169"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PE/PP bags-film (5-10kg)</w:t>
            </w:r>
          </w:p>
          <w:p w14:paraId="70A20262"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fr-FR"/>
              </w:rPr>
            </w:pPr>
            <w:r w:rsidRPr="007F4E9D">
              <w:rPr>
                <w:rFonts w:ascii="Arial" w:hAnsi="Arial" w:cs="Arial"/>
                <w:szCs w:val="22"/>
                <w:lang w:val="fr-FR"/>
              </w:rPr>
              <w:lastRenderedPageBreak/>
              <w:t>Metal box (5-10kg)</w:t>
            </w:r>
          </w:p>
          <w:p w14:paraId="12425042"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fr-FR"/>
              </w:rPr>
            </w:pPr>
            <w:r w:rsidRPr="007F4E9D">
              <w:rPr>
                <w:rFonts w:ascii="Arial" w:hAnsi="Arial" w:cs="Arial"/>
                <w:szCs w:val="22"/>
                <w:lang w:val="fr-FR"/>
              </w:rPr>
              <w:t>Carton box (5-10kg)</w:t>
            </w:r>
          </w:p>
          <w:p w14:paraId="150DA1C3" w14:textId="77777777" w:rsidR="007F4E9D" w:rsidRPr="007F4E9D" w:rsidRDefault="007F4E9D" w:rsidP="00A569B7">
            <w:pPr>
              <w:widowControl w:val="0"/>
              <w:numPr>
                <w:ilvl w:val="0"/>
                <w:numId w:val="54"/>
              </w:numPr>
              <w:shd w:val="clear" w:color="auto" w:fill="FFFFFF"/>
              <w:tabs>
                <w:tab w:val="left" w:pos="503"/>
              </w:tabs>
              <w:suppressAutoHyphens w:val="0"/>
              <w:spacing w:after="120" w:line="240" w:lineRule="auto"/>
              <w:ind w:left="503"/>
              <w:jc w:val="both"/>
              <w:rPr>
                <w:rFonts w:ascii="Arial" w:eastAsia="Times New Roman" w:hAnsi="Arial" w:cs="Arial"/>
                <w:szCs w:val="22"/>
                <w:lang w:val="fr-FR"/>
              </w:rPr>
            </w:pPr>
            <w:r w:rsidRPr="007F4E9D">
              <w:rPr>
                <w:rFonts w:ascii="Arial" w:hAnsi="Arial" w:cs="Arial"/>
                <w:szCs w:val="22"/>
                <w:lang w:val="fr-FR"/>
              </w:rPr>
              <w:t>Bait station PET/PP/PE/PVC</w:t>
            </w:r>
          </w:p>
          <w:p w14:paraId="470368A4" w14:textId="77777777" w:rsidR="006F39A5" w:rsidRPr="007F4E9D" w:rsidRDefault="006F39A5">
            <w:pPr>
              <w:widowControl w:val="0"/>
              <w:suppressAutoHyphens w:val="0"/>
              <w:autoSpaceDE w:val="0"/>
              <w:autoSpaceDN w:val="0"/>
              <w:adjustRightInd w:val="0"/>
              <w:spacing w:line="240" w:lineRule="auto"/>
              <w:jc w:val="both"/>
              <w:rPr>
                <w:rFonts w:ascii="Arial" w:eastAsia="Times New Roman" w:hAnsi="Arial" w:cs="Arial"/>
                <w:bCs/>
                <w:szCs w:val="22"/>
                <w:lang w:val="fr-FR" w:eastAsia="de-DE"/>
              </w:rPr>
            </w:pPr>
          </w:p>
          <w:p w14:paraId="68D23B42"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Minimum pack size of 3 kg</w:t>
            </w:r>
            <w:r>
              <w:rPr>
                <w:rFonts w:ascii="Arial" w:eastAsia="Times New Roman" w:hAnsi="Arial" w:cs="Arial"/>
                <w:bCs/>
                <w:i/>
                <w:szCs w:val="22"/>
                <w:lang w:val="en-GB" w:eastAsia="de-DE"/>
              </w:rPr>
              <w:t xml:space="preserve">. </w:t>
            </w:r>
          </w:p>
        </w:tc>
      </w:tr>
    </w:tbl>
    <w:p w14:paraId="5F99C05B" w14:textId="77777777" w:rsidR="006F39A5" w:rsidRDefault="006F39A5" w:rsidP="00A569B7">
      <w:pPr>
        <w:rPr>
          <w:lang w:val="en-GB" w:eastAsia="de-DE"/>
        </w:rPr>
      </w:pPr>
    </w:p>
    <w:p w14:paraId="28754E82" w14:textId="74E6E007" w:rsidR="006F39A5" w:rsidRDefault="006F39A5">
      <w:pPr>
        <w:keepNext/>
        <w:widowControl w:val="0"/>
        <w:suppressAutoHyphens w:val="0"/>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Pr>
          <w:rFonts w:ascii="Arial" w:eastAsia="Times New Roman" w:hAnsi="Arial" w:cs="Arial"/>
          <w:b/>
          <w:bCs/>
          <w:i/>
          <w:iCs/>
          <w:color w:val="0046AD"/>
          <w:szCs w:val="22"/>
          <w:lang w:val="en-GB" w:eastAsia="de-DE"/>
        </w:rPr>
        <w:t>4.5.1.</w:t>
      </w:r>
      <w:r w:rsidR="000B2E9F">
        <w:rPr>
          <w:rFonts w:ascii="Arial" w:eastAsia="Times New Roman" w:hAnsi="Arial" w:cs="Arial"/>
          <w:b/>
          <w:bCs/>
          <w:i/>
          <w:iCs/>
          <w:color w:val="0046AD"/>
          <w:szCs w:val="22"/>
          <w:lang w:val="en-GB" w:eastAsia="de-DE"/>
        </w:rPr>
        <w:t xml:space="preserve"> </w:t>
      </w:r>
      <w:r>
        <w:rPr>
          <w:rFonts w:ascii="Arial" w:eastAsia="Times New Roman" w:hAnsi="Arial" w:cs="Arial"/>
          <w:b/>
          <w:bCs/>
          <w:i/>
          <w:iCs/>
          <w:color w:val="0046AD"/>
          <w:szCs w:val="22"/>
          <w:lang w:val="en-GB" w:eastAsia="de-DE"/>
        </w:rPr>
        <w:t>Use-specific instructions for use</w:t>
      </w:r>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6F39A5" w14:paraId="38AABBBE" w14:textId="77777777">
        <w:tc>
          <w:tcPr>
            <w:tcW w:w="9026" w:type="dxa"/>
            <w:tcBorders>
              <w:top w:val="single" w:sz="4" w:space="0" w:color="000000"/>
              <w:left w:val="single" w:sz="4" w:space="0" w:color="000000"/>
              <w:bottom w:val="single" w:sz="4" w:space="0" w:color="000000"/>
              <w:right w:val="single" w:sz="4" w:space="0" w:color="000000"/>
            </w:tcBorders>
          </w:tcPr>
          <w:p w14:paraId="375196D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50145FC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w:t>
            </w:r>
            <w:r>
              <w:rPr>
                <w:rFonts w:ascii="Arial" w:eastAsia="Times New Roman" w:hAnsi="Arial" w:cs="Arial"/>
                <w:bCs/>
                <w:i/>
                <w:szCs w:val="22"/>
                <w:lang w:val="en-GB" w:eastAsia="de-DE"/>
              </w:rPr>
              <w:t>[When available]</w:t>
            </w:r>
            <w:r>
              <w:rPr>
                <w:rFonts w:ascii="Arial" w:eastAsia="Times New Roman" w:hAnsi="Arial" w:cs="Arial"/>
                <w:bCs/>
                <w:szCs w:val="22"/>
                <w:lang w:val="en-GB" w:eastAsia="de-DE"/>
              </w:rPr>
              <w:t xml:space="preserve"> Follow any additional instructions provided by the relevant code of best practice.</w:t>
            </w:r>
          </w:p>
        </w:tc>
      </w:tr>
    </w:tbl>
    <w:p w14:paraId="08F14430" w14:textId="77777777" w:rsidR="006F39A5" w:rsidRDefault="006F39A5" w:rsidP="00A569B7">
      <w:pPr>
        <w:rPr>
          <w:lang w:val="en-GB" w:eastAsia="de-DE"/>
        </w:rPr>
      </w:pPr>
    </w:p>
    <w:p w14:paraId="2AD1A8F3"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4.5.2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09BCE335"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4B3F0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c>
      </w:tr>
    </w:tbl>
    <w:p w14:paraId="2E651390" w14:textId="77777777" w:rsidR="006F39A5" w:rsidRDefault="006F39A5" w:rsidP="00A569B7">
      <w:pPr>
        <w:rPr>
          <w:lang w:val="en-GB" w:eastAsia="de-DE"/>
        </w:rPr>
      </w:pPr>
    </w:p>
    <w:p w14:paraId="76AC54B3"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7373B826"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3A4B9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When placing bait stations close to water drainage systems, ensure that bait contact with water is avoided.</w:t>
            </w:r>
          </w:p>
        </w:tc>
      </w:tr>
    </w:tbl>
    <w:p w14:paraId="396C7C25" w14:textId="77777777" w:rsidR="006F39A5" w:rsidRDefault="006F39A5" w:rsidP="00A569B7">
      <w:pPr>
        <w:rPr>
          <w:lang w:val="en-GB" w:eastAsia="de-DE"/>
        </w:rPr>
      </w:pPr>
    </w:p>
    <w:p w14:paraId="11E3787A"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132A5BE9"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919C69"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c>
      </w:tr>
    </w:tbl>
    <w:p w14:paraId="5B14C57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46E885E7"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1943A71B"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65CBA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c>
      </w:tr>
    </w:tbl>
    <w:p w14:paraId="536E88E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5287EF4C"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43F41279"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color w:val="0046AD"/>
          <w:sz w:val="28"/>
          <w:szCs w:val="28"/>
          <w:lang w:val="en-GB" w:eastAsia="de-DE"/>
        </w:rPr>
      </w:pPr>
      <w:r>
        <w:rPr>
          <w:rFonts w:ascii="Arial" w:eastAsia="Times New Roman" w:hAnsi="Arial" w:cs="Arial"/>
          <w:b/>
          <w:bCs/>
          <w:color w:val="0046AD"/>
          <w:sz w:val="28"/>
          <w:szCs w:val="28"/>
          <w:lang w:val="en-GB" w:eastAsia="de-DE"/>
        </w:rPr>
        <w:t>4.6. Use description</w:t>
      </w:r>
    </w:p>
    <w:p w14:paraId="057579F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p>
    <w:p w14:paraId="06D48938" w14:textId="4D4F9C7B" w:rsidR="006F39A5" w:rsidRPr="000B2E9F" w:rsidRDefault="003B1604" w:rsidP="003B1604">
      <w:pPr>
        <w:pStyle w:val="Lgende"/>
        <w:keepNext/>
        <w:jc w:val="both"/>
        <w:rPr>
          <w:rFonts w:ascii="Verdana" w:eastAsia="Times New Roman" w:hAnsi="Verdana" w:cs="Arial"/>
          <w:b w:val="0"/>
          <w:bCs w:val="0"/>
          <w:szCs w:val="22"/>
          <w:lang w:val="en-GB" w:eastAsia="de-DE"/>
        </w:rPr>
      </w:pPr>
      <w:r w:rsidRPr="000B2E9F">
        <w:rPr>
          <w:rFonts w:ascii="Verdana" w:hAnsi="Verdana"/>
        </w:rPr>
        <w:t xml:space="preserve">Table </w:t>
      </w:r>
      <w:r w:rsidR="000E4517" w:rsidRPr="000B2E9F">
        <w:rPr>
          <w:rFonts w:ascii="Verdana" w:hAnsi="Verdana"/>
        </w:rPr>
        <w:t>6</w:t>
      </w:r>
      <w:r w:rsidR="006F39A5" w:rsidRPr="000B2E9F">
        <w:rPr>
          <w:rFonts w:ascii="Verdana" w:eastAsia="Times New Roman" w:hAnsi="Verdana" w:cs="Arial"/>
          <w:b w:val="0"/>
          <w:bCs w:val="0"/>
          <w:szCs w:val="22"/>
          <w:lang w:val="en-GB" w:eastAsia="de-DE"/>
        </w:rPr>
        <w:t xml:space="preserve">. Use # 6 </w:t>
      </w:r>
      <w:r w:rsidR="006F39A5" w:rsidRPr="000B2E9F">
        <w:rPr>
          <w:rFonts w:ascii="Verdana" w:eastAsia="Times New Roman" w:hAnsi="Verdana" w:cs="Arial"/>
          <w:b w:val="0"/>
          <w:bCs w:val="0"/>
          <w:i/>
          <w:szCs w:val="22"/>
          <w:highlight w:val="cyan"/>
          <w:lang w:val="en-GB" w:eastAsia="de-DE"/>
        </w:rPr>
        <w:t>(not relevant in France)</w:t>
      </w:r>
      <w:r w:rsidR="006F39A5" w:rsidRPr="000B2E9F">
        <w:rPr>
          <w:rFonts w:ascii="Verdana" w:eastAsia="Times New Roman" w:hAnsi="Verdana" w:cs="Arial"/>
          <w:b w:val="0"/>
          <w:bCs w:val="0"/>
          <w:szCs w:val="22"/>
          <w:highlight w:val="cyan"/>
          <w:lang w:val="en-GB" w:eastAsia="de-DE"/>
        </w:rPr>
        <w:t>–</w:t>
      </w:r>
      <w:r w:rsidR="006F39A5" w:rsidRPr="000B2E9F">
        <w:rPr>
          <w:rFonts w:ascii="Verdana" w:eastAsia="Times New Roman" w:hAnsi="Verdana" w:cs="Arial"/>
          <w:b w:val="0"/>
          <w:bCs w:val="0"/>
          <w:szCs w:val="22"/>
          <w:lang w:val="en-GB" w:eastAsia="de-DE"/>
        </w:rPr>
        <w:t xml:space="preserve"> House mice and/or rats – professionals – outdoor around buildings</w:t>
      </w:r>
    </w:p>
    <w:p w14:paraId="22A0DB53"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6F39A5" w14:paraId="46F557A5" w14:textId="7777777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0AB88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56B1F2"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14</w:t>
            </w:r>
          </w:p>
        </w:tc>
      </w:tr>
      <w:tr w:rsidR="006F39A5" w14:paraId="346E35AA"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3040C3"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31614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Not relevant for rodenticides </w:t>
            </w:r>
          </w:p>
        </w:tc>
      </w:tr>
      <w:tr w:rsidR="006F39A5" w14:paraId="5B7851A7"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0D962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46E08A"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Mus musculus</w:t>
            </w:r>
            <w:r>
              <w:rPr>
                <w:rFonts w:ascii="Arial" w:eastAsia="Times New Roman" w:hAnsi="Arial" w:cs="Arial"/>
                <w:bCs/>
                <w:szCs w:val="22"/>
                <w:lang w:val="en-GB" w:eastAsia="de-DE"/>
              </w:rPr>
              <w:t xml:space="preserve"> (house mice)</w:t>
            </w:r>
          </w:p>
          <w:p w14:paraId="2920DDB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Rattus norvegicus</w:t>
            </w:r>
            <w:r>
              <w:rPr>
                <w:rFonts w:ascii="Arial" w:eastAsia="Times New Roman" w:hAnsi="Arial" w:cs="Arial"/>
                <w:bCs/>
                <w:szCs w:val="22"/>
                <w:lang w:val="en-GB" w:eastAsia="de-DE"/>
              </w:rPr>
              <w:t xml:space="preserve"> (brown rat)</w:t>
            </w:r>
          </w:p>
          <w:p w14:paraId="6CE655D9"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Rattus rattus</w:t>
            </w:r>
            <w:r>
              <w:rPr>
                <w:rFonts w:ascii="Arial" w:eastAsia="Times New Roman" w:hAnsi="Arial" w:cs="Arial"/>
                <w:bCs/>
                <w:szCs w:val="22"/>
                <w:lang w:val="en-GB" w:eastAsia="de-DE"/>
              </w:rPr>
              <w:t xml:space="preserve"> (black or roof rat) </w:t>
            </w:r>
          </w:p>
        </w:tc>
      </w:tr>
      <w:tr w:rsidR="006F39A5" w14:paraId="21DA7484"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E15C32"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9AAC8D"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Outdoor around buildings  </w:t>
            </w:r>
          </w:p>
        </w:tc>
      </w:tr>
      <w:tr w:rsidR="006F39A5" w14:paraId="1E836805"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B4B6E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D8C828"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Ready-to-use bait to be used in tamper-resistant bait stations</w:t>
            </w:r>
          </w:p>
        </w:tc>
      </w:tr>
      <w:tr w:rsidR="006F39A5" w14:paraId="251EA05D"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3A5837"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570C0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Rat: 180-200 g of bait per bait station. If more than one bait station is needed, the minimum distance between bait stations should be of 15 to 10 meters.</w:t>
            </w:r>
          </w:p>
          <w:p w14:paraId="3D74238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2B84EA56"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i/>
                <w:szCs w:val="22"/>
                <w:lang w:val="en-GB" w:eastAsia="de-DE"/>
              </w:rPr>
            </w:pPr>
            <w:r>
              <w:rPr>
                <w:rFonts w:ascii="Arial" w:eastAsia="Times New Roman" w:hAnsi="Arial" w:cs="Arial"/>
                <w:bCs/>
                <w:szCs w:val="22"/>
                <w:lang w:val="en-GB" w:eastAsia="de-DE"/>
              </w:rPr>
              <w:t xml:space="preserve">Mice: 40 g of bait per bait station. If more than one bait station is needed, the minimum distance between bait stations should be </w:t>
            </w:r>
            <w:r>
              <w:rPr>
                <w:rFonts w:ascii="Arial" w:eastAsia="Times New Roman" w:hAnsi="Arial" w:cs="Arial"/>
                <w:bCs/>
                <w:szCs w:val="22"/>
                <w:lang w:val="en-GB" w:eastAsia="de-DE"/>
              </w:rPr>
              <w:lastRenderedPageBreak/>
              <w:t>of 1 to 2 meters.</w:t>
            </w:r>
          </w:p>
        </w:tc>
      </w:tr>
      <w:tr w:rsidR="006F39A5" w14:paraId="4725EBE0"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FACF5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de-DE" w:eastAsia="de-DE"/>
              </w:rPr>
            </w:pPr>
            <w:r>
              <w:rPr>
                <w:rFonts w:ascii="Arial" w:eastAsia="Times New Roman" w:hAnsi="Arial" w:cs="Arial"/>
                <w:b/>
                <w:szCs w:val="22"/>
                <w:lang w:val="en-GB"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F07E32"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de-DE" w:eastAsia="de-DE"/>
              </w:rPr>
            </w:pPr>
            <w:r>
              <w:rPr>
                <w:rFonts w:ascii="Arial" w:eastAsia="Times New Roman" w:hAnsi="Arial" w:cs="Arial"/>
                <w:bCs/>
                <w:szCs w:val="22"/>
                <w:lang w:val="de-DE" w:eastAsia="de-DE"/>
              </w:rPr>
              <w:t>Professionals</w:t>
            </w:r>
          </w:p>
        </w:tc>
      </w:tr>
      <w:tr w:rsidR="006F39A5" w14:paraId="40CB7E35"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D6D48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
                <w:bCs/>
                <w:szCs w:val="22"/>
                <w:lang w:val="en-GB" w:eastAsia="de-DE"/>
              </w:rPr>
            </w:pPr>
            <w:r>
              <w:rPr>
                <w:rFonts w:ascii="Arial" w:eastAsia="Times New Roman" w:hAnsi="Arial" w:cs="Arial"/>
                <w:b/>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0A51FCF" w14:textId="77777777" w:rsidR="007F4E9D" w:rsidRPr="007F4E9D" w:rsidRDefault="007F4E9D" w:rsidP="007F4E9D">
            <w:pPr>
              <w:widowControl w:val="0"/>
              <w:shd w:val="clear" w:color="auto" w:fill="FFFFFF"/>
              <w:suppressAutoHyphens w:val="0"/>
              <w:spacing w:line="240" w:lineRule="auto"/>
              <w:rPr>
                <w:rFonts w:ascii="Arial" w:hAnsi="Arial" w:cs="Arial"/>
                <w:szCs w:val="22"/>
                <w:lang w:val="en-US"/>
              </w:rPr>
            </w:pPr>
            <w:r w:rsidRPr="007F4E9D">
              <w:rPr>
                <w:rFonts w:ascii="Arial" w:hAnsi="Arial" w:cs="Arial"/>
                <w:szCs w:val="22"/>
                <w:lang w:val="en-US"/>
              </w:rPr>
              <w:t xml:space="preserve">The product </w:t>
            </w:r>
            <w:r w:rsidR="00870D64">
              <w:rPr>
                <w:rFonts w:ascii="Arial" w:hAnsi="Arial" w:cs="Arial"/>
                <w:szCs w:val="22"/>
                <w:lang w:val="en-US"/>
              </w:rPr>
              <w:t>SANIFAR</w:t>
            </w:r>
            <w:r w:rsidRPr="007F4E9D">
              <w:rPr>
                <w:rFonts w:ascii="Arial" w:hAnsi="Arial" w:cs="Arial"/>
                <w:szCs w:val="22"/>
                <w:lang w:val="en-US"/>
              </w:rPr>
              <w:t xml:space="preserve"> is supplied in individual PE/PP sachets (Rats : 10-20-25-30-40-50-60-90-100-200 g) (Mice : 10-20-25-30-40g) wrapped in :</w:t>
            </w:r>
          </w:p>
          <w:p w14:paraId="29C201F8"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Buckets-Barrel PP/PE (5-10-15-18-20-25-30 kg)</w:t>
            </w:r>
          </w:p>
          <w:p w14:paraId="12D262A9"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Paper bags with or without plastic film PE/PP inside (5-10-15-20-25-30kg)</w:t>
            </w:r>
          </w:p>
          <w:p w14:paraId="2C1F9F86"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en-US"/>
              </w:rPr>
            </w:pPr>
            <w:r w:rsidRPr="007F4E9D">
              <w:rPr>
                <w:rFonts w:ascii="Arial" w:hAnsi="Arial" w:cs="Arial"/>
                <w:szCs w:val="22"/>
                <w:lang w:val="en-US"/>
              </w:rPr>
              <w:t>PE/PP bags-film (5-10-15-20-25kg)</w:t>
            </w:r>
          </w:p>
          <w:p w14:paraId="54379F03"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Metal box (5-10-15-20-25kg)</w:t>
            </w:r>
          </w:p>
          <w:p w14:paraId="74DC0CEE"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Cardboard box (5-10-12-15-20-25-30-50kg)</w:t>
            </w:r>
          </w:p>
          <w:p w14:paraId="38E8F44E" w14:textId="77777777" w:rsidR="007F4E9D" w:rsidRPr="007F4E9D" w:rsidRDefault="007F4E9D" w:rsidP="00A569B7">
            <w:pPr>
              <w:widowControl w:val="0"/>
              <w:numPr>
                <w:ilvl w:val="0"/>
                <w:numId w:val="53"/>
              </w:numPr>
              <w:shd w:val="clear" w:color="auto" w:fill="FFFFFF"/>
              <w:suppressAutoHyphens w:val="0"/>
              <w:spacing w:line="240" w:lineRule="auto"/>
              <w:ind w:left="503"/>
              <w:rPr>
                <w:rFonts w:ascii="Arial" w:hAnsi="Arial" w:cs="Arial"/>
                <w:szCs w:val="22"/>
                <w:lang w:val="fr-FR"/>
              </w:rPr>
            </w:pPr>
            <w:r w:rsidRPr="007F4E9D">
              <w:rPr>
                <w:rFonts w:ascii="Arial" w:hAnsi="Arial" w:cs="Arial"/>
                <w:szCs w:val="22"/>
                <w:lang w:val="fr-FR"/>
              </w:rPr>
              <w:t>Bait station PET/PP/PE/PVC</w:t>
            </w:r>
          </w:p>
          <w:p w14:paraId="5BF13943" w14:textId="77777777" w:rsidR="007F4E9D" w:rsidRPr="007F4E9D" w:rsidRDefault="007F4E9D" w:rsidP="007F4E9D">
            <w:pPr>
              <w:shd w:val="clear" w:color="auto" w:fill="FFFFFF"/>
              <w:tabs>
                <w:tab w:val="left" w:pos="1060"/>
              </w:tabs>
              <w:rPr>
                <w:rFonts w:ascii="Arial" w:hAnsi="Arial" w:cs="Arial"/>
                <w:szCs w:val="22"/>
                <w:lang w:val="fr-FR"/>
              </w:rPr>
            </w:pPr>
          </w:p>
          <w:p w14:paraId="502EB2E1" w14:textId="77777777" w:rsidR="007F4E9D" w:rsidRPr="007F4E9D" w:rsidRDefault="007F4E9D" w:rsidP="007F4E9D">
            <w:pPr>
              <w:shd w:val="clear" w:color="auto" w:fill="FFFFFF"/>
              <w:tabs>
                <w:tab w:val="left" w:pos="1060"/>
              </w:tabs>
              <w:rPr>
                <w:rFonts w:ascii="Arial" w:hAnsi="Arial" w:cs="Arial"/>
                <w:szCs w:val="22"/>
                <w:lang w:val="en-US"/>
              </w:rPr>
            </w:pPr>
            <w:r w:rsidRPr="007F4E9D">
              <w:rPr>
                <w:rFonts w:ascii="Arial" w:hAnsi="Arial" w:cs="Arial"/>
                <w:szCs w:val="22"/>
                <w:lang w:val="en-US"/>
              </w:rPr>
              <w:t xml:space="preserve">The product </w:t>
            </w:r>
            <w:r w:rsidR="00870D64">
              <w:rPr>
                <w:rFonts w:ascii="Arial" w:hAnsi="Arial" w:cs="Arial"/>
                <w:szCs w:val="22"/>
                <w:lang w:val="en-US"/>
              </w:rPr>
              <w:t>SANIFAR</w:t>
            </w:r>
            <w:r w:rsidRPr="007F4E9D">
              <w:rPr>
                <w:rFonts w:ascii="Arial" w:hAnsi="Arial" w:cs="Arial"/>
                <w:szCs w:val="22"/>
                <w:lang w:val="en-US"/>
              </w:rPr>
              <w:t xml:space="preserve"> is supplied in bulk in :</w:t>
            </w:r>
          </w:p>
          <w:p w14:paraId="2A913F07"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Buckets-Barrel PP/PE (5-10kg)</w:t>
            </w:r>
          </w:p>
          <w:p w14:paraId="212BA87E"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paper bags with or without plastic film PE/PP inside (5-10kg)</w:t>
            </w:r>
          </w:p>
          <w:p w14:paraId="22EB9F0D"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en-US"/>
              </w:rPr>
            </w:pPr>
            <w:r w:rsidRPr="007F4E9D">
              <w:rPr>
                <w:rFonts w:ascii="Arial" w:hAnsi="Arial" w:cs="Arial"/>
                <w:szCs w:val="22"/>
                <w:lang w:val="en-US"/>
              </w:rPr>
              <w:t>PE/PP bags-film (5-10kg)</w:t>
            </w:r>
          </w:p>
          <w:p w14:paraId="44416ED1"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fr-FR"/>
              </w:rPr>
            </w:pPr>
            <w:r w:rsidRPr="007F4E9D">
              <w:rPr>
                <w:rFonts w:ascii="Arial" w:hAnsi="Arial" w:cs="Arial"/>
                <w:szCs w:val="22"/>
                <w:lang w:val="fr-FR"/>
              </w:rPr>
              <w:t>Metal box (5-10kg)</w:t>
            </w:r>
          </w:p>
          <w:p w14:paraId="1D453181" w14:textId="77777777" w:rsidR="007F4E9D" w:rsidRPr="007F4E9D" w:rsidRDefault="007F4E9D" w:rsidP="00A569B7">
            <w:pPr>
              <w:widowControl w:val="0"/>
              <w:numPr>
                <w:ilvl w:val="0"/>
                <w:numId w:val="54"/>
              </w:numPr>
              <w:shd w:val="clear" w:color="auto" w:fill="FFFFFF"/>
              <w:tabs>
                <w:tab w:val="left" w:pos="503"/>
              </w:tabs>
              <w:suppressAutoHyphens w:val="0"/>
              <w:spacing w:line="240" w:lineRule="auto"/>
              <w:ind w:left="503"/>
              <w:rPr>
                <w:rFonts w:ascii="Arial" w:hAnsi="Arial" w:cs="Arial"/>
                <w:szCs w:val="22"/>
                <w:lang w:val="fr-FR"/>
              </w:rPr>
            </w:pPr>
            <w:r w:rsidRPr="007F4E9D">
              <w:rPr>
                <w:rFonts w:ascii="Arial" w:hAnsi="Arial" w:cs="Arial"/>
                <w:szCs w:val="22"/>
                <w:lang w:val="fr-FR"/>
              </w:rPr>
              <w:t>Carton box (5-10kg)</w:t>
            </w:r>
          </w:p>
          <w:p w14:paraId="0288D2B8" w14:textId="77777777" w:rsidR="007F4E9D" w:rsidRPr="007F4E9D" w:rsidRDefault="007F4E9D" w:rsidP="00A569B7">
            <w:pPr>
              <w:widowControl w:val="0"/>
              <w:numPr>
                <w:ilvl w:val="0"/>
                <w:numId w:val="54"/>
              </w:numPr>
              <w:shd w:val="clear" w:color="auto" w:fill="FFFFFF"/>
              <w:tabs>
                <w:tab w:val="left" w:pos="503"/>
              </w:tabs>
              <w:suppressAutoHyphens w:val="0"/>
              <w:spacing w:after="120" w:line="240" w:lineRule="auto"/>
              <w:ind w:left="503"/>
              <w:jc w:val="both"/>
              <w:rPr>
                <w:rFonts w:ascii="Arial" w:eastAsia="Times New Roman" w:hAnsi="Arial" w:cs="Arial"/>
                <w:szCs w:val="22"/>
                <w:lang w:val="fr-FR"/>
              </w:rPr>
            </w:pPr>
            <w:r w:rsidRPr="007F4E9D">
              <w:rPr>
                <w:rFonts w:ascii="Arial" w:hAnsi="Arial" w:cs="Arial"/>
                <w:szCs w:val="22"/>
                <w:lang w:val="fr-FR"/>
              </w:rPr>
              <w:t>Bait station PET/PP/PE/PVC</w:t>
            </w:r>
          </w:p>
          <w:p w14:paraId="5608A0CD" w14:textId="77777777" w:rsidR="006F39A5" w:rsidRPr="007F4E9D" w:rsidRDefault="006F39A5">
            <w:pPr>
              <w:widowControl w:val="0"/>
              <w:suppressAutoHyphens w:val="0"/>
              <w:autoSpaceDE w:val="0"/>
              <w:autoSpaceDN w:val="0"/>
              <w:adjustRightInd w:val="0"/>
              <w:spacing w:line="240" w:lineRule="auto"/>
              <w:jc w:val="both"/>
              <w:rPr>
                <w:rFonts w:ascii="Arial" w:eastAsia="Times New Roman" w:hAnsi="Arial" w:cs="Arial"/>
                <w:bCs/>
                <w:szCs w:val="22"/>
                <w:lang w:val="fr-FR" w:eastAsia="de-DE"/>
              </w:rPr>
            </w:pPr>
          </w:p>
          <w:p w14:paraId="240DCF03"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Minimum pack size of 3 kg</w:t>
            </w:r>
            <w:r>
              <w:rPr>
                <w:rFonts w:ascii="Arial" w:eastAsia="Times New Roman" w:hAnsi="Arial" w:cs="Arial"/>
                <w:bCs/>
                <w:i/>
                <w:szCs w:val="22"/>
                <w:lang w:val="en-GB" w:eastAsia="de-DE"/>
              </w:rPr>
              <w:t xml:space="preserve">. </w:t>
            </w:r>
          </w:p>
        </w:tc>
      </w:tr>
    </w:tbl>
    <w:p w14:paraId="59B5821B" w14:textId="77777777" w:rsidR="006F39A5" w:rsidRDefault="006F39A5" w:rsidP="00A569B7">
      <w:pPr>
        <w:rPr>
          <w:lang w:val="en-GB" w:eastAsia="de-DE"/>
        </w:rPr>
      </w:pPr>
    </w:p>
    <w:p w14:paraId="234D3142" w14:textId="77777777" w:rsidR="006F39A5" w:rsidRDefault="006F39A5">
      <w:pPr>
        <w:keepNext/>
        <w:widowControl w:val="0"/>
        <w:suppressAutoHyphens w:val="0"/>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Pr>
          <w:rFonts w:ascii="Arial" w:eastAsia="Times New Roman" w:hAnsi="Arial" w:cs="Arial"/>
          <w:b/>
          <w:bCs/>
          <w:i/>
          <w:iCs/>
          <w:color w:val="0046AD"/>
          <w:szCs w:val="22"/>
          <w:lang w:val="en-GB" w:eastAsia="de-DE"/>
        </w:rPr>
        <w:t>4.6.1.Use-specific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4DB394B3"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677695"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Protect bait from the atmospheric conditions (e.g. rain, snow, etc.). Place the bait stations in areas not liable to flooding.</w:t>
            </w:r>
          </w:p>
          <w:p w14:paraId="133D2885"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The bait stations should be visited </w:t>
            </w:r>
            <w:r>
              <w:rPr>
                <w:rFonts w:ascii="Arial" w:eastAsia="Times New Roman" w:hAnsi="Arial" w:cs="Arial"/>
                <w:bCs/>
                <w:i/>
                <w:szCs w:val="22"/>
                <w:lang w:val="en-GB" w:eastAsia="de-DE"/>
              </w:rPr>
              <w:t xml:space="preserve">[for mice - </w:t>
            </w:r>
            <w:r>
              <w:rPr>
                <w:rFonts w:ascii="Arial" w:eastAsia="Times New Roman" w:hAnsi="Arial" w:cs="Arial"/>
                <w:bCs/>
                <w:szCs w:val="22"/>
                <w:lang w:val="en-GB" w:eastAsia="de-DE"/>
              </w:rPr>
              <w:t>at least every 2 to 3 days at</w:t>
            </w:r>
            <w:r>
              <w:rPr>
                <w:rFonts w:ascii="Arial" w:eastAsia="Times New Roman" w:hAnsi="Arial" w:cs="Arial"/>
                <w:bCs/>
                <w:i/>
                <w:szCs w:val="22"/>
                <w:lang w:val="en-GB" w:eastAsia="de-DE"/>
              </w:rPr>
              <w:t xml:space="preserve">][for rats - </w:t>
            </w:r>
            <w:r>
              <w:rPr>
                <w:rFonts w:ascii="Arial" w:eastAsia="Times New Roman" w:hAnsi="Arial" w:cs="Arial"/>
                <w:bCs/>
                <w:szCs w:val="22"/>
                <w:lang w:val="en-GB" w:eastAsia="de-DE"/>
              </w:rPr>
              <w:t>only 5 to 7 days after</w:t>
            </w:r>
            <w:r>
              <w:rPr>
                <w:rFonts w:ascii="Arial" w:eastAsia="Times New Roman" w:hAnsi="Arial" w:cs="Arial"/>
                <w:bCs/>
                <w:i/>
                <w:szCs w:val="22"/>
                <w:lang w:val="en-GB" w:eastAsia="de-DE"/>
              </w:rPr>
              <w:t>]</w:t>
            </w:r>
            <w:r>
              <w:rPr>
                <w:rFonts w:ascii="Arial" w:eastAsia="Times New Roman" w:hAnsi="Arial" w:cs="Arial"/>
                <w:bCs/>
                <w:szCs w:val="22"/>
                <w:lang w:val="en-GB" w:eastAsia="de-DE"/>
              </w:rPr>
              <w:t xml:space="preserve"> the beginning of the treatment and at least weekly afterwards, in order to check whether the bait is accepted, the bait stations are intact and to remove rodent bodies. Re-fill bait when necessary.</w:t>
            </w:r>
          </w:p>
          <w:p w14:paraId="2C48297E"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Replace any bait in a bait station in which bait has been damaged by water or contaminated by dirt.</w:t>
            </w:r>
          </w:p>
          <w:p w14:paraId="676CA2EF"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w:t>
            </w:r>
            <w:r>
              <w:rPr>
                <w:rFonts w:ascii="Arial" w:eastAsia="Times New Roman" w:hAnsi="Arial" w:cs="Arial"/>
                <w:bCs/>
                <w:i/>
                <w:szCs w:val="22"/>
                <w:lang w:val="en-GB" w:eastAsia="de-DE"/>
              </w:rPr>
              <w:t>[When available]</w:t>
            </w:r>
            <w:r>
              <w:rPr>
                <w:rFonts w:ascii="Arial" w:eastAsia="Times New Roman" w:hAnsi="Arial" w:cs="Arial"/>
                <w:bCs/>
                <w:szCs w:val="22"/>
                <w:lang w:val="en-GB" w:eastAsia="de-DE"/>
              </w:rPr>
              <w:t xml:space="preserve"> Follow any additional instructions provided by the relevant code of best practice.</w:t>
            </w:r>
          </w:p>
        </w:tc>
      </w:tr>
    </w:tbl>
    <w:p w14:paraId="7D5C63C0" w14:textId="77777777" w:rsidR="006F39A5" w:rsidRDefault="006F39A5" w:rsidP="00A569B7">
      <w:pPr>
        <w:rPr>
          <w:lang w:val="en-GB" w:eastAsia="de-DE"/>
        </w:rPr>
      </w:pPr>
    </w:p>
    <w:p w14:paraId="5C6BBCF3"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4.6.2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2EFAEC53"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3CAE6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Do not apply this product directly in the burrows.</w:t>
            </w:r>
          </w:p>
        </w:tc>
      </w:tr>
    </w:tbl>
    <w:p w14:paraId="6B48F641" w14:textId="77777777" w:rsidR="006F39A5" w:rsidRDefault="006F39A5" w:rsidP="00A569B7">
      <w:pPr>
        <w:rPr>
          <w:lang w:val="en-GB" w:eastAsia="de-DE"/>
        </w:rPr>
      </w:pPr>
    </w:p>
    <w:p w14:paraId="691C0E1A"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1F08FEFC"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55EA43"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When placing bait stations close to surface waters (e.g. rivers, ponds, water channels, dykes, irrigation ditches) or water drainage systems, ensure that bait contact with water is avoided.</w:t>
            </w:r>
          </w:p>
        </w:tc>
      </w:tr>
    </w:tbl>
    <w:p w14:paraId="372AB9BA" w14:textId="77777777" w:rsidR="006F39A5" w:rsidRDefault="006F39A5" w:rsidP="00A569B7">
      <w:pPr>
        <w:rPr>
          <w:lang w:val="en-GB" w:eastAsia="de-DE"/>
        </w:rPr>
      </w:pPr>
    </w:p>
    <w:p w14:paraId="7D23E68A"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4.6.4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5083D3DF"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503165"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c>
      </w:tr>
    </w:tbl>
    <w:p w14:paraId="6C63E63B"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4F844591"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i/>
          <w:color w:val="0046AD"/>
          <w:kern w:val="32"/>
          <w:szCs w:val="22"/>
          <w:lang w:val="en-GB" w:eastAsia="de-DE"/>
        </w:rPr>
      </w:pPr>
      <w:r>
        <w:rPr>
          <w:rFonts w:ascii="Arial" w:eastAsia="Times New Roman" w:hAnsi="Arial" w:cs="Arial"/>
          <w:b/>
          <w:bCs/>
          <w:i/>
          <w:color w:val="0046AD"/>
          <w:kern w:val="32"/>
          <w:szCs w:val="22"/>
          <w:lang w:val="en-GB" w:eastAsia="de-DE"/>
        </w:rPr>
        <w:t xml:space="preserve">4.6.5. Where specific to the use, the conditions of storage and shelf-life of the product </w:t>
      </w:r>
      <w:r>
        <w:rPr>
          <w:rFonts w:ascii="Arial" w:eastAsia="Times New Roman" w:hAnsi="Arial" w:cs="Arial"/>
          <w:b/>
          <w:bCs/>
          <w:i/>
          <w:color w:val="0046AD"/>
          <w:kern w:val="32"/>
          <w:szCs w:val="22"/>
          <w:lang w:val="en-GB" w:eastAsia="de-DE"/>
        </w:rPr>
        <w:lastRenderedPageBreak/>
        <w:t>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29B88786"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6DA751"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tc>
      </w:tr>
    </w:tbl>
    <w:p w14:paraId="2733E2E4"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0C941C0C"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2904BC52"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color w:val="0046AD"/>
          <w:kern w:val="32"/>
          <w:sz w:val="28"/>
          <w:szCs w:val="28"/>
          <w:lang w:val="en-GB" w:eastAsia="de-DE"/>
        </w:rPr>
      </w:pPr>
      <w:r>
        <w:rPr>
          <w:rFonts w:ascii="Arial" w:eastAsia="Times New Roman" w:hAnsi="Arial" w:cs="Arial"/>
          <w:b/>
          <w:bCs/>
          <w:color w:val="0046AD"/>
          <w:kern w:val="32"/>
          <w:sz w:val="28"/>
          <w:szCs w:val="28"/>
          <w:lang w:val="en-GB" w:eastAsia="de-DE"/>
        </w:rPr>
        <w:t>5. General directions for use</w:t>
      </w:r>
    </w:p>
    <w:p w14:paraId="35B965F7" w14:textId="77777777" w:rsidR="006F39A5" w:rsidRDefault="006F39A5" w:rsidP="00A569B7">
      <w:pPr>
        <w:rPr>
          <w:lang w:val="en-GB" w:eastAsia="de-DE"/>
        </w:rPr>
      </w:pPr>
    </w:p>
    <w:p w14:paraId="248975D8" w14:textId="77777777" w:rsidR="006F39A5" w:rsidRDefault="006F39A5">
      <w:pPr>
        <w:keepNext/>
        <w:widowControl w:val="0"/>
        <w:suppressAutoHyphens w:val="0"/>
        <w:autoSpaceDE w:val="0"/>
        <w:autoSpaceDN w:val="0"/>
        <w:adjustRightInd w:val="0"/>
        <w:spacing w:line="240" w:lineRule="auto"/>
        <w:jc w:val="both"/>
        <w:outlineLvl w:val="1"/>
        <w:rPr>
          <w:rFonts w:ascii="Arial" w:eastAsia="Times New Roman" w:hAnsi="Arial" w:cs="Arial"/>
          <w:b/>
          <w:bCs/>
          <w:iCs/>
          <w:color w:val="0046AD"/>
          <w:sz w:val="24"/>
          <w:vertAlign w:val="superscript"/>
          <w:lang w:val="en-GB" w:eastAsia="de-DE"/>
        </w:rPr>
      </w:pPr>
      <w:r>
        <w:rPr>
          <w:rFonts w:ascii="Arial" w:eastAsia="Times New Roman" w:hAnsi="Arial" w:cs="Arial"/>
          <w:b/>
          <w:bCs/>
          <w:iCs/>
          <w:color w:val="0046AD"/>
          <w:sz w:val="24"/>
          <w:lang w:val="en-GB" w:eastAsia="de-DE"/>
        </w:rPr>
        <w:t>5.1. Instructions for use</w:t>
      </w:r>
      <w:r>
        <w:rPr>
          <w:rFonts w:ascii="Arial" w:eastAsia="Times New Roman" w:hAnsi="Arial" w:cs="Arial"/>
          <w:b/>
          <w:bCs/>
          <w:iCs/>
          <w:color w:val="0046AD"/>
          <w:sz w:val="24"/>
          <w:vertAlign w:val="superscript"/>
          <w:lang w:val="en-GB" w:eastAsia="de-DE"/>
        </w:rPr>
        <w:t>6</w:t>
      </w:r>
    </w:p>
    <w:p w14:paraId="487AB363" w14:textId="77777777" w:rsidR="006F39A5" w:rsidRDefault="006F39A5" w:rsidP="00A569B7">
      <w:pPr>
        <w:rPr>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3E5BE336"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40C797"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Read and follow the product information as well as any information accompanying the product or provided at the point of sale before using it.</w:t>
            </w:r>
          </w:p>
          <w:p w14:paraId="1E35B18B"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Carry out a pre-baiting survey of the infested area and an on-site assessment in order to identify the rodent species, their places of activity and determine the likely cause and the extent of the infestation.</w:t>
            </w:r>
          </w:p>
          <w:p w14:paraId="0CE8D221"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5AD1EB0B"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The product should only be used as part of an integrated pest management (IPM) system, including, amongst others, hygiene measures and, where possible, physical methods of control.</w:t>
            </w:r>
          </w:p>
          <w:p w14:paraId="4232E188"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The product should be placed in the immediate vicinity of places where rodent activity has been previously explored (e.g. travel paths, nesting sites, feedlots, holes, burrows etc.).</w:t>
            </w:r>
          </w:p>
          <w:p w14:paraId="350304C2"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Where possible, bait stations must be fixed to the ground or other structures. </w:t>
            </w:r>
          </w:p>
          <w:p w14:paraId="4FDA64F6"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Bait stations must be clearly labelled to show they contain rodenticides and that they must not be moved or opened (see section 5.3 for the information to be shown on the label).</w:t>
            </w:r>
          </w:p>
          <w:p w14:paraId="08600D15"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i/>
                <w:szCs w:val="22"/>
                <w:lang w:val="en-GB" w:eastAsia="de-DE"/>
              </w:rPr>
              <w:t>[If national policy or legislation requires it]</w:t>
            </w:r>
            <w:r>
              <w:rPr>
                <w:rFonts w:ascii="Arial" w:eastAsia="Times New Roman" w:hAnsi="Arial" w:cs="Arial"/>
                <w:bCs/>
                <w:szCs w:val="22"/>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67E29EB1"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Bait should be secured so that it cannot be dragged away from the bait station.</w:t>
            </w:r>
          </w:p>
          <w:p w14:paraId="7BEED1C0"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Place the product out of the reach of children, birds, pets and farm animals and other non-target animals. </w:t>
            </w:r>
          </w:p>
          <w:p w14:paraId="13F1B0B5" w14:textId="77777777" w:rsidR="006F39A5" w:rsidRPr="00955CCD"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sidRPr="00955CCD">
              <w:rPr>
                <w:rFonts w:ascii="Arial" w:eastAsia="Times New Roman" w:hAnsi="Arial" w:cs="Arial"/>
                <w:bCs/>
                <w:szCs w:val="22"/>
                <w:lang w:val="en-GB" w:eastAsia="de-DE"/>
              </w:rPr>
              <w:t>Place the product away from food, drink and animal feeding stuffs, as well as from utensils or surfaces that have contact with these.</w:t>
            </w:r>
          </w:p>
          <w:p w14:paraId="3A14D045"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When using the product do not eat, drink or smoke. Wash hands and directly exposed skin after using the product.</w:t>
            </w:r>
          </w:p>
          <w:p w14:paraId="4B86A99A" w14:textId="77777777" w:rsidR="00955CCD" w:rsidRDefault="00955CCD" w:rsidP="00955CCD">
            <w:pPr>
              <w:widowControl w:val="0"/>
              <w:suppressAutoHyphens w:val="0"/>
              <w:autoSpaceDE w:val="0"/>
              <w:autoSpaceDN w:val="0"/>
              <w:adjustRightInd w:val="0"/>
              <w:spacing w:line="240" w:lineRule="auto"/>
              <w:ind w:left="21"/>
              <w:jc w:val="both"/>
              <w:rPr>
                <w:rFonts w:ascii="Arial" w:eastAsia="Times New Roman" w:hAnsi="Arial" w:cs="Arial"/>
                <w:bCs/>
                <w:szCs w:val="22"/>
                <w:lang w:val="en-GB" w:eastAsia="de-DE"/>
              </w:rPr>
            </w:pPr>
          </w:p>
          <w:p w14:paraId="08255E2D" w14:textId="77777777" w:rsidR="00955CCD" w:rsidRPr="00955CCD" w:rsidRDefault="00955CCD" w:rsidP="00955CCD">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
                <w:bCs/>
                <w:i/>
                <w:szCs w:val="22"/>
                <w:lang w:val="en-GB" w:eastAsia="de-DE"/>
              </w:rPr>
              <w:t>F</w:t>
            </w:r>
            <w:r w:rsidR="006F39A5">
              <w:rPr>
                <w:rFonts w:ascii="Arial" w:eastAsia="Times New Roman" w:hAnsi="Arial" w:cs="Arial"/>
                <w:b/>
                <w:bCs/>
                <w:i/>
                <w:szCs w:val="22"/>
                <w:lang w:val="en-GB" w:eastAsia="de-DE"/>
              </w:rPr>
              <w:t>OR TRAINED PROFESSIONAL ONLY</w:t>
            </w:r>
          </w:p>
          <w:p w14:paraId="1C9AA709"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The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7406D111"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If bait uptake is low relative to the apparent size of the infestation, consider the replacement of bait points to further places and the possibility to change to another bait formulation.</w:t>
            </w:r>
          </w:p>
          <w:p w14:paraId="448F8059"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503BA3E2" w14:textId="77777777" w:rsidR="00955CCD" w:rsidRDefault="006F39A5" w:rsidP="00955CCD">
            <w:pPr>
              <w:widowControl w:val="0"/>
              <w:suppressAutoHyphens w:val="0"/>
              <w:autoSpaceDE w:val="0"/>
              <w:autoSpaceDN w:val="0"/>
              <w:adjustRightInd w:val="0"/>
              <w:spacing w:line="240" w:lineRule="auto"/>
              <w:ind w:left="21"/>
              <w:jc w:val="both"/>
              <w:rPr>
                <w:rFonts w:ascii="Arial" w:eastAsia="Times New Roman" w:hAnsi="Arial" w:cs="Arial"/>
                <w:bCs/>
                <w:szCs w:val="22"/>
                <w:lang w:val="en-GB" w:eastAsia="de-DE"/>
              </w:rPr>
            </w:pPr>
            <w:r>
              <w:rPr>
                <w:rFonts w:ascii="Arial" w:eastAsia="Times New Roman" w:hAnsi="Arial" w:cs="Arial"/>
                <w:b/>
                <w:bCs/>
                <w:szCs w:val="22"/>
                <w:lang w:val="en-GB" w:eastAsia="de-DE"/>
              </w:rPr>
              <w:t>FOR PROFESSIONNALS ONLY</w:t>
            </w:r>
          </w:p>
          <w:p w14:paraId="1B0AEEDE"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Consider preventive control measures (e.g. plug holes, remove potential food and drinking as far as possible) to improve product intake and reduce the likelihood of </w:t>
            </w:r>
            <w:r>
              <w:rPr>
                <w:rFonts w:ascii="Arial" w:eastAsia="Times New Roman" w:hAnsi="Arial" w:cs="Arial"/>
                <w:bCs/>
                <w:szCs w:val="22"/>
                <w:lang w:val="en-GB" w:eastAsia="de-DE"/>
              </w:rPr>
              <w:lastRenderedPageBreak/>
              <w:t>reinvasion.</w:t>
            </w:r>
          </w:p>
          <w:p w14:paraId="0D7A855B" w14:textId="77777777" w:rsidR="00955CCD" w:rsidRDefault="006F39A5" w:rsidP="00955CCD">
            <w:pPr>
              <w:widowControl w:val="0"/>
              <w:suppressAutoHyphens w:val="0"/>
              <w:autoSpaceDE w:val="0"/>
              <w:autoSpaceDN w:val="0"/>
              <w:adjustRightInd w:val="0"/>
              <w:spacing w:line="240" w:lineRule="auto"/>
              <w:ind w:left="21"/>
              <w:jc w:val="both"/>
              <w:rPr>
                <w:rFonts w:ascii="Arial" w:eastAsia="Times New Roman" w:hAnsi="Arial" w:cs="Arial"/>
                <w:bCs/>
                <w:szCs w:val="22"/>
                <w:lang w:val="en-GB" w:eastAsia="de-DE"/>
              </w:rPr>
            </w:pPr>
            <w:r>
              <w:rPr>
                <w:rFonts w:ascii="Arial" w:eastAsia="Times New Roman" w:hAnsi="Arial" w:cs="Arial"/>
                <w:b/>
                <w:bCs/>
                <w:szCs w:val="22"/>
                <w:lang w:val="en-GB" w:eastAsia="de-DE"/>
              </w:rPr>
              <w:t>FOR PROFESSIONNALS ONLY</w:t>
            </w:r>
          </w:p>
          <w:p w14:paraId="305AAB35"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Remove the remaining bait or the bait stations at the end of the treatment period.</w:t>
            </w:r>
          </w:p>
          <w:p w14:paraId="2166DE1B" w14:textId="77777777" w:rsidR="006F39A5" w:rsidRPr="00955CCD" w:rsidRDefault="006F39A5" w:rsidP="00A569B7">
            <w:pPr>
              <w:widowControl w:val="0"/>
              <w:numPr>
                <w:ilvl w:val="0"/>
                <w:numId w:val="44"/>
              </w:numPr>
              <w:suppressAutoHyphens w:val="0"/>
              <w:autoSpaceDE w:val="0"/>
              <w:autoSpaceDN w:val="0"/>
              <w:adjustRightInd w:val="0"/>
              <w:spacing w:line="240" w:lineRule="auto"/>
              <w:ind w:left="385"/>
              <w:jc w:val="both"/>
              <w:rPr>
                <w:rFonts w:ascii="Arial" w:eastAsia="Times New Roman" w:hAnsi="Arial" w:cs="Arial"/>
                <w:bCs/>
                <w:szCs w:val="22"/>
                <w:lang w:val="en-GB" w:eastAsia="de-DE"/>
              </w:rPr>
            </w:pPr>
            <w:r w:rsidRPr="00955CCD">
              <w:rPr>
                <w:rFonts w:ascii="Arial" w:eastAsia="Times New Roman" w:hAnsi="Arial" w:cs="Arial"/>
                <w:bCs/>
                <w:szCs w:val="22"/>
                <w:lang w:val="en-GB" w:eastAsia="de-DE"/>
              </w:rPr>
              <w:t>Do not open the sachets containing the bait.</w:t>
            </w:r>
          </w:p>
          <w:p w14:paraId="02638116" w14:textId="77777777" w:rsidR="006F39A5" w:rsidRDefault="006F39A5" w:rsidP="00A569B7">
            <w:pPr>
              <w:numPr>
                <w:ilvl w:val="0"/>
                <w:numId w:val="44"/>
              </w:numPr>
              <w:suppressAutoHyphens w:val="0"/>
              <w:autoSpaceDE w:val="0"/>
              <w:autoSpaceDN w:val="0"/>
              <w:adjustRightInd w:val="0"/>
              <w:spacing w:line="240" w:lineRule="auto"/>
              <w:ind w:left="385"/>
              <w:contextualSpacing/>
              <w:jc w:val="both"/>
              <w:rPr>
                <w:rFonts w:ascii="Arial" w:eastAsia="Times New Roman" w:hAnsi="Arial" w:cs="Arial"/>
                <w:bCs/>
                <w:i/>
                <w:szCs w:val="22"/>
                <w:lang w:val="en-GB" w:eastAsia="de-DE"/>
              </w:rPr>
            </w:pPr>
            <w:r w:rsidRPr="00955CCD">
              <w:rPr>
                <w:rFonts w:ascii="Arial" w:eastAsia="Times New Roman" w:hAnsi="Arial" w:cs="Arial"/>
                <w:bCs/>
                <w:szCs w:val="22"/>
                <w:lang w:val="en-GB" w:eastAsia="de-DE"/>
              </w:rPr>
              <w:t>Decanting is to be avoided. In case decanting cannot be avoided, an RPE of APF 10 has to be used.</w:t>
            </w:r>
          </w:p>
        </w:tc>
      </w:tr>
    </w:tbl>
    <w:p w14:paraId="66286DA0" w14:textId="77777777" w:rsidR="006F39A5" w:rsidRDefault="006F39A5">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p>
    <w:p w14:paraId="38029042" w14:textId="77777777" w:rsidR="006F39A5" w:rsidRDefault="006F39A5">
      <w:pPr>
        <w:keepNext/>
        <w:widowControl w:val="0"/>
        <w:suppressAutoHyphens w:val="0"/>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Pr>
          <w:rFonts w:ascii="Arial" w:eastAsia="Times New Roman" w:hAnsi="Arial" w:cs="Arial"/>
          <w:b/>
          <w:bCs/>
          <w:iCs/>
          <w:color w:val="0046AD"/>
          <w:szCs w:val="22"/>
          <w:lang w:val="en-GB" w:eastAsia="de-DE"/>
        </w:rPr>
        <w:t>5.2.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6EF50B2C"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64F47D"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 Where possible, prior to the treatment inform any possible bystanders about the rodent control campaign [in accordance with the applicable code of good practice, if any]".</w:t>
            </w:r>
          </w:p>
          <w:p w14:paraId="1D044850"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The product information (i.e. label and/or leaflet) shall clearly show that the product shall only be supplied to trained professional users holding certification demonstrating compliance with the applicable training requirements (e.g. "for trained professionals only".</w:t>
            </w:r>
          </w:p>
          <w:p w14:paraId="4856E3ED" w14:textId="77777777" w:rsidR="00C81BD2" w:rsidRDefault="006F39A5" w:rsidP="00C81BD2">
            <w:pPr>
              <w:widowControl w:val="0"/>
              <w:suppressAutoHyphens w:val="0"/>
              <w:autoSpaceDE w:val="0"/>
              <w:autoSpaceDN w:val="0"/>
              <w:adjustRightInd w:val="0"/>
              <w:spacing w:line="240" w:lineRule="auto"/>
              <w:ind w:left="21"/>
              <w:jc w:val="both"/>
              <w:rPr>
                <w:rFonts w:ascii="Arial" w:eastAsia="Times New Roman" w:hAnsi="Arial" w:cs="Arial"/>
                <w:bCs/>
                <w:szCs w:val="22"/>
                <w:lang w:val="en-GB" w:eastAsia="de-DE"/>
              </w:rPr>
            </w:pPr>
            <w:r>
              <w:rPr>
                <w:rFonts w:ascii="Arial" w:eastAsia="Times New Roman" w:hAnsi="Arial" w:cs="Arial"/>
                <w:b/>
                <w:bCs/>
                <w:i/>
                <w:szCs w:val="22"/>
                <w:lang w:val="en-GB" w:eastAsia="de-DE"/>
              </w:rPr>
              <w:t>FOR TRAINED PROFESSIONAL ONLY</w:t>
            </w:r>
          </w:p>
          <w:p w14:paraId="4872E426" w14:textId="77777777" w:rsidR="006F39A5" w:rsidRDefault="006F39A5" w:rsidP="00A569B7">
            <w:pPr>
              <w:widowControl w:val="0"/>
              <w:numPr>
                <w:ilvl w:val="0"/>
                <w:numId w:val="44"/>
              </w:numPr>
              <w:suppressAutoHyphens w:val="0"/>
              <w:autoSpaceDE w:val="0"/>
              <w:autoSpaceDN w:val="0"/>
              <w:adjustRightInd w:val="0"/>
              <w:spacing w:line="240" w:lineRule="auto"/>
              <w:ind w:left="385"/>
              <w:jc w:val="both"/>
              <w:rPr>
                <w:rFonts w:ascii="Arial" w:eastAsia="Times New Roman" w:hAnsi="Arial" w:cs="Arial"/>
                <w:bCs/>
                <w:szCs w:val="22"/>
                <w:lang w:val="en-GB" w:eastAsia="de-DE"/>
              </w:rPr>
            </w:pPr>
            <w:r>
              <w:rPr>
                <w:rFonts w:ascii="Arial" w:eastAsia="Times New Roman" w:hAnsi="Arial" w:cs="Arial"/>
                <w:bCs/>
                <w:szCs w:val="22"/>
                <w:lang w:val="en-GB" w:eastAsia="de-DE"/>
              </w:rPr>
              <w:t>Do not use in areas where resistance to the active substance can be suspected.</w:t>
            </w:r>
          </w:p>
          <w:p w14:paraId="7AA7529A"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Products shall not be used beyond 35 days without an evaluation of the state of the infestation and of the efficacy of the treatment.</w:t>
            </w:r>
          </w:p>
          <w:p w14:paraId="0018E51F" w14:textId="77777777" w:rsidR="00C81BD2" w:rsidRDefault="006F39A5" w:rsidP="00C81BD2">
            <w:pPr>
              <w:widowControl w:val="0"/>
              <w:suppressAutoHyphens w:val="0"/>
              <w:autoSpaceDE w:val="0"/>
              <w:autoSpaceDN w:val="0"/>
              <w:adjustRightInd w:val="0"/>
              <w:spacing w:line="240" w:lineRule="auto"/>
              <w:ind w:left="21"/>
              <w:jc w:val="both"/>
              <w:rPr>
                <w:rFonts w:ascii="Arial" w:eastAsia="Times New Roman" w:hAnsi="Arial" w:cs="Arial"/>
                <w:bCs/>
                <w:szCs w:val="22"/>
                <w:lang w:val="en-GB" w:eastAsia="de-DE"/>
              </w:rPr>
            </w:pPr>
            <w:r>
              <w:rPr>
                <w:rFonts w:ascii="Arial" w:eastAsia="Times New Roman" w:hAnsi="Arial" w:cs="Arial"/>
                <w:b/>
                <w:bCs/>
                <w:i/>
                <w:szCs w:val="22"/>
                <w:lang w:val="en-GB" w:eastAsia="de-DE"/>
              </w:rPr>
              <w:t>FOR TRAINED PROFESSIONAL ONLY</w:t>
            </w:r>
          </w:p>
          <w:p w14:paraId="561A7D73" w14:textId="77777777" w:rsidR="006F39A5" w:rsidRDefault="006F39A5" w:rsidP="00A569B7">
            <w:pPr>
              <w:widowControl w:val="0"/>
              <w:numPr>
                <w:ilvl w:val="0"/>
                <w:numId w:val="44"/>
              </w:numPr>
              <w:suppressAutoHyphens w:val="0"/>
              <w:autoSpaceDE w:val="0"/>
              <w:autoSpaceDN w:val="0"/>
              <w:adjustRightInd w:val="0"/>
              <w:spacing w:line="240" w:lineRule="auto"/>
              <w:ind w:left="385"/>
              <w:jc w:val="both"/>
              <w:rPr>
                <w:rFonts w:ascii="Arial" w:eastAsia="Times New Roman" w:hAnsi="Arial" w:cs="Arial"/>
                <w:bCs/>
                <w:szCs w:val="22"/>
                <w:lang w:val="en-GB" w:eastAsia="de-DE"/>
              </w:rPr>
            </w:pPr>
            <w:r>
              <w:rPr>
                <w:rFonts w:ascii="Arial" w:eastAsia="Times New Roman" w:hAnsi="Arial" w:cs="Arial"/>
                <w:bCs/>
                <w:szCs w:val="22"/>
                <w:lang w:val="en-GB" w:eastAsia="de-DE"/>
              </w:rPr>
              <w:t>Do not rotate the use of different anticoagulants with comparable or weaker potency for resistance management purposes. For rotational use, consider using a non-anticoagulant rodenticide, if available, or a more potent anticoagulant.</w:t>
            </w:r>
          </w:p>
          <w:p w14:paraId="514B7E8B"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Do not wash the bait stations or utensils used in covered and protected bait points with water between applications.</w:t>
            </w:r>
          </w:p>
          <w:p w14:paraId="584272D6"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Dispose dead rodents in accordance with local requirements [The method of disposal shall be described specifically in the national SPC and be reflected on the product label].</w:t>
            </w:r>
          </w:p>
          <w:p w14:paraId="083C5B81" w14:textId="77777777" w:rsidR="006F39A5" w:rsidRDefault="006F39A5" w:rsidP="00C81BD2">
            <w:pPr>
              <w:widowControl w:val="0"/>
              <w:suppressAutoHyphens w:val="0"/>
              <w:autoSpaceDE w:val="0"/>
              <w:autoSpaceDN w:val="0"/>
              <w:adjustRightInd w:val="0"/>
              <w:spacing w:line="240" w:lineRule="auto"/>
              <w:ind w:left="21"/>
              <w:jc w:val="both"/>
              <w:rPr>
                <w:rFonts w:ascii="Arial" w:eastAsia="Times New Roman" w:hAnsi="Arial" w:cs="Arial"/>
                <w:bCs/>
                <w:szCs w:val="22"/>
                <w:lang w:val="en-GB" w:eastAsia="de-DE"/>
              </w:rPr>
            </w:pPr>
            <w:r>
              <w:rPr>
                <w:rFonts w:ascii="Arial" w:eastAsia="Times New Roman" w:hAnsi="Arial" w:cs="Arial"/>
                <w:b/>
                <w:bCs/>
                <w:i/>
                <w:szCs w:val="22"/>
                <w:lang w:val="en-GB" w:eastAsia="de-DE"/>
              </w:rPr>
              <w:t>FOR PROFESSIONAL ONLY</w:t>
            </w:r>
            <w:r>
              <w:rPr>
                <w:rFonts w:ascii="Arial" w:eastAsia="Times New Roman" w:hAnsi="Arial" w:cs="Arial"/>
                <w:bCs/>
                <w:i/>
                <w:szCs w:val="22"/>
                <w:lang w:val="en-GB" w:eastAsia="de-DE"/>
              </w:rPr>
              <w:t xml:space="preserve"> To</w:t>
            </w:r>
            <w:r>
              <w:rPr>
                <w:rFonts w:ascii="Arial" w:eastAsia="Times New Roman" w:hAnsi="Arial" w:cs="Arial"/>
                <w:bCs/>
                <w:szCs w:val="22"/>
                <w:lang w:val="en-GB" w:eastAsia="de-DE"/>
              </w:rPr>
              <w:t xml:space="preserve"> reduce risk of secondary poisoning, search for and remove dead rodents at frequent intervals during treatment (e.g. at least twice a week). [Where relevant, specify if more frequent or daily inspection is required].</w:t>
            </w:r>
          </w:p>
          <w:p w14:paraId="0E8F1C96" w14:textId="77777777" w:rsidR="00C81BD2" w:rsidRDefault="006F39A5" w:rsidP="00C81BD2">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
                <w:bCs/>
                <w:i/>
                <w:szCs w:val="22"/>
                <w:lang w:val="en-GB" w:eastAsia="de-DE"/>
              </w:rPr>
              <w:t>FOR PROFESSIONAL ONLY</w:t>
            </w:r>
          </w:p>
          <w:p w14:paraId="23486D3A" w14:textId="77777777" w:rsidR="006F39A5" w:rsidRDefault="006F39A5" w:rsidP="00A569B7">
            <w:pPr>
              <w:widowControl w:val="0"/>
              <w:numPr>
                <w:ilvl w:val="0"/>
                <w:numId w:val="44"/>
              </w:numPr>
              <w:suppressAutoHyphens w:val="0"/>
              <w:autoSpaceDE w:val="0"/>
              <w:autoSpaceDN w:val="0"/>
              <w:adjustRightInd w:val="0"/>
              <w:spacing w:line="240" w:lineRule="auto"/>
              <w:ind w:left="385"/>
              <w:jc w:val="both"/>
              <w:rPr>
                <w:rFonts w:ascii="Arial" w:eastAsia="Times New Roman" w:hAnsi="Arial" w:cs="Arial"/>
                <w:bCs/>
                <w:szCs w:val="22"/>
                <w:lang w:val="en-GB" w:eastAsia="de-DE"/>
              </w:rPr>
            </w:pPr>
            <w:r>
              <w:rPr>
                <w:rFonts w:ascii="Arial" w:eastAsia="Times New Roman" w:hAnsi="Arial" w:cs="Arial"/>
                <w:bCs/>
                <w:szCs w:val="22"/>
                <w:lang w:val="en-GB" w:eastAsia="de-DE"/>
              </w:rPr>
              <w:t>Do not use baits containing anticoagulant active substances as permanent baits for the prevention of rodent infestation or monitoring of rodent activities.</w:t>
            </w:r>
          </w:p>
          <w:p w14:paraId="2C930F88" w14:textId="77777777" w:rsidR="00C81BD2" w:rsidRDefault="006F39A5" w:rsidP="00C81BD2">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
                <w:bCs/>
                <w:i/>
                <w:szCs w:val="22"/>
                <w:lang w:val="en-GB" w:eastAsia="de-DE"/>
              </w:rPr>
              <w:t>FOR PROFESSIONAL ONLY</w:t>
            </w:r>
            <w:r>
              <w:rPr>
                <w:rFonts w:ascii="Arial" w:eastAsia="Times New Roman" w:hAnsi="Arial" w:cs="Arial"/>
                <w:bCs/>
                <w:szCs w:val="22"/>
                <w:lang w:val="en-GB" w:eastAsia="de-DE"/>
              </w:rPr>
              <w:t xml:space="preserve">. </w:t>
            </w:r>
          </w:p>
          <w:p w14:paraId="20C7967F" w14:textId="77777777" w:rsidR="006F39A5" w:rsidRDefault="006F39A5" w:rsidP="00A569B7">
            <w:pPr>
              <w:widowControl w:val="0"/>
              <w:numPr>
                <w:ilvl w:val="0"/>
                <w:numId w:val="44"/>
              </w:numPr>
              <w:suppressAutoHyphens w:val="0"/>
              <w:autoSpaceDE w:val="0"/>
              <w:autoSpaceDN w:val="0"/>
              <w:adjustRightInd w:val="0"/>
              <w:spacing w:line="240" w:lineRule="auto"/>
              <w:ind w:left="385"/>
              <w:jc w:val="both"/>
              <w:rPr>
                <w:rFonts w:ascii="Arial" w:eastAsia="Times New Roman" w:hAnsi="Arial" w:cs="Arial"/>
                <w:bCs/>
                <w:szCs w:val="22"/>
                <w:lang w:val="en-GB" w:eastAsia="de-DE"/>
              </w:rPr>
            </w:pPr>
            <w:r>
              <w:rPr>
                <w:rFonts w:ascii="Arial" w:eastAsia="Times New Roman" w:hAnsi="Arial" w:cs="Arial"/>
                <w:bCs/>
                <w:szCs w:val="22"/>
                <w:lang w:val="en-GB" w:eastAsia="de-DE"/>
              </w:rPr>
              <w:t>The product information (i.e. label and/or leaflet) shall clearly show that:</w:t>
            </w:r>
          </w:p>
          <w:p w14:paraId="23E5418F" w14:textId="77777777" w:rsidR="006F39A5" w:rsidRDefault="006F39A5" w:rsidP="00A569B7">
            <w:pPr>
              <w:widowControl w:val="0"/>
              <w:numPr>
                <w:ilvl w:val="0"/>
                <w:numId w:val="43"/>
              </w:numPr>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the product shall not be supplied to the general public (e.g. "for professionals   only").</w:t>
            </w:r>
          </w:p>
          <w:p w14:paraId="2D10C000" w14:textId="77777777" w:rsidR="006F39A5" w:rsidRDefault="006F39A5" w:rsidP="00A569B7">
            <w:pPr>
              <w:widowControl w:val="0"/>
              <w:numPr>
                <w:ilvl w:val="0"/>
                <w:numId w:val="43"/>
              </w:numPr>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the product shall be used in adequate tamper resistant bait stations (e.g. "use in tamper resistant bait stations only").</w:t>
            </w:r>
          </w:p>
          <w:p w14:paraId="76A28A8D" w14:textId="77777777" w:rsidR="006F39A5" w:rsidRDefault="006F39A5" w:rsidP="00A569B7">
            <w:pPr>
              <w:widowControl w:val="0"/>
              <w:numPr>
                <w:ilvl w:val="0"/>
                <w:numId w:val="43"/>
              </w:numPr>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users shall properly label bait stations with the information referred to in section 5.3 of the SPC (e.g. label bait stations according to the product recommendations").</w:t>
            </w:r>
          </w:p>
          <w:p w14:paraId="54AA3929" w14:textId="77777777" w:rsidR="00C81BD2" w:rsidRDefault="006F39A5" w:rsidP="00C81BD2">
            <w:pPr>
              <w:widowControl w:val="0"/>
              <w:suppressAutoHyphens w:val="0"/>
              <w:autoSpaceDE w:val="0"/>
              <w:autoSpaceDN w:val="0"/>
              <w:adjustRightInd w:val="0"/>
              <w:spacing w:line="240" w:lineRule="auto"/>
              <w:jc w:val="both"/>
              <w:rPr>
                <w:rFonts w:ascii="Arial" w:eastAsia="Times New Roman" w:hAnsi="Arial" w:cs="Arial"/>
                <w:b/>
                <w:bCs/>
                <w:i/>
                <w:szCs w:val="22"/>
                <w:lang w:val="en-GB" w:eastAsia="de-DE"/>
              </w:rPr>
            </w:pPr>
            <w:r>
              <w:rPr>
                <w:rFonts w:ascii="Arial" w:eastAsia="Times New Roman" w:hAnsi="Arial" w:cs="Arial"/>
                <w:b/>
                <w:bCs/>
                <w:i/>
                <w:szCs w:val="22"/>
                <w:lang w:val="en-GB" w:eastAsia="de-DE"/>
              </w:rPr>
              <w:t xml:space="preserve">FOR PROFESSIONAL ONLY </w:t>
            </w:r>
          </w:p>
          <w:p w14:paraId="215FB024" w14:textId="77777777" w:rsidR="006F39A5" w:rsidRDefault="006F39A5" w:rsidP="00C81BD2">
            <w:pPr>
              <w:widowControl w:val="0"/>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i/>
                <w:szCs w:val="22"/>
                <w:lang w:val="en-GB" w:eastAsia="de-DE"/>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tc>
      </w:tr>
    </w:tbl>
    <w:p w14:paraId="49BA9CBB" w14:textId="77777777" w:rsidR="006F39A5" w:rsidRDefault="006F39A5" w:rsidP="00A569B7">
      <w:pPr>
        <w:rPr>
          <w:lang w:val="en-GB" w:eastAsia="de-DE"/>
        </w:rPr>
      </w:pPr>
    </w:p>
    <w:p w14:paraId="171B949E" w14:textId="77777777" w:rsidR="006F39A5" w:rsidRDefault="006F39A5">
      <w:pPr>
        <w:keepNext/>
        <w:widowControl w:val="0"/>
        <w:suppressAutoHyphens w:val="0"/>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Pr>
          <w:rFonts w:ascii="Arial" w:eastAsia="Times New Roman" w:hAnsi="Arial" w:cs="Arial"/>
          <w:b/>
          <w:bCs/>
          <w:iCs/>
          <w:color w:val="0046AD"/>
          <w:szCs w:val="22"/>
          <w:lang w:val="en-GB" w:eastAsia="de-DE"/>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44E72445"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212D58"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This product contains an anticoagulant substance. If ingested, symptoms, which may be delayed, may include nosebleed and bleeding gums. In severe cases, there may be bruising and blood present in the faeces or urine.</w:t>
            </w:r>
          </w:p>
          <w:p w14:paraId="4BD5486F"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Antidote: Vitamin K1 administered by medical/veterinary personnel only.    </w:t>
            </w:r>
          </w:p>
          <w:p w14:paraId="50489E65"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In case of:</w:t>
            </w:r>
          </w:p>
          <w:p w14:paraId="0CF15AE4" w14:textId="77777777" w:rsidR="006F39A5" w:rsidRDefault="006F39A5" w:rsidP="00A569B7">
            <w:pPr>
              <w:widowControl w:val="0"/>
              <w:numPr>
                <w:ilvl w:val="0"/>
                <w:numId w:val="47"/>
              </w:numPr>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Dermal exposure, wash skin with water and then with water and soap. </w:t>
            </w:r>
          </w:p>
          <w:p w14:paraId="22389A45" w14:textId="77777777" w:rsidR="006F39A5" w:rsidRDefault="006F39A5" w:rsidP="00A569B7">
            <w:pPr>
              <w:widowControl w:val="0"/>
              <w:numPr>
                <w:ilvl w:val="0"/>
                <w:numId w:val="47"/>
              </w:numPr>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Eye exposure, rinse eyes with eyes-rinse liquid or water, keep eyes lids open at least </w:t>
            </w:r>
            <w:r>
              <w:rPr>
                <w:rFonts w:ascii="Arial" w:eastAsia="Times New Roman" w:hAnsi="Arial" w:cs="Arial"/>
                <w:bCs/>
                <w:szCs w:val="22"/>
                <w:lang w:val="en-GB" w:eastAsia="de-DE"/>
              </w:rPr>
              <w:lastRenderedPageBreak/>
              <w:t xml:space="preserve">10 minutes. </w:t>
            </w:r>
          </w:p>
          <w:p w14:paraId="708320CE" w14:textId="77777777" w:rsidR="006F39A5" w:rsidRDefault="006F39A5" w:rsidP="00A569B7">
            <w:pPr>
              <w:widowControl w:val="0"/>
              <w:numPr>
                <w:ilvl w:val="0"/>
                <w:numId w:val="47"/>
              </w:numPr>
              <w:suppressAutoHyphens w:val="0"/>
              <w:autoSpaceDE w:val="0"/>
              <w:autoSpaceDN w:val="0"/>
              <w:adjustRightInd w:val="0"/>
              <w:spacing w:line="240" w:lineRule="auto"/>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Oral exposure, rinse mouth carefully with water. Never give anything by mouth to unconscious person. Do not provoke vomiting. If swallowed, seek medical advice immediately and show the product's container or label </w:t>
            </w:r>
            <w:r>
              <w:rPr>
                <w:rFonts w:ascii="Arial" w:eastAsia="Times New Roman" w:hAnsi="Arial" w:cs="Arial"/>
                <w:bCs/>
                <w:i/>
                <w:szCs w:val="22"/>
                <w:lang w:val="en-GB" w:eastAsia="de-DE"/>
              </w:rPr>
              <w:t xml:space="preserve">[insert </w:t>
            </w:r>
            <w:r>
              <w:rPr>
                <w:rFonts w:ascii="Arial" w:eastAsia="Times New Roman" w:hAnsi="Arial" w:cs="Arial"/>
                <w:bCs/>
                <w:szCs w:val="22"/>
                <w:lang w:val="en-GB" w:eastAsia="de-DE"/>
              </w:rPr>
              <w:t>country specific information</w:t>
            </w:r>
            <w:r>
              <w:rPr>
                <w:rFonts w:ascii="Arial" w:eastAsia="Times New Roman" w:hAnsi="Arial" w:cs="Arial"/>
                <w:bCs/>
                <w:i/>
                <w:szCs w:val="22"/>
                <w:lang w:val="en-GB" w:eastAsia="de-DE"/>
              </w:rPr>
              <w:t>]</w:t>
            </w:r>
            <w:r>
              <w:rPr>
                <w:rFonts w:ascii="Arial" w:eastAsia="Times New Roman" w:hAnsi="Arial" w:cs="Arial"/>
                <w:bCs/>
                <w:szCs w:val="22"/>
                <w:lang w:val="en-GB" w:eastAsia="de-DE"/>
              </w:rPr>
              <w:t xml:space="preserve">. Contact a veterinary surgeon in case of ingestion by a pet </w:t>
            </w:r>
            <w:r>
              <w:rPr>
                <w:rFonts w:ascii="Arial" w:eastAsia="Times New Roman" w:hAnsi="Arial" w:cs="Arial"/>
                <w:bCs/>
                <w:i/>
                <w:szCs w:val="22"/>
                <w:lang w:val="en-GB" w:eastAsia="de-DE"/>
              </w:rPr>
              <w:t xml:space="preserve">[insert </w:t>
            </w:r>
            <w:r>
              <w:rPr>
                <w:rFonts w:ascii="Arial" w:eastAsia="Times New Roman" w:hAnsi="Arial" w:cs="Arial"/>
                <w:bCs/>
                <w:szCs w:val="22"/>
                <w:lang w:val="en-GB" w:eastAsia="de-DE"/>
              </w:rPr>
              <w:t>country specific information].</w:t>
            </w:r>
          </w:p>
          <w:p w14:paraId="718E7392"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Bait stations must be labelled with the following information: "do not move or open"; "contains a rodenticide"; "product name or authorisation number"; "active substance(s)" and "in case of incident, call a poison centre [insert national phone number]"</w:t>
            </w:r>
          </w:p>
          <w:p w14:paraId="00F4A83F" w14:textId="77777777" w:rsidR="006F39A5" w:rsidRDefault="006F39A5" w:rsidP="00A569B7">
            <w:pPr>
              <w:widowControl w:val="0"/>
              <w:numPr>
                <w:ilvl w:val="0"/>
                <w:numId w:val="44"/>
              </w:numPr>
              <w:suppressAutoHyphens w:val="0"/>
              <w:autoSpaceDE w:val="0"/>
              <w:autoSpaceDN w:val="0"/>
              <w:adjustRightInd w:val="0"/>
              <w:spacing w:line="240" w:lineRule="auto"/>
              <w:ind w:left="381"/>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Hazardous to wildlife. </w:t>
            </w:r>
          </w:p>
        </w:tc>
      </w:tr>
    </w:tbl>
    <w:p w14:paraId="72674B6C" w14:textId="77777777" w:rsidR="006F39A5" w:rsidRDefault="006F39A5" w:rsidP="00A569B7">
      <w:pPr>
        <w:rPr>
          <w:lang w:val="en-GB" w:eastAsia="de-DE"/>
        </w:rPr>
      </w:pPr>
    </w:p>
    <w:p w14:paraId="7FC56A2A" w14:textId="77777777" w:rsidR="006F39A5" w:rsidRDefault="006F39A5">
      <w:pPr>
        <w:keepNext/>
        <w:widowControl w:val="0"/>
        <w:suppressAutoHyphens w:val="0"/>
        <w:autoSpaceDE w:val="0"/>
        <w:autoSpaceDN w:val="0"/>
        <w:adjustRightInd w:val="0"/>
        <w:spacing w:line="240" w:lineRule="auto"/>
        <w:jc w:val="both"/>
        <w:outlineLvl w:val="1"/>
        <w:rPr>
          <w:rFonts w:ascii="Arial" w:eastAsia="Times New Roman" w:hAnsi="Arial" w:cs="Arial"/>
          <w:b/>
          <w:bCs/>
          <w:iCs/>
          <w:color w:val="0046AD"/>
          <w:szCs w:val="22"/>
          <w:lang w:val="en-GB" w:eastAsia="de-DE"/>
        </w:rPr>
      </w:pPr>
      <w:r>
        <w:rPr>
          <w:rFonts w:ascii="Arial" w:eastAsia="Times New Roman" w:hAnsi="Arial" w:cs="Arial"/>
          <w:b/>
          <w:bCs/>
          <w:iCs/>
          <w:color w:val="0046AD"/>
          <w:szCs w:val="22"/>
          <w:lang w:val="en-GB" w:eastAsia="de-DE"/>
        </w:rPr>
        <w:t>5.4.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72491EDB"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86B7E1" w14:textId="77777777" w:rsidR="006F39A5" w:rsidRDefault="006F39A5" w:rsidP="00A569B7">
            <w:pPr>
              <w:widowControl w:val="0"/>
              <w:numPr>
                <w:ilvl w:val="0"/>
                <w:numId w:val="45"/>
              </w:numPr>
              <w:suppressAutoHyphens w:val="0"/>
              <w:autoSpaceDE w:val="0"/>
              <w:autoSpaceDN w:val="0"/>
              <w:adjustRightInd w:val="0"/>
              <w:spacing w:line="240" w:lineRule="auto"/>
              <w:ind w:left="381" w:hanging="304"/>
              <w:jc w:val="both"/>
              <w:rPr>
                <w:rFonts w:ascii="Arial" w:eastAsia="Times New Roman" w:hAnsi="Arial" w:cs="Arial"/>
                <w:bCs/>
                <w:szCs w:val="22"/>
                <w:lang w:val="en-GB" w:eastAsia="de-DE"/>
              </w:rPr>
            </w:pPr>
            <w:r>
              <w:rPr>
                <w:rFonts w:ascii="Arial" w:eastAsia="Times New Roman" w:hAnsi="Arial" w:cs="Arial"/>
                <w:bCs/>
                <w:szCs w:val="22"/>
                <w:lang w:val="en-GB" w:eastAsia="de-DE"/>
              </w:rPr>
              <w:t>At the end of the treatment, dispose the uneaten bait and the packaging in accordance with local requirements [The method of disposal shall be described specifically in the national SPC and be reflected on the product label].</w:t>
            </w:r>
          </w:p>
        </w:tc>
      </w:tr>
    </w:tbl>
    <w:p w14:paraId="7A31BBE1" w14:textId="77777777" w:rsidR="006F39A5" w:rsidRDefault="006F39A5" w:rsidP="00A569B7">
      <w:pPr>
        <w:rPr>
          <w:lang w:val="en-GB" w:eastAsia="de-DE"/>
        </w:rPr>
      </w:pPr>
    </w:p>
    <w:p w14:paraId="61019E8C" w14:textId="77777777" w:rsidR="006F39A5" w:rsidRDefault="006F39A5">
      <w:pPr>
        <w:keepNext/>
        <w:widowControl w:val="0"/>
        <w:suppressAutoHyphens w:val="0"/>
        <w:autoSpaceDE w:val="0"/>
        <w:autoSpaceDN w:val="0"/>
        <w:adjustRightInd w:val="0"/>
        <w:spacing w:line="240" w:lineRule="auto"/>
        <w:jc w:val="both"/>
        <w:outlineLvl w:val="1"/>
        <w:rPr>
          <w:rFonts w:ascii="Arial" w:eastAsia="Times New Roman" w:hAnsi="Arial" w:cs="Arial"/>
          <w:b/>
          <w:i/>
          <w:iCs/>
          <w:szCs w:val="22"/>
          <w:lang w:val="en-GB" w:eastAsia="en-GB"/>
        </w:rPr>
      </w:pPr>
      <w:r>
        <w:rPr>
          <w:rFonts w:ascii="Arial" w:eastAsia="Times New Roman" w:hAnsi="Arial" w:cs="Arial"/>
          <w:b/>
          <w:bCs/>
          <w:iCs/>
          <w:color w:val="0046AD"/>
          <w:szCs w:val="22"/>
          <w:lang w:val="en-GB" w:eastAsia="de-DE"/>
        </w:rPr>
        <w:t>5.5.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0866A755"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2C4BC9" w14:textId="77777777" w:rsidR="006F39A5" w:rsidRDefault="006F39A5" w:rsidP="00A569B7">
            <w:pPr>
              <w:widowControl w:val="0"/>
              <w:numPr>
                <w:ilvl w:val="0"/>
                <w:numId w:val="45"/>
              </w:numPr>
              <w:suppressAutoHyphens w:val="0"/>
              <w:autoSpaceDE w:val="0"/>
              <w:autoSpaceDN w:val="0"/>
              <w:adjustRightInd w:val="0"/>
              <w:spacing w:line="240" w:lineRule="auto"/>
              <w:ind w:left="381" w:hanging="304"/>
              <w:jc w:val="both"/>
              <w:rPr>
                <w:rFonts w:ascii="Arial" w:eastAsia="Times New Roman" w:hAnsi="Arial" w:cs="Arial"/>
                <w:bCs/>
                <w:szCs w:val="22"/>
                <w:lang w:val="en-GB" w:eastAsia="de-DE"/>
              </w:rPr>
            </w:pPr>
            <w:r>
              <w:rPr>
                <w:rFonts w:ascii="Arial" w:eastAsia="Times New Roman" w:hAnsi="Arial" w:cs="Arial"/>
                <w:bCs/>
                <w:szCs w:val="22"/>
                <w:lang w:val="en-GB" w:eastAsia="de-DE"/>
              </w:rPr>
              <w:t>Store in a dry, cool and well ventilated place. Keep the container closed and away from direct sunlight.</w:t>
            </w:r>
          </w:p>
          <w:p w14:paraId="3C641937" w14:textId="77777777" w:rsidR="006F39A5" w:rsidRDefault="006F39A5" w:rsidP="00A569B7">
            <w:pPr>
              <w:widowControl w:val="0"/>
              <w:numPr>
                <w:ilvl w:val="0"/>
                <w:numId w:val="45"/>
              </w:numPr>
              <w:suppressAutoHyphens w:val="0"/>
              <w:autoSpaceDE w:val="0"/>
              <w:autoSpaceDN w:val="0"/>
              <w:adjustRightInd w:val="0"/>
              <w:spacing w:line="240" w:lineRule="auto"/>
              <w:ind w:left="381" w:hanging="304"/>
              <w:jc w:val="both"/>
              <w:rPr>
                <w:rFonts w:ascii="Arial" w:eastAsia="Times New Roman" w:hAnsi="Arial" w:cs="Arial"/>
                <w:bCs/>
                <w:szCs w:val="22"/>
                <w:lang w:val="en-GB" w:eastAsia="de-DE"/>
              </w:rPr>
            </w:pPr>
            <w:r>
              <w:rPr>
                <w:rFonts w:ascii="Arial" w:eastAsia="Times New Roman" w:hAnsi="Arial" w:cs="Arial"/>
                <w:bCs/>
                <w:szCs w:val="22"/>
                <w:lang w:val="en-GB" w:eastAsia="de-DE"/>
              </w:rPr>
              <w:t>Store in places prevented from the access of children, birds, pets and farm animals.</w:t>
            </w:r>
          </w:p>
          <w:p w14:paraId="6728197C" w14:textId="77777777" w:rsidR="006F39A5" w:rsidRDefault="006F39A5" w:rsidP="00A569B7">
            <w:pPr>
              <w:widowControl w:val="0"/>
              <w:numPr>
                <w:ilvl w:val="0"/>
                <w:numId w:val="45"/>
              </w:numPr>
              <w:suppressAutoHyphens w:val="0"/>
              <w:autoSpaceDE w:val="0"/>
              <w:autoSpaceDN w:val="0"/>
              <w:adjustRightInd w:val="0"/>
              <w:spacing w:line="240" w:lineRule="auto"/>
              <w:ind w:left="381" w:hanging="304"/>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Shelf </w:t>
            </w:r>
            <w:r w:rsidR="007F4E9D">
              <w:rPr>
                <w:rFonts w:ascii="Arial" w:eastAsia="Times New Roman" w:hAnsi="Arial" w:cs="Arial"/>
                <w:bCs/>
                <w:szCs w:val="22"/>
                <w:lang w:val="en-GB" w:eastAsia="de-DE"/>
              </w:rPr>
              <w:t>life: 2</w:t>
            </w:r>
            <w:r>
              <w:rPr>
                <w:rFonts w:ascii="Arial" w:eastAsia="Times New Roman" w:hAnsi="Arial" w:cs="Arial"/>
                <w:bCs/>
                <w:szCs w:val="22"/>
                <w:lang w:val="en-GB" w:eastAsia="de-DE"/>
              </w:rPr>
              <w:t xml:space="preserve"> year</w:t>
            </w:r>
            <w:r w:rsidR="007F4E9D">
              <w:rPr>
                <w:rFonts w:ascii="Arial" w:eastAsia="Times New Roman" w:hAnsi="Arial" w:cs="Arial"/>
                <w:bCs/>
                <w:szCs w:val="22"/>
                <w:lang w:val="en-GB" w:eastAsia="de-DE"/>
              </w:rPr>
              <w:t>s</w:t>
            </w:r>
          </w:p>
        </w:tc>
      </w:tr>
    </w:tbl>
    <w:p w14:paraId="652E0FF7" w14:textId="77777777" w:rsidR="006F39A5" w:rsidRDefault="006F39A5" w:rsidP="00A569B7">
      <w:pPr>
        <w:rPr>
          <w:lang w:val="de-DE" w:eastAsia="de-DE"/>
        </w:rPr>
      </w:pPr>
    </w:p>
    <w:p w14:paraId="33275764" w14:textId="77777777" w:rsidR="006F39A5" w:rsidRDefault="006F39A5" w:rsidP="00A569B7">
      <w:pPr>
        <w:rPr>
          <w:lang w:val="de-DE" w:eastAsia="de-DE"/>
        </w:rPr>
      </w:pPr>
    </w:p>
    <w:p w14:paraId="075056F2" w14:textId="77777777" w:rsidR="006F39A5" w:rsidRDefault="006F39A5">
      <w:pPr>
        <w:keepNext/>
        <w:widowControl w:val="0"/>
        <w:suppressAutoHyphens w:val="0"/>
        <w:autoSpaceDE w:val="0"/>
        <w:autoSpaceDN w:val="0"/>
        <w:adjustRightInd w:val="0"/>
        <w:spacing w:line="240" w:lineRule="auto"/>
        <w:jc w:val="both"/>
        <w:outlineLvl w:val="0"/>
        <w:rPr>
          <w:rFonts w:ascii="Arial" w:eastAsia="Times New Roman" w:hAnsi="Arial" w:cs="Arial"/>
          <w:b/>
          <w:bCs/>
          <w:color w:val="0046AD"/>
          <w:kern w:val="32"/>
          <w:szCs w:val="22"/>
          <w:lang w:val="de-DE" w:eastAsia="de-DE"/>
        </w:rPr>
      </w:pPr>
      <w:r>
        <w:rPr>
          <w:rFonts w:ascii="Arial" w:eastAsia="Times New Roman" w:hAnsi="Arial" w:cs="Arial"/>
          <w:b/>
          <w:bCs/>
          <w:color w:val="0046AD"/>
          <w:kern w:val="32"/>
          <w:szCs w:val="22"/>
          <w:lang w:val="de-DE" w:eastAsia="de-DE"/>
        </w:rPr>
        <w:t>6. Other information</w:t>
      </w:r>
    </w:p>
    <w:p w14:paraId="30243D8F" w14:textId="77777777" w:rsidR="00A4043B" w:rsidRDefault="00A4043B" w:rsidP="00A569B7">
      <w:pPr>
        <w:rPr>
          <w:lang w:val="de-DE"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6F39A5" w14:paraId="6426232A"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5A60E6" w14:textId="77777777" w:rsidR="006F39A5" w:rsidRDefault="006F39A5" w:rsidP="00A569B7">
            <w:pPr>
              <w:widowControl w:val="0"/>
              <w:numPr>
                <w:ilvl w:val="0"/>
                <w:numId w:val="45"/>
              </w:numPr>
              <w:suppressAutoHyphens w:val="0"/>
              <w:autoSpaceDE w:val="0"/>
              <w:autoSpaceDN w:val="0"/>
              <w:adjustRightInd w:val="0"/>
              <w:spacing w:line="240" w:lineRule="auto"/>
              <w:ind w:left="381" w:hanging="304"/>
              <w:jc w:val="both"/>
              <w:rPr>
                <w:rFonts w:ascii="Arial" w:eastAsia="Times New Roman" w:hAnsi="Arial" w:cs="Arial"/>
                <w:bCs/>
                <w:szCs w:val="22"/>
                <w:lang w:val="en-GB" w:eastAsia="de-DE"/>
              </w:rPr>
            </w:pPr>
            <w:r>
              <w:rPr>
                <w:rFonts w:ascii="Arial" w:eastAsia="Times New Roman" w:hAnsi="Arial" w:cs="Arial"/>
                <w:bCs/>
                <w:szCs w:val="22"/>
                <w:lang w:val="en-GB" w:eastAsia="de-DE"/>
              </w:rPr>
              <w:t>Because of their delayed mode of action, anticoagulant rodenticides may take from 4 to 10 days to be effective after effective consumption of the bait.</w:t>
            </w:r>
          </w:p>
          <w:p w14:paraId="1B446279" w14:textId="77777777" w:rsidR="006F39A5" w:rsidRDefault="006F39A5" w:rsidP="00A569B7">
            <w:pPr>
              <w:widowControl w:val="0"/>
              <w:numPr>
                <w:ilvl w:val="0"/>
                <w:numId w:val="45"/>
              </w:numPr>
              <w:suppressAutoHyphens w:val="0"/>
              <w:autoSpaceDE w:val="0"/>
              <w:autoSpaceDN w:val="0"/>
              <w:adjustRightInd w:val="0"/>
              <w:spacing w:line="240" w:lineRule="auto"/>
              <w:ind w:left="381" w:hanging="304"/>
              <w:jc w:val="both"/>
              <w:rPr>
                <w:rFonts w:ascii="Arial" w:eastAsia="Times New Roman" w:hAnsi="Arial" w:cs="Arial"/>
                <w:bCs/>
                <w:szCs w:val="22"/>
                <w:lang w:val="en-GB" w:eastAsia="de-DE"/>
              </w:rPr>
            </w:pPr>
            <w:r>
              <w:rPr>
                <w:rFonts w:ascii="Arial" w:eastAsia="Times New Roman" w:hAnsi="Arial" w:cs="Arial"/>
                <w:bCs/>
                <w:szCs w:val="22"/>
                <w:lang w:val="en-GB" w:eastAsia="de-DE"/>
              </w:rPr>
              <w:t xml:space="preserve">Rodents can be disease carriers. </w:t>
            </w:r>
          </w:p>
          <w:p w14:paraId="29828CCE" w14:textId="77777777" w:rsidR="006F39A5" w:rsidRDefault="006F39A5" w:rsidP="00A569B7">
            <w:pPr>
              <w:widowControl w:val="0"/>
              <w:numPr>
                <w:ilvl w:val="0"/>
                <w:numId w:val="45"/>
              </w:numPr>
              <w:suppressAutoHyphens w:val="0"/>
              <w:autoSpaceDE w:val="0"/>
              <w:autoSpaceDN w:val="0"/>
              <w:adjustRightInd w:val="0"/>
              <w:spacing w:line="240" w:lineRule="auto"/>
              <w:ind w:left="381" w:hanging="304"/>
              <w:jc w:val="both"/>
              <w:rPr>
                <w:rFonts w:ascii="Arial" w:eastAsia="Times New Roman" w:hAnsi="Arial" w:cs="Arial"/>
                <w:bCs/>
                <w:szCs w:val="22"/>
                <w:lang w:val="en-GB" w:eastAsia="de-DE"/>
              </w:rPr>
            </w:pPr>
            <w:r>
              <w:rPr>
                <w:rFonts w:ascii="Arial" w:eastAsia="Times New Roman" w:hAnsi="Arial" w:cs="Arial"/>
                <w:bCs/>
                <w:szCs w:val="22"/>
                <w:lang w:val="en-GB" w:eastAsia="de-DE"/>
              </w:rPr>
              <w:t>Do not touch dead rodents with bare hands, use gloves or use tools such as tongs when disposing them.</w:t>
            </w:r>
          </w:p>
          <w:p w14:paraId="1060944E" w14:textId="77777777" w:rsidR="006F39A5" w:rsidRPr="003B1604" w:rsidRDefault="006F39A5" w:rsidP="003B1604">
            <w:pPr>
              <w:widowControl w:val="0"/>
              <w:numPr>
                <w:ilvl w:val="0"/>
                <w:numId w:val="45"/>
              </w:numPr>
              <w:suppressAutoHyphens w:val="0"/>
              <w:autoSpaceDE w:val="0"/>
              <w:autoSpaceDN w:val="0"/>
              <w:adjustRightInd w:val="0"/>
              <w:spacing w:line="240" w:lineRule="auto"/>
              <w:ind w:left="381" w:hanging="304"/>
              <w:jc w:val="both"/>
              <w:rPr>
                <w:rFonts w:ascii="Arial" w:eastAsia="Times New Roman" w:hAnsi="Arial" w:cs="Arial"/>
                <w:bCs/>
                <w:szCs w:val="22"/>
                <w:lang w:val="en-GB" w:eastAsia="de-DE"/>
              </w:rPr>
            </w:pPr>
            <w:r>
              <w:rPr>
                <w:rFonts w:ascii="Arial" w:eastAsia="Times New Roman" w:hAnsi="Arial" w:cs="Arial"/>
                <w:bCs/>
                <w:szCs w:val="22"/>
                <w:lang w:val="en-GB" w:eastAsia="de-DE"/>
              </w:rPr>
              <w:t>This product contains a bittering agent and a dye.</w:t>
            </w:r>
          </w:p>
        </w:tc>
      </w:tr>
    </w:tbl>
    <w:p w14:paraId="261FF041" w14:textId="77777777" w:rsidR="006F39A5" w:rsidRDefault="006F39A5">
      <w:pPr>
        <w:rPr>
          <w:lang w:val="en-US"/>
        </w:rPr>
      </w:pPr>
    </w:p>
    <w:p w14:paraId="3250B9F7" w14:textId="77777777" w:rsidR="006F39A5" w:rsidRDefault="006F39A5">
      <w:pPr>
        <w:rPr>
          <w:lang w:val="en-GB"/>
        </w:rPr>
      </w:pPr>
    </w:p>
    <w:p w14:paraId="5DFB1617" w14:textId="77777777" w:rsidR="006F39A5" w:rsidRDefault="006F39A5">
      <w:pPr>
        <w:spacing w:after="120" w:line="240" w:lineRule="auto"/>
        <w:jc w:val="both"/>
        <w:rPr>
          <w:rFonts w:ascii="Arial" w:hAnsi="Arial" w:cs="Arial"/>
          <w:b/>
          <w:i/>
          <w:szCs w:val="22"/>
          <w:u w:val="single"/>
          <w:lang w:val="en-GB"/>
        </w:rPr>
        <w:sectPr w:rsidR="006F39A5">
          <w:pgSz w:w="11906" w:h="16838"/>
          <w:pgMar w:top="1417" w:right="1417" w:bottom="1417" w:left="1417" w:header="708" w:footer="708" w:gutter="0"/>
          <w:cols w:space="720"/>
          <w:docGrid w:linePitch="360"/>
        </w:sectPr>
      </w:pPr>
    </w:p>
    <w:p w14:paraId="048B56A3" w14:textId="77777777" w:rsidR="006F39A5" w:rsidRDefault="006F39A5" w:rsidP="00A569B7">
      <w:pPr>
        <w:pStyle w:val="Titre3"/>
        <w:numPr>
          <w:ilvl w:val="0"/>
          <w:numId w:val="48"/>
        </w:numPr>
        <w:rPr>
          <w:sz w:val="28"/>
          <w:szCs w:val="28"/>
          <w:lang w:eastAsia="ar-SA"/>
        </w:rPr>
      </w:pPr>
      <w:bookmarkStart w:id="100" w:name="_Toc36052327"/>
      <w:r>
        <w:rPr>
          <w:sz w:val="28"/>
          <w:szCs w:val="28"/>
          <w:lang w:eastAsia="ar-SA"/>
        </w:rPr>
        <w:lastRenderedPageBreak/>
        <w:t>Appendices</w:t>
      </w:r>
      <w:bookmarkEnd w:id="100"/>
    </w:p>
    <w:p w14:paraId="70875C5D" w14:textId="77777777" w:rsidR="006F39A5" w:rsidRDefault="006F39A5">
      <w:pPr>
        <w:spacing w:before="120" w:after="120"/>
        <w:ind w:left="1304"/>
        <w:rPr>
          <w:rFonts w:ascii="Arial" w:hAnsi="Arial" w:cs="Arial"/>
          <w:b/>
          <w:sz w:val="24"/>
          <w:lang w:val="en-GB"/>
        </w:rPr>
      </w:pPr>
    </w:p>
    <w:p w14:paraId="13EF61FC" w14:textId="77777777" w:rsidR="006F39A5" w:rsidRDefault="006F39A5">
      <w:pPr>
        <w:pStyle w:val="Titre3"/>
        <w:numPr>
          <w:ilvl w:val="0"/>
          <w:numId w:val="0"/>
        </w:numPr>
        <w:ind w:left="1304" w:hanging="1304"/>
        <w:rPr>
          <w:sz w:val="28"/>
          <w:szCs w:val="28"/>
          <w:lang w:eastAsia="ar-SA"/>
        </w:rPr>
      </w:pPr>
      <w:bookmarkStart w:id="101" w:name="_Toc36052328"/>
      <w:r>
        <w:rPr>
          <w:sz w:val="28"/>
          <w:szCs w:val="28"/>
          <w:lang w:eastAsia="ar-SA"/>
        </w:rPr>
        <w:t>Annex 1: List of new data</w:t>
      </w:r>
      <w:r>
        <w:rPr>
          <w:sz w:val="28"/>
          <w:szCs w:val="28"/>
          <w:vertAlign w:val="superscript"/>
          <w:lang w:eastAsia="ar-SA"/>
        </w:rPr>
        <w:footnoteReference w:id="20"/>
      </w:r>
      <w:r>
        <w:rPr>
          <w:sz w:val="28"/>
          <w:szCs w:val="28"/>
          <w:lang w:eastAsia="ar-SA"/>
        </w:rPr>
        <w:t>submitted in support of the evaluation of the active substance</w:t>
      </w:r>
      <w:bookmarkEnd w:id="101"/>
    </w:p>
    <w:p w14:paraId="618EC04F" w14:textId="77777777" w:rsidR="006F39A5" w:rsidRDefault="006F39A5">
      <w:pPr>
        <w:pStyle w:val="Sous-titre"/>
        <w:rPr>
          <w:sz w:val="24"/>
        </w:rPr>
      </w:pPr>
    </w:p>
    <w:p w14:paraId="3C7486A5" w14:textId="77777777" w:rsidR="006F39A5" w:rsidRDefault="006F39A5">
      <w:pPr>
        <w:spacing w:before="120" w:after="120"/>
        <w:rPr>
          <w:rFonts w:ascii="Arial" w:hAnsi="Arial" w:cs="Arial"/>
          <w:b/>
          <w:szCs w:val="22"/>
          <w:lang w:val="en-GB"/>
        </w:rPr>
      </w:pPr>
      <w:r>
        <w:rPr>
          <w:rFonts w:ascii="Arial" w:hAnsi="Arial" w:cs="Arial"/>
          <w:b/>
          <w:szCs w:val="22"/>
          <w:lang w:val="en-GB"/>
        </w:rPr>
        <w:t>Not applicable</w:t>
      </w:r>
    </w:p>
    <w:p w14:paraId="5D5E29A7" w14:textId="77777777" w:rsidR="006F39A5" w:rsidRDefault="006F39A5">
      <w:pPr>
        <w:rPr>
          <w:rFonts w:ascii="Arial" w:hAnsi="Arial" w:cs="Arial"/>
          <w:b/>
          <w:bCs/>
          <w:color w:val="000000"/>
          <w:szCs w:val="22"/>
        </w:rPr>
      </w:pPr>
    </w:p>
    <w:p w14:paraId="0070D0FA" w14:textId="77777777" w:rsidR="006F39A5" w:rsidRDefault="006F39A5">
      <w:pPr>
        <w:rPr>
          <w:rFonts w:ascii="Arial" w:hAnsi="Arial" w:cs="Arial"/>
          <w:bCs/>
          <w:color w:val="000000"/>
          <w:szCs w:val="22"/>
        </w:rPr>
      </w:pPr>
    </w:p>
    <w:p w14:paraId="030DAA1E" w14:textId="77777777" w:rsidR="006F39A5" w:rsidRDefault="006F39A5">
      <w:pPr>
        <w:pStyle w:val="Titre3"/>
        <w:numPr>
          <w:ilvl w:val="0"/>
          <w:numId w:val="0"/>
        </w:numPr>
        <w:ind w:left="1304" w:hanging="1304"/>
        <w:rPr>
          <w:sz w:val="28"/>
          <w:szCs w:val="28"/>
          <w:lang w:eastAsia="ar-SA"/>
        </w:rPr>
      </w:pPr>
      <w:bookmarkStart w:id="102" w:name="_Toc36052329"/>
      <w:r>
        <w:rPr>
          <w:sz w:val="28"/>
          <w:szCs w:val="28"/>
          <w:lang w:eastAsia="ar-SA"/>
        </w:rPr>
        <w:t>Annex 2:List of new data submitted in support of the evaluation of the biocidal product</w:t>
      </w:r>
      <w:bookmarkEnd w:id="102"/>
    </w:p>
    <w:p w14:paraId="3E43E338" w14:textId="77777777" w:rsidR="006F39A5" w:rsidRDefault="006F39A5">
      <w:pPr>
        <w:rPr>
          <w:rFonts w:ascii="Arial" w:hAnsi="Arial" w:cs="Arial"/>
          <w:szCs w:val="22"/>
          <w:lang w:eastAsia="en-US"/>
        </w:rPr>
      </w:pPr>
    </w:p>
    <w:tbl>
      <w:tblPr>
        <w:tblW w:w="0" w:type="auto"/>
        <w:tblInd w:w="57" w:type="dxa"/>
        <w:tblLayout w:type="fixed"/>
        <w:tblCellMar>
          <w:left w:w="57" w:type="dxa"/>
          <w:right w:w="57" w:type="dxa"/>
        </w:tblCellMar>
        <w:tblLook w:val="0000" w:firstRow="0" w:lastRow="0" w:firstColumn="0" w:lastColumn="0" w:noHBand="0" w:noVBand="0"/>
      </w:tblPr>
      <w:tblGrid>
        <w:gridCol w:w="991"/>
        <w:gridCol w:w="1249"/>
        <w:gridCol w:w="1714"/>
        <w:gridCol w:w="628"/>
        <w:gridCol w:w="2848"/>
        <w:gridCol w:w="1893"/>
        <w:gridCol w:w="1011"/>
        <w:gridCol w:w="1011"/>
        <w:gridCol w:w="1011"/>
        <w:gridCol w:w="1042"/>
      </w:tblGrid>
      <w:tr w:rsidR="006F39A5" w14:paraId="0056FFCC" w14:textId="77777777" w:rsidTr="00805441">
        <w:trPr>
          <w:cantSplit/>
          <w:tblHeader/>
        </w:trPr>
        <w:tc>
          <w:tcPr>
            <w:tcW w:w="991" w:type="dxa"/>
            <w:vMerge w:val="restart"/>
            <w:tcBorders>
              <w:top w:val="single" w:sz="6" w:space="0" w:color="000000"/>
              <w:left w:val="single" w:sz="6" w:space="0" w:color="000000"/>
              <w:bottom w:val="single" w:sz="6" w:space="0" w:color="000000"/>
            </w:tcBorders>
            <w:shd w:val="clear" w:color="auto" w:fill="auto"/>
            <w:vAlign w:val="center"/>
          </w:tcPr>
          <w:p w14:paraId="4D70A1A9" w14:textId="77777777" w:rsidR="006F39A5" w:rsidRDefault="006F39A5">
            <w:pPr>
              <w:spacing w:line="240" w:lineRule="auto"/>
              <w:jc w:val="center"/>
              <w:rPr>
                <w:rFonts w:ascii="Arial" w:hAnsi="Arial" w:cs="Arial"/>
                <w:szCs w:val="22"/>
              </w:rPr>
            </w:pPr>
            <w:r>
              <w:rPr>
                <w:rFonts w:ascii="Arial" w:hAnsi="Arial" w:cs="Arial"/>
                <w:b/>
                <w:bCs/>
                <w:szCs w:val="22"/>
              </w:rPr>
              <w:t>Section No</w:t>
            </w:r>
          </w:p>
        </w:tc>
        <w:tc>
          <w:tcPr>
            <w:tcW w:w="1249" w:type="dxa"/>
            <w:vMerge w:val="restart"/>
            <w:tcBorders>
              <w:top w:val="single" w:sz="6" w:space="0" w:color="000000"/>
              <w:left w:val="single" w:sz="4" w:space="0" w:color="000000"/>
              <w:bottom w:val="single" w:sz="6" w:space="0" w:color="000000"/>
            </w:tcBorders>
            <w:shd w:val="clear" w:color="auto" w:fill="auto"/>
            <w:vAlign w:val="center"/>
          </w:tcPr>
          <w:p w14:paraId="74F6B878" w14:textId="77777777" w:rsidR="006F39A5" w:rsidRDefault="006F39A5">
            <w:pPr>
              <w:spacing w:line="240" w:lineRule="auto"/>
              <w:jc w:val="center"/>
              <w:rPr>
                <w:rFonts w:ascii="Arial" w:hAnsi="Arial" w:cs="Arial"/>
                <w:szCs w:val="22"/>
              </w:rPr>
            </w:pPr>
            <w:r>
              <w:rPr>
                <w:rFonts w:ascii="Arial" w:hAnsi="Arial" w:cs="Arial"/>
                <w:b/>
                <w:bCs/>
                <w:szCs w:val="22"/>
              </w:rPr>
              <w:t>Reference No</w:t>
            </w:r>
          </w:p>
        </w:tc>
        <w:tc>
          <w:tcPr>
            <w:tcW w:w="1714" w:type="dxa"/>
            <w:vMerge w:val="restart"/>
            <w:tcBorders>
              <w:top w:val="single" w:sz="6" w:space="0" w:color="000000"/>
              <w:left w:val="single" w:sz="4" w:space="0" w:color="000000"/>
              <w:bottom w:val="single" w:sz="6" w:space="0" w:color="000000"/>
            </w:tcBorders>
            <w:shd w:val="clear" w:color="auto" w:fill="auto"/>
            <w:vAlign w:val="center"/>
          </w:tcPr>
          <w:p w14:paraId="380FB8E6" w14:textId="77777777" w:rsidR="006F39A5" w:rsidRDefault="006F39A5">
            <w:pPr>
              <w:spacing w:line="240" w:lineRule="auto"/>
              <w:jc w:val="center"/>
              <w:rPr>
                <w:rFonts w:ascii="Arial" w:hAnsi="Arial" w:cs="Arial"/>
                <w:szCs w:val="22"/>
              </w:rPr>
            </w:pPr>
            <w:r>
              <w:rPr>
                <w:rFonts w:ascii="Arial" w:hAnsi="Arial" w:cs="Arial"/>
                <w:b/>
                <w:szCs w:val="22"/>
              </w:rPr>
              <w:t>Author</w:t>
            </w:r>
          </w:p>
        </w:tc>
        <w:tc>
          <w:tcPr>
            <w:tcW w:w="628" w:type="dxa"/>
            <w:vMerge w:val="restart"/>
            <w:tcBorders>
              <w:top w:val="single" w:sz="6" w:space="0" w:color="000000"/>
              <w:left w:val="single" w:sz="4" w:space="0" w:color="000000"/>
              <w:bottom w:val="single" w:sz="6" w:space="0" w:color="000000"/>
            </w:tcBorders>
            <w:shd w:val="clear" w:color="auto" w:fill="auto"/>
            <w:vAlign w:val="center"/>
          </w:tcPr>
          <w:p w14:paraId="4E351935" w14:textId="77777777" w:rsidR="006F39A5" w:rsidRDefault="006F39A5">
            <w:pPr>
              <w:spacing w:line="240" w:lineRule="auto"/>
              <w:jc w:val="center"/>
              <w:rPr>
                <w:rFonts w:ascii="Arial" w:hAnsi="Arial" w:cs="Arial"/>
                <w:szCs w:val="22"/>
              </w:rPr>
            </w:pPr>
            <w:r>
              <w:rPr>
                <w:rFonts w:ascii="Arial" w:hAnsi="Arial" w:cs="Arial"/>
                <w:b/>
                <w:szCs w:val="22"/>
              </w:rPr>
              <w:t>Year</w:t>
            </w:r>
          </w:p>
        </w:tc>
        <w:tc>
          <w:tcPr>
            <w:tcW w:w="2848" w:type="dxa"/>
            <w:vMerge w:val="restart"/>
            <w:tcBorders>
              <w:top w:val="single" w:sz="6" w:space="0" w:color="000000"/>
              <w:left w:val="single" w:sz="4" w:space="0" w:color="000000"/>
              <w:bottom w:val="single" w:sz="6" w:space="0" w:color="000000"/>
            </w:tcBorders>
            <w:shd w:val="clear" w:color="auto" w:fill="auto"/>
            <w:vAlign w:val="center"/>
          </w:tcPr>
          <w:p w14:paraId="6614F54C" w14:textId="77777777" w:rsidR="006F39A5" w:rsidRDefault="006F39A5">
            <w:pPr>
              <w:spacing w:line="240" w:lineRule="auto"/>
              <w:jc w:val="center"/>
              <w:rPr>
                <w:rFonts w:ascii="Arial" w:hAnsi="Arial" w:cs="Arial"/>
                <w:szCs w:val="22"/>
              </w:rPr>
            </w:pPr>
            <w:r>
              <w:rPr>
                <w:rFonts w:ascii="Arial" w:hAnsi="Arial" w:cs="Arial"/>
                <w:b/>
                <w:bCs/>
                <w:szCs w:val="22"/>
              </w:rPr>
              <w:t>Title</w:t>
            </w:r>
          </w:p>
        </w:tc>
        <w:tc>
          <w:tcPr>
            <w:tcW w:w="1893" w:type="dxa"/>
            <w:vMerge w:val="restart"/>
            <w:tcBorders>
              <w:top w:val="single" w:sz="6" w:space="0" w:color="000000"/>
              <w:left w:val="single" w:sz="4" w:space="0" w:color="000000"/>
              <w:bottom w:val="single" w:sz="6" w:space="0" w:color="000000"/>
            </w:tcBorders>
            <w:shd w:val="clear" w:color="auto" w:fill="auto"/>
            <w:vAlign w:val="center"/>
          </w:tcPr>
          <w:p w14:paraId="4D1345CA" w14:textId="77777777" w:rsidR="006F39A5" w:rsidRDefault="006F39A5">
            <w:pPr>
              <w:spacing w:line="240" w:lineRule="auto"/>
              <w:jc w:val="center"/>
              <w:rPr>
                <w:rFonts w:ascii="Arial" w:hAnsi="Arial" w:cs="Arial"/>
                <w:szCs w:val="22"/>
              </w:rPr>
            </w:pPr>
            <w:r>
              <w:rPr>
                <w:rFonts w:ascii="Arial" w:hAnsi="Arial" w:cs="Arial"/>
                <w:b/>
                <w:szCs w:val="22"/>
              </w:rPr>
              <w:t>Owner of data</w:t>
            </w:r>
          </w:p>
        </w:tc>
        <w:tc>
          <w:tcPr>
            <w:tcW w:w="2022" w:type="dxa"/>
            <w:gridSpan w:val="2"/>
            <w:tcBorders>
              <w:top w:val="single" w:sz="6" w:space="0" w:color="000000"/>
              <w:left w:val="single" w:sz="4" w:space="0" w:color="000000"/>
              <w:bottom w:val="single" w:sz="4" w:space="0" w:color="000000"/>
            </w:tcBorders>
            <w:shd w:val="clear" w:color="auto" w:fill="auto"/>
            <w:vAlign w:val="center"/>
          </w:tcPr>
          <w:p w14:paraId="776946C6" w14:textId="77777777" w:rsidR="006F39A5" w:rsidRDefault="006F39A5">
            <w:pPr>
              <w:spacing w:line="240" w:lineRule="auto"/>
              <w:jc w:val="center"/>
              <w:rPr>
                <w:rFonts w:ascii="Arial" w:hAnsi="Arial" w:cs="Arial"/>
                <w:szCs w:val="22"/>
              </w:rPr>
            </w:pPr>
            <w:r>
              <w:rPr>
                <w:rFonts w:ascii="Arial" w:hAnsi="Arial" w:cs="Arial"/>
                <w:b/>
                <w:szCs w:val="22"/>
              </w:rPr>
              <w:t>Letter of Access</w:t>
            </w:r>
          </w:p>
        </w:tc>
        <w:tc>
          <w:tcPr>
            <w:tcW w:w="2053" w:type="dxa"/>
            <w:gridSpan w:val="2"/>
            <w:tcBorders>
              <w:top w:val="single" w:sz="6" w:space="0" w:color="000000"/>
              <w:left w:val="single" w:sz="4" w:space="0" w:color="000000"/>
              <w:bottom w:val="single" w:sz="4" w:space="0" w:color="000000"/>
              <w:right w:val="single" w:sz="4" w:space="0" w:color="000000"/>
            </w:tcBorders>
            <w:shd w:val="clear" w:color="auto" w:fill="auto"/>
            <w:vAlign w:val="center"/>
          </w:tcPr>
          <w:p w14:paraId="1CCD0574" w14:textId="77777777" w:rsidR="006F39A5" w:rsidRDefault="006F39A5">
            <w:pPr>
              <w:spacing w:line="240" w:lineRule="auto"/>
              <w:jc w:val="center"/>
              <w:rPr>
                <w:rFonts w:ascii="Arial" w:hAnsi="Arial" w:cs="Arial"/>
                <w:szCs w:val="22"/>
              </w:rPr>
            </w:pPr>
            <w:r>
              <w:rPr>
                <w:rFonts w:ascii="Arial" w:hAnsi="Arial" w:cs="Arial"/>
                <w:b/>
                <w:szCs w:val="22"/>
              </w:rPr>
              <w:t>Data protection claimed</w:t>
            </w:r>
          </w:p>
        </w:tc>
      </w:tr>
      <w:tr w:rsidR="006F39A5" w14:paraId="071515FA" w14:textId="77777777" w:rsidTr="00805441">
        <w:trPr>
          <w:cantSplit/>
          <w:tblHeader/>
        </w:trPr>
        <w:tc>
          <w:tcPr>
            <w:tcW w:w="991" w:type="dxa"/>
            <w:vMerge/>
            <w:tcBorders>
              <w:top w:val="single" w:sz="6" w:space="0" w:color="000000"/>
              <w:left w:val="single" w:sz="6" w:space="0" w:color="000000"/>
              <w:bottom w:val="single" w:sz="6" w:space="0" w:color="000000"/>
            </w:tcBorders>
            <w:shd w:val="clear" w:color="auto" w:fill="auto"/>
            <w:vAlign w:val="center"/>
          </w:tcPr>
          <w:p w14:paraId="249FE19E" w14:textId="77777777" w:rsidR="006F39A5" w:rsidRDefault="006F39A5">
            <w:pPr>
              <w:snapToGrid w:val="0"/>
              <w:rPr>
                <w:rFonts w:ascii="Arial" w:hAnsi="Arial" w:cs="Arial"/>
                <w:szCs w:val="22"/>
              </w:rPr>
            </w:pPr>
          </w:p>
        </w:tc>
        <w:tc>
          <w:tcPr>
            <w:tcW w:w="1249" w:type="dxa"/>
            <w:vMerge/>
            <w:tcBorders>
              <w:top w:val="single" w:sz="6" w:space="0" w:color="000000"/>
              <w:left w:val="single" w:sz="4" w:space="0" w:color="000000"/>
              <w:bottom w:val="single" w:sz="6" w:space="0" w:color="000000"/>
            </w:tcBorders>
            <w:shd w:val="clear" w:color="auto" w:fill="auto"/>
            <w:vAlign w:val="center"/>
          </w:tcPr>
          <w:p w14:paraId="249F4032" w14:textId="77777777" w:rsidR="006F39A5" w:rsidRDefault="006F39A5">
            <w:pPr>
              <w:snapToGrid w:val="0"/>
              <w:rPr>
                <w:rFonts w:ascii="Arial" w:hAnsi="Arial" w:cs="Arial"/>
                <w:szCs w:val="22"/>
              </w:rPr>
            </w:pPr>
          </w:p>
        </w:tc>
        <w:tc>
          <w:tcPr>
            <w:tcW w:w="1714" w:type="dxa"/>
            <w:vMerge/>
            <w:tcBorders>
              <w:top w:val="single" w:sz="6" w:space="0" w:color="000000"/>
              <w:left w:val="single" w:sz="4" w:space="0" w:color="000000"/>
              <w:bottom w:val="single" w:sz="6" w:space="0" w:color="000000"/>
            </w:tcBorders>
            <w:shd w:val="clear" w:color="auto" w:fill="auto"/>
            <w:vAlign w:val="center"/>
          </w:tcPr>
          <w:p w14:paraId="0C6E7F35" w14:textId="77777777" w:rsidR="006F39A5" w:rsidRDefault="006F39A5">
            <w:pPr>
              <w:snapToGrid w:val="0"/>
              <w:rPr>
                <w:rFonts w:ascii="Arial" w:hAnsi="Arial" w:cs="Arial"/>
                <w:szCs w:val="22"/>
              </w:rPr>
            </w:pPr>
          </w:p>
        </w:tc>
        <w:tc>
          <w:tcPr>
            <w:tcW w:w="628" w:type="dxa"/>
            <w:vMerge/>
            <w:tcBorders>
              <w:top w:val="single" w:sz="6" w:space="0" w:color="000000"/>
              <w:left w:val="single" w:sz="4" w:space="0" w:color="000000"/>
              <w:bottom w:val="single" w:sz="6" w:space="0" w:color="000000"/>
            </w:tcBorders>
            <w:shd w:val="clear" w:color="auto" w:fill="auto"/>
            <w:vAlign w:val="center"/>
          </w:tcPr>
          <w:p w14:paraId="0612BAD9" w14:textId="77777777" w:rsidR="006F39A5" w:rsidRDefault="006F39A5">
            <w:pPr>
              <w:snapToGrid w:val="0"/>
              <w:rPr>
                <w:rFonts w:ascii="Arial" w:hAnsi="Arial" w:cs="Arial"/>
                <w:szCs w:val="22"/>
              </w:rPr>
            </w:pPr>
          </w:p>
        </w:tc>
        <w:tc>
          <w:tcPr>
            <w:tcW w:w="2848" w:type="dxa"/>
            <w:vMerge/>
            <w:tcBorders>
              <w:top w:val="single" w:sz="6" w:space="0" w:color="000000"/>
              <w:left w:val="single" w:sz="4" w:space="0" w:color="000000"/>
              <w:bottom w:val="single" w:sz="6" w:space="0" w:color="000000"/>
            </w:tcBorders>
            <w:shd w:val="clear" w:color="auto" w:fill="auto"/>
            <w:vAlign w:val="center"/>
          </w:tcPr>
          <w:p w14:paraId="1796B8DA" w14:textId="77777777" w:rsidR="006F39A5" w:rsidRDefault="006F39A5">
            <w:pPr>
              <w:snapToGrid w:val="0"/>
              <w:rPr>
                <w:rFonts w:ascii="Arial" w:hAnsi="Arial" w:cs="Arial"/>
                <w:szCs w:val="22"/>
              </w:rPr>
            </w:pPr>
          </w:p>
        </w:tc>
        <w:tc>
          <w:tcPr>
            <w:tcW w:w="1893" w:type="dxa"/>
            <w:vMerge/>
            <w:tcBorders>
              <w:top w:val="single" w:sz="6" w:space="0" w:color="000000"/>
              <w:left w:val="single" w:sz="4" w:space="0" w:color="000000"/>
              <w:bottom w:val="single" w:sz="6" w:space="0" w:color="000000"/>
            </w:tcBorders>
            <w:shd w:val="clear" w:color="auto" w:fill="auto"/>
            <w:vAlign w:val="center"/>
          </w:tcPr>
          <w:p w14:paraId="0C3E4882" w14:textId="77777777" w:rsidR="006F39A5" w:rsidRDefault="006F39A5">
            <w:pPr>
              <w:snapToGrid w:val="0"/>
              <w:rPr>
                <w:rFonts w:ascii="Arial" w:hAnsi="Arial" w:cs="Arial"/>
                <w:szCs w:val="22"/>
              </w:rPr>
            </w:pPr>
          </w:p>
        </w:tc>
        <w:tc>
          <w:tcPr>
            <w:tcW w:w="1011" w:type="dxa"/>
            <w:tcBorders>
              <w:top w:val="single" w:sz="4" w:space="0" w:color="000000"/>
              <w:left w:val="single" w:sz="4" w:space="0" w:color="000000"/>
              <w:bottom w:val="single" w:sz="4" w:space="0" w:color="000000"/>
            </w:tcBorders>
            <w:shd w:val="clear" w:color="auto" w:fill="auto"/>
            <w:vAlign w:val="center"/>
          </w:tcPr>
          <w:p w14:paraId="4C705760" w14:textId="77777777" w:rsidR="006F39A5" w:rsidRDefault="006F39A5">
            <w:pPr>
              <w:spacing w:line="240" w:lineRule="auto"/>
              <w:jc w:val="center"/>
              <w:rPr>
                <w:rFonts w:ascii="Arial" w:hAnsi="Arial" w:cs="Arial"/>
                <w:szCs w:val="22"/>
              </w:rPr>
            </w:pPr>
            <w:r>
              <w:rPr>
                <w:rFonts w:ascii="Arial" w:hAnsi="Arial" w:cs="Arial"/>
                <w:b/>
                <w:szCs w:val="22"/>
              </w:rPr>
              <w:t>Yes</w:t>
            </w:r>
          </w:p>
        </w:tc>
        <w:tc>
          <w:tcPr>
            <w:tcW w:w="1011" w:type="dxa"/>
            <w:tcBorders>
              <w:top w:val="single" w:sz="4" w:space="0" w:color="000000"/>
              <w:left w:val="single" w:sz="4" w:space="0" w:color="000000"/>
              <w:bottom w:val="single" w:sz="4" w:space="0" w:color="000000"/>
            </w:tcBorders>
            <w:shd w:val="clear" w:color="auto" w:fill="auto"/>
            <w:vAlign w:val="center"/>
          </w:tcPr>
          <w:p w14:paraId="0CD4E7E7" w14:textId="77777777" w:rsidR="006F39A5" w:rsidRDefault="006F39A5">
            <w:pPr>
              <w:spacing w:line="240" w:lineRule="auto"/>
              <w:jc w:val="center"/>
              <w:rPr>
                <w:rFonts w:ascii="Arial" w:hAnsi="Arial" w:cs="Arial"/>
                <w:szCs w:val="22"/>
              </w:rPr>
            </w:pPr>
            <w:r>
              <w:rPr>
                <w:rFonts w:ascii="Arial" w:hAnsi="Arial" w:cs="Arial"/>
                <w:b/>
                <w:szCs w:val="22"/>
              </w:rPr>
              <w:t>No</w:t>
            </w:r>
          </w:p>
        </w:tc>
        <w:tc>
          <w:tcPr>
            <w:tcW w:w="1011" w:type="dxa"/>
            <w:tcBorders>
              <w:top w:val="single" w:sz="4" w:space="0" w:color="000000"/>
              <w:left w:val="single" w:sz="4" w:space="0" w:color="000000"/>
              <w:bottom w:val="single" w:sz="4" w:space="0" w:color="000000"/>
            </w:tcBorders>
            <w:shd w:val="clear" w:color="auto" w:fill="auto"/>
            <w:vAlign w:val="center"/>
          </w:tcPr>
          <w:p w14:paraId="5ED13D37" w14:textId="77777777" w:rsidR="006F39A5" w:rsidRDefault="006F39A5">
            <w:pPr>
              <w:spacing w:line="240" w:lineRule="auto"/>
              <w:jc w:val="center"/>
              <w:rPr>
                <w:rFonts w:ascii="Arial" w:hAnsi="Arial" w:cs="Arial"/>
                <w:szCs w:val="22"/>
              </w:rPr>
            </w:pPr>
            <w:r>
              <w:rPr>
                <w:rFonts w:ascii="Arial" w:hAnsi="Arial" w:cs="Arial"/>
                <w:b/>
                <w:szCs w:val="22"/>
              </w:rPr>
              <w:t>Yes</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65EF1" w14:textId="77777777" w:rsidR="006F39A5" w:rsidRDefault="006F39A5">
            <w:pPr>
              <w:spacing w:line="240" w:lineRule="auto"/>
              <w:jc w:val="center"/>
              <w:rPr>
                <w:rFonts w:ascii="Arial" w:hAnsi="Arial" w:cs="Arial"/>
                <w:szCs w:val="22"/>
              </w:rPr>
            </w:pPr>
            <w:r>
              <w:rPr>
                <w:rFonts w:ascii="Arial" w:hAnsi="Arial" w:cs="Arial"/>
                <w:b/>
                <w:szCs w:val="22"/>
              </w:rPr>
              <w:t>No</w:t>
            </w:r>
          </w:p>
        </w:tc>
      </w:tr>
      <w:tr w:rsidR="006F39A5" w14:paraId="706A101F" w14:textId="77777777">
        <w:trPr>
          <w:cantSplit/>
        </w:trPr>
        <w:tc>
          <w:tcPr>
            <w:tcW w:w="991" w:type="dxa"/>
            <w:tcBorders>
              <w:top w:val="single" w:sz="4" w:space="0" w:color="000000"/>
              <w:left w:val="single" w:sz="4" w:space="0" w:color="000000"/>
              <w:bottom w:val="single" w:sz="4" w:space="0" w:color="000000"/>
            </w:tcBorders>
            <w:shd w:val="clear" w:color="auto" w:fill="auto"/>
          </w:tcPr>
          <w:p w14:paraId="4EF8C3CD" w14:textId="77777777" w:rsidR="006F39A5" w:rsidRDefault="006F39A5">
            <w:pPr>
              <w:spacing w:line="240" w:lineRule="auto"/>
              <w:rPr>
                <w:rFonts w:ascii="Arial" w:hAnsi="Arial" w:cs="Arial"/>
                <w:szCs w:val="22"/>
              </w:rPr>
            </w:pPr>
            <w:r>
              <w:rPr>
                <w:rFonts w:ascii="Arial" w:hAnsi="Arial" w:cs="Arial"/>
                <w:color w:val="000000"/>
                <w:szCs w:val="22"/>
              </w:rPr>
              <w:t>B3</w:t>
            </w:r>
          </w:p>
        </w:tc>
        <w:tc>
          <w:tcPr>
            <w:tcW w:w="1249" w:type="dxa"/>
            <w:tcBorders>
              <w:top w:val="single" w:sz="6" w:space="0" w:color="000000"/>
              <w:left w:val="single" w:sz="4" w:space="0" w:color="000000"/>
              <w:bottom w:val="single" w:sz="4" w:space="0" w:color="000000"/>
            </w:tcBorders>
            <w:shd w:val="clear" w:color="auto" w:fill="auto"/>
          </w:tcPr>
          <w:p w14:paraId="387C8137" w14:textId="77777777" w:rsidR="006F39A5" w:rsidRDefault="006F39A5">
            <w:pPr>
              <w:spacing w:line="240" w:lineRule="auto"/>
              <w:rPr>
                <w:rFonts w:ascii="Arial" w:hAnsi="Arial" w:cs="Arial"/>
                <w:szCs w:val="22"/>
              </w:rPr>
            </w:pPr>
            <w:r>
              <w:rPr>
                <w:rFonts w:ascii="Arial" w:hAnsi="Arial" w:cs="Arial"/>
                <w:szCs w:val="22"/>
                <w:lang w:val="en-GB"/>
              </w:rPr>
              <w:t>B3.2-3.4-3.6</w:t>
            </w:r>
          </w:p>
          <w:p w14:paraId="1B75EA7B" w14:textId="77777777" w:rsidR="006F39A5" w:rsidRDefault="006F39A5">
            <w:pPr>
              <w:spacing w:line="240" w:lineRule="auto"/>
              <w:rPr>
                <w:rFonts w:ascii="Arial" w:hAnsi="Arial" w:cs="Arial"/>
                <w:szCs w:val="22"/>
              </w:rPr>
            </w:pPr>
          </w:p>
        </w:tc>
        <w:tc>
          <w:tcPr>
            <w:tcW w:w="1714" w:type="dxa"/>
            <w:tcBorders>
              <w:top w:val="single" w:sz="6" w:space="0" w:color="000000"/>
              <w:left w:val="single" w:sz="4" w:space="0" w:color="000000"/>
              <w:bottom w:val="single" w:sz="4" w:space="0" w:color="000000"/>
            </w:tcBorders>
            <w:shd w:val="clear" w:color="auto" w:fill="auto"/>
          </w:tcPr>
          <w:p w14:paraId="15B13FD0" w14:textId="77777777" w:rsidR="006F39A5" w:rsidRDefault="006F39A5">
            <w:pPr>
              <w:spacing w:line="240" w:lineRule="auto"/>
              <w:rPr>
                <w:rFonts w:ascii="Arial" w:hAnsi="Arial" w:cs="Arial"/>
                <w:szCs w:val="22"/>
              </w:rPr>
            </w:pPr>
            <w:r>
              <w:rPr>
                <w:rFonts w:ascii="Arial" w:hAnsi="Arial" w:cs="Arial"/>
                <w:szCs w:val="22"/>
                <w:lang w:val="en-GB"/>
              </w:rPr>
              <w:t>Demangel B</w:t>
            </w:r>
          </w:p>
          <w:p w14:paraId="4BE9BAD8" w14:textId="77777777" w:rsidR="006F39A5" w:rsidRDefault="006F39A5">
            <w:pPr>
              <w:spacing w:line="240" w:lineRule="auto"/>
              <w:rPr>
                <w:rFonts w:ascii="Arial" w:hAnsi="Arial" w:cs="Arial"/>
                <w:szCs w:val="22"/>
              </w:rPr>
            </w:pPr>
          </w:p>
        </w:tc>
        <w:tc>
          <w:tcPr>
            <w:tcW w:w="628" w:type="dxa"/>
            <w:tcBorders>
              <w:top w:val="single" w:sz="4" w:space="0" w:color="000000"/>
              <w:left w:val="single" w:sz="4" w:space="0" w:color="000000"/>
              <w:bottom w:val="single" w:sz="4" w:space="0" w:color="000000"/>
            </w:tcBorders>
            <w:shd w:val="clear" w:color="auto" w:fill="auto"/>
          </w:tcPr>
          <w:p w14:paraId="60B1D7B8" w14:textId="77777777" w:rsidR="006F39A5" w:rsidRDefault="006F39A5">
            <w:pPr>
              <w:spacing w:line="240" w:lineRule="auto"/>
              <w:rPr>
                <w:rFonts w:ascii="Arial" w:hAnsi="Arial" w:cs="Arial"/>
                <w:szCs w:val="22"/>
              </w:rPr>
            </w:pPr>
            <w:r>
              <w:rPr>
                <w:rFonts w:ascii="Arial" w:hAnsi="Arial" w:cs="Arial"/>
                <w:color w:val="000000"/>
                <w:szCs w:val="22"/>
                <w:lang w:val="en-US"/>
              </w:rPr>
              <w:t>2012</w:t>
            </w:r>
          </w:p>
        </w:tc>
        <w:tc>
          <w:tcPr>
            <w:tcW w:w="2848" w:type="dxa"/>
            <w:tcBorders>
              <w:top w:val="single" w:sz="4" w:space="0" w:color="000000"/>
              <w:left w:val="single" w:sz="6" w:space="0" w:color="000000"/>
              <w:bottom w:val="single" w:sz="4" w:space="0" w:color="000000"/>
            </w:tcBorders>
            <w:shd w:val="clear" w:color="auto" w:fill="auto"/>
          </w:tcPr>
          <w:p w14:paraId="21AD9339" w14:textId="77777777" w:rsidR="006F39A5" w:rsidRDefault="006F39A5">
            <w:pPr>
              <w:spacing w:line="240" w:lineRule="auto"/>
              <w:rPr>
                <w:rFonts w:ascii="Arial" w:hAnsi="Arial" w:cs="Arial"/>
                <w:szCs w:val="22"/>
              </w:rPr>
            </w:pPr>
            <w:r>
              <w:rPr>
                <w:rFonts w:ascii="Arial" w:hAnsi="Arial" w:cs="Arial"/>
                <w:szCs w:val="22"/>
                <w:lang w:val="en-US"/>
              </w:rPr>
              <w:t>Physico chemical tests on FANGA RONGEUR PRO. DEFITRACES, Report n°11-920010-024 of 23 January 2012, GLP (unpublished)</w:t>
            </w:r>
          </w:p>
        </w:tc>
        <w:tc>
          <w:tcPr>
            <w:tcW w:w="1893" w:type="dxa"/>
            <w:tcBorders>
              <w:top w:val="single" w:sz="4" w:space="0" w:color="000000"/>
              <w:left w:val="single" w:sz="6" w:space="0" w:color="000000"/>
              <w:bottom w:val="single" w:sz="4" w:space="0" w:color="000000"/>
            </w:tcBorders>
            <w:shd w:val="clear" w:color="auto" w:fill="auto"/>
          </w:tcPr>
          <w:p w14:paraId="1AF5C255" w14:textId="77777777" w:rsidR="006F39A5" w:rsidRDefault="006F39A5">
            <w:pPr>
              <w:spacing w:line="240" w:lineRule="auto"/>
              <w:rPr>
                <w:rFonts w:ascii="Arial" w:hAnsi="Arial" w:cs="Arial"/>
                <w:szCs w:val="22"/>
              </w:rPr>
            </w:pPr>
            <w:r>
              <w:rPr>
                <w:rFonts w:ascii="Arial" w:hAnsi="Arial" w:cs="Arial"/>
                <w:color w:val="000000"/>
                <w:szCs w:val="22"/>
              </w:rPr>
              <w:t>TRIPLAN</w:t>
            </w:r>
          </w:p>
        </w:tc>
        <w:bookmarkStart w:id="103" w:name="__Fieldmark__26_1429528780"/>
        <w:tc>
          <w:tcPr>
            <w:tcW w:w="1011" w:type="dxa"/>
            <w:tcBorders>
              <w:top w:val="single" w:sz="4" w:space="0" w:color="000000"/>
              <w:left w:val="single" w:sz="6" w:space="0" w:color="000000"/>
              <w:bottom w:val="single" w:sz="4" w:space="0" w:color="000000"/>
            </w:tcBorders>
            <w:shd w:val="clear" w:color="auto" w:fill="auto"/>
          </w:tcPr>
          <w:p w14:paraId="612CFB70"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03"/>
          </w:p>
        </w:tc>
        <w:bookmarkStart w:id="104" w:name="__Fieldmark__27_1429528780"/>
        <w:tc>
          <w:tcPr>
            <w:tcW w:w="1011" w:type="dxa"/>
            <w:tcBorders>
              <w:top w:val="single" w:sz="4" w:space="0" w:color="000000"/>
              <w:left w:val="single" w:sz="6" w:space="0" w:color="000000"/>
              <w:bottom w:val="single" w:sz="4" w:space="0" w:color="000000"/>
            </w:tcBorders>
            <w:shd w:val="clear" w:color="auto" w:fill="auto"/>
          </w:tcPr>
          <w:p w14:paraId="15B6D93F"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04"/>
          </w:p>
        </w:tc>
        <w:bookmarkStart w:id="105" w:name="__Fieldmark__28_1429528780"/>
        <w:tc>
          <w:tcPr>
            <w:tcW w:w="1011" w:type="dxa"/>
            <w:tcBorders>
              <w:top w:val="single" w:sz="4" w:space="0" w:color="000000"/>
              <w:left w:val="single" w:sz="6" w:space="0" w:color="000000"/>
              <w:bottom w:val="single" w:sz="6" w:space="0" w:color="000000"/>
            </w:tcBorders>
            <w:shd w:val="clear" w:color="auto" w:fill="auto"/>
          </w:tcPr>
          <w:p w14:paraId="22B90C65"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05"/>
          </w:p>
        </w:tc>
        <w:bookmarkStart w:id="106" w:name="__Fieldmark__29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301D559C"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06"/>
          </w:p>
        </w:tc>
      </w:tr>
      <w:tr w:rsidR="006F39A5" w14:paraId="07ADE9FF" w14:textId="77777777">
        <w:trPr>
          <w:cantSplit/>
        </w:trPr>
        <w:tc>
          <w:tcPr>
            <w:tcW w:w="991" w:type="dxa"/>
            <w:tcBorders>
              <w:top w:val="single" w:sz="4" w:space="0" w:color="000000"/>
              <w:left w:val="single" w:sz="4" w:space="0" w:color="000000"/>
              <w:bottom w:val="single" w:sz="4" w:space="0" w:color="000000"/>
            </w:tcBorders>
            <w:shd w:val="clear" w:color="auto" w:fill="auto"/>
          </w:tcPr>
          <w:p w14:paraId="2FF955EC" w14:textId="77777777" w:rsidR="006F39A5" w:rsidRDefault="006F39A5">
            <w:pPr>
              <w:spacing w:line="240" w:lineRule="auto"/>
              <w:rPr>
                <w:rFonts w:ascii="Arial" w:hAnsi="Arial" w:cs="Arial"/>
                <w:szCs w:val="22"/>
              </w:rPr>
            </w:pPr>
            <w:r>
              <w:rPr>
                <w:rFonts w:ascii="Arial" w:hAnsi="Arial" w:cs="Arial"/>
                <w:color w:val="000000"/>
                <w:szCs w:val="22"/>
              </w:rPr>
              <w:lastRenderedPageBreak/>
              <w:t>B3</w:t>
            </w:r>
          </w:p>
        </w:tc>
        <w:tc>
          <w:tcPr>
            <w:tcW w:w="1249" w:type="dxa"/>
            <w:tcBorders>
              <w:top w:val="single" w:sz="6" w:space="0" w:color="000000"/>
              <w:left w:val="single" w:sz="4" w:space="0" w:color="000000"/>
              <w:bottom w:val="single" w:sz="4" w:space="0" w:color="000000"/>
            </w:tcBorders>
            <w:shd w:val="clear" w:color="auto" w:fill="auto"/>
          </w:tcPr>
          <w:p w14:paraId="0B61FE80" w14:textId="77777777" w:rsidR="006F39A5" w:rsidRDefault="006F39A5">
            <w:pPr>
              <w:spacing w:line="240" w:lineRule="auto"/>
              <w:rPr>
                <w:rFonts w:ascii="Arial" w:hAnsi="Arial" w:cs="Arial"/>
                <w:szCs w:val="22"/>
              </w:rPr>
            </w:pPr>
            <w:r>
              <w:rPr>
                <w:rFonts w:ascii="Arial" w:hAnsi="Arial" w:cs="Arial"/>
                <w:szCs w:val="22"/>
                <w:lang w:val="en-GB"/>
              </w:rPr>
              <w:t>B3.1, B3.5, 3.7</w:t>
            </w:r>
          </w:p>
        </w:tc>
        <w:tc>
          <w:tcPr>
            <w:tcW w:w="1714" w:type="dxa"/>
            <w:tcBorders>
              <w:top w:val="single" w:sz="6" w:space="0" w:color="000000"/>
              <w:left w:val="single" w:sz="4" w:space="0" w:color="000000"/>
              <w:bottom w:val="single" w:sz="4" w:space="0" w:color="000000"/>
            </w:tcBorders>
            <w:shd w:val="clear" w:color="auto" w:fill="auto"/>
          </w:tcPr>
          <w:p w14:paraId="496D3E14" w14:textId="77777777" w:rsidR="006F39A5" w:rsidRDefault="006F39A5">
            <w:pPr>
              <w:spacing w:line="240" w:lineRule="auto"/>
              <w:rPr>
                <w:rFonts w:ascii="Arial" w:hAnsi="Arial" w:cs="Arial"/>
                <w:szCs w:val="22"/>
              </w:rPr>
            </w:pPr>
            <w:r>
              <w:rPr>
                <w:rFonts w:ascii="Arial" w:hAnsi="Arial" w:cs="Arial"/>
                <w:szCs w:val="22"/>
              </w:rPr>
              <w:t>Ferron N</w:t>
            </w:r>
          </w:p>
          <w:p w14:paraId="7EF36D56" w14:textId="77777777" w:rsidR="006F39A5" w:rsidRDefault="006F39A5">
            <w:pPr>
              <w:spacing w:line="240" w:lineRule="auto"/>
              <w:rPr>
                <w:rFonts w:ascii="Arial" w:hAnsi="Arial" w:cs="Arial"/>
                <w:szCs w:val="22"/>
              </w:rPr>
            </w:pPr>
          </w:p>
        </w:tc>
        <w:tc>
          <w:tcPr>
            <w:tcW w:w="628" w:type="dxa"/>
            <w:tcBorders>
              <w:top w:val="single" w:sz="4" w:space="0" w:color="000000"/>
              <w:left w:val="single" w:sz="4" w:space="0" w:color="000000"/>
              <w:bottom w:val="single" w:sz="4" w:space="0" w:color="000000"/>
            </w:tcBorders>
            <w:shd w:val="clear" w:color="auto" w:fill="auto"/>
          </w:tcPr>
          <w:p w14:paraId="5BB687E8" w14:textId="77777777" w:rsidR="006F39A5" w:rsidRDefault="006F39A5">
            <w:pPr>
              <w:spacing w:line="240" w:lineRule="auto"/>
              <w:rPr>
                <w:rFonts w:ascii="Arial" w:hAnsi="Arial" w:cs="Arial"/>
                <w:szCs w:val="22"/>
              </w:rPr>
            </w:pPr>
            <w:r>
              <w:rPr>
                <w:rFonts w:ascii="Arial" w:hAnsi="Arial" w:cs="Arial"/>
                <w:szCs w:val="22"/>
                <w:lang w:val="en-GB"/>
              </w:rPr>
              <w:t>2012</w:t>
            </w:r>
          </w:p>
        </w:tc>
        <w:tc>
          <w:tcPr>
            <w:tcW w:w="2848" w:type="dxa"/>
            <w:tcBorders>
              <w:top w:val="single" w:sz="4" w:space="0" w:color="000000"/>
              <w:left w:val="single" w:sz="6" w:space="0" w:color="000000"/>
              <w:bottom w:val="single" w:sz="4" w:space="0" w:color="000000"/>
            </w:tcBorders>
            <w:shd w:val="clear" w:color="auto" w:fill="auto"/>
          </w:tcPr>
          <w:p w14:paraId="0488BF4E" w14:textId="77777777" w:rsidR="006F39A5" w:rsidRDefault="006F39A5">
            <w:pPr>
              <w:spacing w:line="240" w:lineRule="auto"/>
              <w:rPr>
                <w:rFonts w:ascii="Arial" w:hAnsi="Arial" w:cs="Arial"/>
                <w:szCs w:val="22"/>
              </w:rPr>
            </w:pPr>
            <w:r>
              <w:rPr>
                <w:rFonts w:ascii="Arial" w:hAnsi="Arial" w:cs="Arial"/>
                <w:szCs w:val="22"/>
                <w:lang w:val="en-US"/>
              </w:rPr>
              <w:t>Physico-chemical tests and analyses before and after an accelerated storage procedure for 14 days at 54±2°C on FANGA RONGEUR PRO in compliance with CIPAC MT 46.3 (CIPAC Handbook J – 2000). DEFITRACES, report n° 11-920010-025 of 16 May 2012, GLP, unpublished.</w:t>
            </w:r>
          </w:p>
        </w:tc>
        <w:tc>
          <w:tcPr>
            <w:tcW w:w="1893" w:type="dxa"/>
            <w:tcBorders>
              <w:top w:val="single" w:sz="4" w:space="0" w:color="000000"/>
              <w:left w:val="single" w:sz="6" w:space="0" w:color="000000"/>
              <w:bottom w:val="single" w:sz="4" w:space="0" w:color="000000"/>
            </w:tcBorders>
            <w:shd w:val="clear" w:color="auto" w:fill="auto"/>
          </w:tcPr>
          <w:p w14:paraId="0D1FB5A8" w14:textId="77777777" w:rsidR="006F39A5" w:rsidRDefault="006F39A5">
            <w:pPr>
              <w:spacing w:line="240" w:lineRule="auto"/>
              <w:rPr>
                <w:rFonts w:ascii="Arial" w:hAnsi="Arial" w:cs="Arial"/>
                <w:szCs w:val="22"/>
              </w:rPr>
            </w:pPr>
            <w:r>
              <w:rPr>
                <w:rFonts w:ascii="Arial" w:hAnsi="Arial" w:cs="Arial"/>
                <w:color w:val="000000"/>
                <w:szCs w:val="22"/>
              </w:rPr>
              <w:t>TRIPLAN</w:t>
            </w:r>
          </w:p>
        </w:tc>
        <w:bookmarkStart w:id="107" w:name="__Fieldmark__30_1429528780"/>
        <w:tc>
          <w:tcPr>
            <w:tcW w:w="1011" w:type="dxa"/>
            <w:tcBorders>
              <w:top w:val="single" w:sz="4" w:space="0" w:color="000000"/>
              <w:left w:val="single" w:sz="6" w:space="0" w:color="000000"/>
              <w:bottom w:val="single" w:sz="4" w:space="0" w:color="000000"/>
            </w:tcBorders>
            <w:shd w:val="clear" w:color="auto" w:fill="auto"/>
          </w:tcPr>
          <w:p w14:paraId="1488A8DA"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07"/>
          </w:p>
        </w:tc>
        <w:bookmarkStart w:id="108" w:name="__Fieldmark__31_1429528780"/>
        <w:tc>
          <w:tcPr>
            <w:tcW w:w="1011" w:type="dxa"/>
            <w:tcBorders>
              <w:top w:val="single" w:sz="4" w:space="0" w:color="000000"/>
              <w:left w:val="single" w:sz="6" w:space="0" w:color="000000"/>
              <w:bottom w:val="single" w:sz="4" w:space="0" w:color="000000"/>
            </w:tcBorders>
            <w:shd w:val="clear" w:color="auto" w:fill="auto"/>
          </w:tcPr>
          <w:p w14:paraId="59C27D39"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08"/>
          </w:p>
        </w:tc>
        <w:bookmarkStart w:id="109" w:name="__Fieldmark__32_1429528780"/>
        <w:tc>
          <w:tcPr>
            <w:tcW w:w="1011" w:type="dxa"/>
            <w:tcBorders>
              <w:top w:val="single" w:sz="4" w:space="0" w:color="000000"/>
              <w:left w:val="single" w:sz="6" w:space="0" w:color="000000"/>
              <w:bottom w:val="single" w:sz="6" w:space="0" w:color="000000"/>
            </w:tcBorders>
            <w:shd w:val="clear" w:color="auto" w:fill="auto"/>
          </w:tcPr>
          <w:p w14:paraId="154ADF3B"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09"/>
          </w:p>
        </w:tc>
        <w:bookmarkStart w:id="110" w:name="__Fieldmark__33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7462A702"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10"/>
          </w:p>
        </w:tc>
      </w:tr>
      <w:tr w:rsidR="006F39A5" w14:paraId="0FCF5607" w14:textId="77777777">
        <w:trPr>
          <w:cantSplit/>
        </w:trPr>
        <w:tc>
          <w:tcPr>
            <w:tcW w:w="991" w:type="dxa"/>
            <w:tcBorders>
              <w:top w:val="single" w:sz="4" w:space="0" w:color="000000"/>
              <w:left w:val="single" w:sz="4" w:space="0" w:color="000000"/>
              <w:bottom w:val="single" w:sz="4" w:space="0" w:color="000000"/>
            </w:tcBorders>
            <w:shd w:val="clear" w:color="auto" w:fill="auto"/>
          </w:tcPr>
          <w:p w14:paraId="35F68F43" w14:textId="77777777" w:rsidR="006F39A5" w:rsidRDefault="006F39A5">
            <w:pPr>
              <w:spacing w:line="240" w:lineRule="auto"/>
              <w:rPr>
                <w:rFonts w:ascii="Arial" w:hAnsi="Arial" w:cs="Arial"/>
                <w:szCs w:val="22"/>
              </w:rPr>
            </w:pPr>
            <w:r>
              <w:rPr>
                <w:rFonts w:ascii="Arial" w:hAnsi="Arial" w:cs="Arial"/>
                <w:color w:val="000000"/>
                <w:szCs w:val="22"/>
              </w:rPr>
              <w:t>B3</w:t>
            </w:r>
          </w:p>
        </w:tc>
        <w:tc>
          <w:tcPr>
            <w:tcW w:w="1249" w:type="dxa"/>
            <w:tcBorders>
              <w:top w:val="single" w:sz="6" w:space="0" w:color="000000"/>
              <w:left w:val="single" w:sz="4" w:space="0" w:color="000000"/>
              <w:bottom w:val="single" w:sz="4" w:space="0" w:color="000000"/>
            </w:tcBorders>
            <w:shd w:val="clear" w:color="auto" w:fill="auto"/>
          </w:tcPr>
          <w:p w14:paraId="4EE2DCF3" w14:textId="77777777" w:rsidR="006F39A5" w:rsidRDefault="006F39A5">
            <w:pPr>
              <w:spacing w:line="240" w:lineRule="auto"/>
              <w:rPr>
                <w:rFonts w:ascii="Arial" w:hAnsi="Arial" w:cs="Arial"/>
                <w:szCs w:val="22"/>
              </w:rPr>
            </w:pPr>
            <w:r>
              <w:rPr>
                <w:rFonts w:ascii="Arial" w:hAnsi="Arial" w:cs="Arial"/>
                <w:szCs w:val="22"/>
                <w:lang w:val="en-GB"/>
              </w:rPr>
              <w:t>B3.2-3.3</w:t>
            </w:r>
          </w:p>
        </w:tc>
        <w:tc>
          <w:tcPr>
            <w:tcW w:w="1714" w:type="dxa"/>
            <w:tcBorders>
              <w:top w:val="single" w:sz="6" w:space="0" w:color="000000"/>
              <w:left w:val="single" w:sz="4" w:space="0" w:color="000000"/>
              <w:bottom w:val="single" w:sz="4" w:space="0" w:color="000000"/>
            </w:tcBorders>
            <w:shd w:val="clear" w:color="auto" w:fill="auto"/>
          </w:tcPr>
          <w:p w14:paraId="7043276C" w14:textId="77777777" w:rsidR="006F39A5" w:rsidRDefault="006F39A5">
            <w:pPr>
              <w:spacing w:line="240" w:lineRule="auto"/>
              <w:rPr>
                <w:rFonts w:ascii="Arial" w:hAnsi="Arial" w:cs="Arial"/>
                <w:szCs w:val="22"/>
              </w:rPr>
            </w:pPr>
            <w:r>
              <w:rPr>
                <w:rFonts w:ascii="Arial" w:hAnsi="Arial" w:cs="Arial"/>
                <w:szCs w:val="22"/>
              </w:rPr>
              <w:t>Colombies N</w:t>
            </w:r>
          </w:p>
          <w:p w14:paraId="5B4C4F92" w14:textId="77777777" w:rsidR="006F39A5" w:rsidRDefault="006F39A5">
            <w:pPr>
              <w:spacing w:line="240" w:lineRule="auto"/>
              <w:rPr>
                <w:rFonts w:ascii="Arial" w:hAnsi="Arial" w:cs="Arial"/>
                <w:szCs w:val="22"/>
              </w:rPr>
            </w:pPr>
          </w:p>
        </w:tc>
        <w:tc>
          <w:tcPr>
            <w:tcW w:w="628" w:type="dxa"/>
            <w:tcBorders>
              <w:top w:val="single" w:sz="4" w:space="0" w:color="000000"/>
              <w:left w:val="single" w:sz="4" w:space="0" w:color="000000"/>
              <w:bottom w:val="single" w:sz="4" w:space="0" w:color="000000"/>
            </w:tcBorders>
            <w:shd w:val="clear" w:color="auto" w:fill="auto"/>
          </w:tcPr>
          <w:p w14:paraId="19957F44" w14:textId="77777777" w:rsidR="006F39A5" w:rsidRDefault="006F39A5">
            <w:pPr>
              <w:spacing w:line="240" w:lineRule="auto"/>
              <w:rPr>
                <w:rFonts w:ascii="Arial" w:hAnsi="Arial" w:cs="Arial"/>
                <w:szCs w:val="22"/>
              </w:rPr>
            </w:pPr>
            <w:r>
              <w:rPr>
                <w:rFonts w:ascii="Arial" w:hAnsi="Arial" w:cs="Arial"/>
                <w:szCs w:val="22"/>
                <w:lang w:val="en-GB"/>
              </w:rPr>
              <w:t>2012</w:t>
            </w:r>
          </w:p>
        </w:tc>
        <w:tc>
          <w:tcPr>
            <w:tcW w:w="2848" w:type="dxa"/>
            <w:tcBorders>
              <w:top w:val="single" w:sz="4" w:space="0" w:color="000000"/>
              <w:left w:val="single" w:sz="6" w:space="0" w:color="000000"/>
              <w:bottom w:val="single" w:sz="4" w:space="0" w:color="000000"/>
            </w:tcBorders>
            <w:shd w:val="clear" w:color="auto" w:fill="auto"/>
          </w:tcPr>
          <w:p w14:paraId="17400469" w14:textId="77777777" w:rsidR="006F39A5" w:rsidRDefault="006F39A5">
            <w:pPr>
              <w:spacing w:line="240" w:lineRule="auto"/>
              <w:rPr>
                <w:rFonts w:ascii="Arial" w:hAnsi="Arial" w:cs="Arial"/>
                <w:szCs w:val="22"/>
              </w:rPr>
            </w:pPr>
            <w:r>
              <w:rPr>
                <w:rFonts w:ascii="Arial" w:hAnsi="Arial" w:cs="Arial"/>
                <w:szCs w:val="22"/>
                <w:lang w:val="en-US"/>
              </w:rPr>
              <w:t>Physico chemical tests on FANGA RAT-DICAL TECH. DEFITRACES, report n° 11-920010-028 of 22 February 2012, GLP, unpublished</w:t>
            </w:r>
          </w:p>
        </w:tc>
        <w:tc>
          <w:tcPr>
            <w:tcW w:w="1893" w:type="dxa"/>
            <w:tcBorders>
              <w:top w:val="single" w:sz="4" w:space="0" w:color="000000"/>
              <w:left w:val="single" w:sz="6" w:space="0" w:color="000000"/>
              <w:bottom w:val="single" w:sz="4" w:space="0" w:color="000000"/>
            </w:tcBorders>
            <w:shd w:val="clear" w:color="auto" w:fill="auto"/>
          </w:tcPr>
          <w:p w14:paraId="0DF5E62C" w14:textId="77777777" w:rsidR="006F39A5" w:rsidRDefault="006F39A5">
            <w:pPr>
              <w:spacing w:line="240" w:lineRule="auto"/>
              <w:rPr>
                <w:rFonts w:ascii="Arial" w:hAnsi="Arial" w:cs="Arial"/>
                <w:szCs w:val="22"/>
              </w:rPr>
            </w:pPr>
            <w:r>
              <w:rPr>
                <w:rFonts w:ascii="Arial" w:hAnsi="Arial" w:cs="Arial"/>
                <w:color w:val="000000"/>
                <w:szCs w:val="22"/>
              </w:rPr>
              <w:t>TRIPLAN</w:t>
            </w:r>
          </w:p>
        </w:tc>
        <w:bookmarkStart w:id="111" w:name="__Fieldmark__34_1429528780"/>
        <w:tc>
          <w:tcPr>
            <w:tcW w:w="1011" w:type="dxa"/>
            <w:tcBorders>
              <w:top w:val="single" w:sz="4" w:space="0" w:color="000000"/>
              <w:left w:val="single" w:sz="6" w:space="0" w:color="000000"/>
              <w:bottom w:val="single" w:sz="4" w:space="0" w:color="000000"/>
            </w:tcBorders>
            <w:shd w:val="clear" w:color="auto" w:fill="auto"/>
          </w:tcPr>
          <w:p w14:paraId="2D8BD80A"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11"/>
          </w:p>
        </w:tc>
        <w:bookmarkStart w:id="112" w:name="__Fieldmark__35_1429528780"/>
        <w:tc>
          <w:tcPr>
            <w:tcW w:w="1011" w:type="dxa"/>
            <w:tcBorders>
              <w:top w:val="single" w:sz="4" w:space="0" w:color="000000"/>
              <w:left w:val="single" w:sz="6" w:space="0" w:color="000000"/>
              <w:bottom w:val="single" w:sz="4" w:space="0" w:color="000000"/>
            </w:tcBorders>
            <w:shd w:val="clear" w:color="auto" w:fill="auto"/>
          </w:tcPr>
          <w:p w14:paraId="68EBB7FE"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12"/>
          </w:p>
        </w:tc>
        <w:bookmarkStart w:id="113" w:name="__Fieldmark__36_1429528780"/>
        <w:tc>
          <w:tcPr>
            <w:tcW w:w="1011" w:type="dxa"/>
            <w:tcBorders>
              <w:top w:val="single" w:sz="4" w:space="0" w:color="000000"/>
              <w:left w:val="single" w:sz="6" w:space="0" w:color="000000"/>
              <w:bottom w:val="single" w:sz="6" w:space="0" w:color="000000"/>
            </w:tcBorders>
            <w:shd w:val="clear" w:color="auto" w:fill="auto"/>
          </w:tcPr>
          <w:p w14:paraId="35FE8C9A"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13"/>
          </w:p>
        </w:tc>
        <w:bookmarkStart w:id="114" w:name="__Fieldmark__37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0164B70E"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14"/>
          </w:p>
        </w:tc>
      </w:tr>
      <w:tr w:rsidR="006F39A5" w14:paraId="21340B75" w14:textId="77777777">
        <w:trPr>
          <w:cantSplit/>
        </w:trPr>
        <w:tc>
          <w:tcPr>
            <w:tcW w:w="991" w:type="dxa"/>
            <w:tcBorders>
              <w:top w:val="single" w:sz="4" w:space="0" w:color="000000"/>
              <w:left w:val="single" w:sz="4" w:space="0" w:color="000000"/>
              <w:bottom w:val="single" w:sz="4" w:space="0" w:color="000000"/>
            </w:tcBorders>
            <w:shd w:val="clear" w:color="auto" w:fill="auto"/>
          </w:tcPr>
          <w:p w14:paraId="2023F807" w14:textId="77777777" w:rsidR="006F39A5" w:rsidRDefault="006F39A5">
            <w:pPr>
              <w:spacing w:line="240" w:lineRule="auto"/>
              <w:rPr>
                <w:rFonts w:ascii="Arial" w:hAnsi="Arial" w:cs="Arial"/>
                <w:szCs w:val="22"/>
              </w:rPr>
            </w:pPr>
            <w:r>
              <w:rPr>
                <w:rFonts w:ascii="Arial" w:hAnsi="Arial" w:cs="Arial"/>
                <w:color w:val="000000"/>
                <w:szCs w:val="22"/>
              </w:rPr>
              <w:t>B3</w:t>
            </w:r>
          </w:p>
        </w:tc>
        <w:tc>
          <w:tcPr>
            <w:tcW w:w="1249" w:type="dxa"/>
            <w:tcBorders>
              <w:top w:val="single" w:sz="6" w:space="0" w:color="000000"/>
              <w:left w:val="single" w:sz="4" w:space="0" w:color="000000"/>
              <w:bottom w:val="single" w:sz="4" w:space="0" w:color="000000"/>
            </w:tcBorders>
            <w:shd w:val="clear" w:color="auto" w:fill="auto"/>
          </w:tcPr>
          <w:p w14:paraId="1EEEED57" w14:textId="77777777" w:rsidR="006F39A5" w:rsidRDefault="006F39A5">
            <w:pPr>
              <w:spacing w:line="240" w:lineRule="auto"/>
              <w:rPr>
                <w:rFonts w:ascii="Arial" w:hAnsi="Arial" w:cs="Arial"/>
                <w:szCs w:val="22"/>
              </w:rPr>
            </w:pPr>
            <w:r>
              <w:rPr>
                <w:rFonts w:ascii="Arial" w:hAnsi="Arial" w:cs="Arial"/>
                <w:szCs w:val="22"/>
                <w:lang w:val="en-GB"/>
              </w:rPr>
              <w:t>B3.7, B3.12</w:t>
            </w:r>
          </w:p>
        </w:tc>
        <w:tc>
          <w:tcPr>
            <w:tcW w:w="1714" w:type="dxa"/>
            <w:tcBorders>
              <w:top w:val="single" w:sz="6" w:space="0" w:color="000000"/>
              <w:left w:val="single" w:sz="4" w:space="0" w:color="000000"/>
              <w:bottom w:val="single" w:sz="4" w:space="0" w:color="000000"/>
            </w:tcBorders>
            <w:shd w:val="clear" w:color="auto" w:fill="auto"/>
          </w:tcPr>
          <w:p w14:paraId="4F13D4B2" w14:textId="77777777" w:rsidR="006F39A5" w:rsidRDefault="006F39A5">
            <w:pPr>
              <w:spacing w:line="240" w:lineRule="auto"/>
              <w:rPr>
                <w:rFonts w:ascii="Arial" w:hAnsi="Arial" w:cs="Arial"/>
                <w:szCs w:val="22"/>
              </w:rPr>
            </w:pPr>
            <w:r>
              <w:rPr>
                <w:rFonts w:ascii="Arial" w:hAnsi="Arial" w:cs="Arial"/>
                <w:szCs w:val="22"/>
              </w:rPr>
              <w:t>Grevin P</w:t>
            </w:r>
          </w:p>
          <w:p w14:paraId="46D387B1" w14:textId="77777777" w:rsidR="006F39A5" w:rsidRDefault="006F39A5">
            <w:pPr>
              <w:spacing w:line="240" w:lineRule="auto"/>
              <w:jc w:val="center"/>
              <w:rPr>
                <w:rFonts w:ascii="Arial" w:hAnsi="Arial" w:cs="Arial"/>
                <w:szCs w:val="22"/>
              </w:rPr>
            </w:pPr>
          </w:p>
        </w:tc>
        <w:tc>
          <w:tcPr>
            <w:tcW w:w="628" w:type="dxa"/>
            <w:tcBorders>
              <w:top w:val="single" w:sz="4" w:space="0" w:color="000000"/>
              <w:left w:val="single" w:sz="4" w:space="0" w:color="000000"/>
              <w:bottom w:val="single" w:sz="4" w:space="0" w:color="000000"/>
            </w:tcBorders>
            <w:shd w:val="clear" w:color="auto" w:fill="auto"/>
          </w:tcPr>
          <w:p w14:paraId="3C097D59" w14:textId="77777777" w:rsidR="006F39A5" w:rsidRDefault="006F39A5">
            <w:pPr>
              <w:spacing w:line="240" w:lineRule="auto"/>
              <w:rPr>
                <w:rFonts w:ascii="Arial" w:hAnsi="Arial" w:cs="Arial"/>
                <w:szCs w:val="22"/>
              </w:rPr>
            </w:pPr>
            <w:r>
              <w:rPr>
                <w:rFonts w:ascii="Arial" w:hAnsi="Arial" w:cs="Arial"/>
                <w:szCs w:val="22"/>
              </w:rPr>
              <w:t>2012</w:t>
            </w:r>
          </w:p>
        </w:tc>
        <w:tc>
          <w:tcPr>
            <w:tcW w:w="2848" w:type="dxa"/>
            <w:tcBorders>
              <w:top w:val="single" w:sz="4" w:space="0" w:color="000000"/>
              <w:left w:val="single" w:sz="6" w:space="0" w:color="000000"/>
              <w:bottom w:val="single" w:sz="4" w:space="0" w:color="000000"/>
            </w:tcBorders>
            <w:shd w:val="clear" w:color="auto" w:fill="auto"/>
          </w:tcPr>
          <w:p w14:paraId="531A9653" w14:textId="77777777" w:rsidR="006F39A5" w:rsidRDefault="006F39A5">
            <w:pPr>
              <w:spacing w:line="240" w:lineRule="auto"/>
              <w:rPr>
                <w:rFonts w:ascii="Arial" w:hAnsi="Arial" w:cs="Arial"/>
                <w:szCs w:val="22"/>
              </w:rPr>
            </w:pPr>
            <w:r>
              <w:rPr>
                <w:rFonts w:ascii="Arial" w:hAnsi="Arial" w:cs="Arial"/>
                <w:szCs w:val="22"/>
              </w:rPr>
              <w:t>Sieve test and dustiness for granular products test before and after an accelerated storage procedure for 8 weeks at 40°C ± 2°C on FANGA RONGEUR PRO. DEFITRACES, Report 12-920010-008 of 28 September 2012, GLP, unpublished.</w:t>
            </w:r>
          </w:p>
        </w:tc>
        <w:tc>
          <w:tcPr>
            <w:tcW w:w="1893" w:type="dxa"/>
            <w:tcBorders>
              <w:top w:val="single" w:sz="4" w:space="0" w:color="000000"/>
              <w:left w:val="single" w:sz="6" w:space="0" w:color="000000"/>
              <w:bottom w:val="single" w:sz="4" w:space="0" w:color="000000"/>
            </w:tcBorders>
            <w:shd w:val="clear" w:color="auto" w:fill="auto"/>
          </w:tcPr>
          <w:p w14:paraId="3E05C392" w14:textId="77777777" w:rsidR="006F39A5" w:rsidRDefault="006F39A5">
            <w:pPr>
              <w:spacing w:line="240" w:lineRule="auto"/>
              <w:rPr>
                <w:rFonts w:ascii="Arial" w:hAnsi="Arial" w:cs="Arial"/>
                <w:szCs w:val="22"/>
              </w:rPr>
            </w:pPr>
            <w:r>
              <w:rPr>
                <w:rFonts w:ascii="Arial" w:hAnsi="Arial" w:cs="Arial"/>
                <w:color w:val="000000"/>
                <w:szCs w:val="22"/>
              </w:rPr>
              <w:t>TRIPLAN</w:t>
            </w:r>
          </w:p>
        </w:tc>
        <w:bookmarkStart w:id="115" w:name="__Fieldmark__38_1429528780"/>
        <w:tc>
          <w:tcPr>
            <w:tcW w:w="1011" w:type="dxa"/>
            <w:tcBorders>
              <w:top w:val="single" w:sz="4" w:space="0" w:color="000000"/>
              <w:left w:val="single" w:sz="6" w:space="0" w:color="000000"/>
              <w:bottom w:val="single" w:sz="4" w:space="0" w:color="000000"/>
            </w:tcBorders>
            <w:shd w:val="clear" w:color="auto" w:fill="auto"/>
          </w:tcPr>
          <w:p w14:paraId="7E2C9492"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15"/>
          </w:p>
        </w:tc>
        <w:bookmarkStart w:id="116" w:name="__Fieldmark__39_1429528780"/>
        <w:tc>
          <w:tcPr>
            <w:tcW w:w="1011" w:type="dxa"/>
            <w:tcBorders>
              <w:top w:val="single" w:sz="4" w:space="0" w:color="000000"/>
              <w:left w:val="single" w:sz="6" w:space="0" w:color="000000"/>
              <w:bottom w:val="single" w:sz="4" w:space="0" w:color="000000"/>
            </w:tcBorders>
            <w:shd w:val="clear" w:color="auto" w:fill="auto"/>
          </w:tcPr>
          <w:p w14:paraId="0F4CB1C2"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16"/>
          </w:p>
        </w:tc>
        <w:bookmarkStart w:id="117" w:name="__Fieldmark__40_1429528780"/>
        <w:tc>
          <w:tcPr>
            <w:tcW w:w="1011" w:type="dxa"/>
            <w:tcBorders>
              <w:top w:val="single" w:sz="4" w:space="0" w:color="000000"/>
              <w:left w:val="single" w:sz="6" w:space="0" w:color="000000"/>
              <w:bottom w:val="single" w:sz="6" w:space="0" w:color="000000"/>
            </w:tcBorders>
            <w:shd w:val="clear" w:color="auto" w:fill="auto"/>
          </w:tcPr>
          <w:p w14:paraId="0C4C17C0"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17"/>
          </w:p>
        </w:tc>
        <w:bookmarkStart w:id="118" w:name="__Fieldmark__41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5E37E409" w14:textId="77777777" w:rsidR="006F39A5"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6F39A5">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18"/>
          </w:p>
        </w:tc>
      </w:tr>
      <w:tr w:rsidR="00805441" w14:paraId="0BC01ACD" w14:textId="77777777" w:rsidTr="00420F82">
        <w:trPr>
          <w:cantSplit/>
        </w:trPr>
        <w:tc>
          <w:tcPr>
            <w:tcW w:w="991" w:type="dxa"/>
            <w:tcBorders>
              <w:top w:val="single" w:sz="4" w:space="0" w:color="000000"/>
              <w:left w:val="single" w:sz="4" w:space="0" w:color="000000"/>
              <w:bottom w:val="single" w:sz="4" w:space="0" w:color="000000"/>
            </w:tcBorders>
            <w:shd w:val="clear" w:color="auto" w:fill="D9D9D9"/>
          </w:tcPr>
          <w:p w14:paraId="64A84757" w14:textId="77777777" w:rsidR="00805441" w:rsidRDefault="00805441">
            <w:pPr>
              <w:spacing w:line="240" w:lineRule="auto"/>
              <w:rPr>
                <w:rFonts w:ascii="Arial" w:hAnsi="Arial" w:cs="Arial"/>
                <w:color w:val="000000"/>
                <w:szCs w:val="22"/>
              </w:rPr>
            </w:pPr>
            <w:r>
              <w:rPr>
                <w:rFonts w:ascii="Arial" w:hAnsi="Arial" w:cs="Arial"/>
                <w:color w:val="000000"/>
                <w:szCs w:val="22"/>
              </w:rPr>
              <w:lastRenderedPageBreak/>
              <w:t>B3</w:t>
            </w:r>
          </w:p>
        </w:tc>
        <w:tc>
          <w:tcPr>
            <w:tcW w:w="1249" w:type="dxa"/>
            <w:tcBorders>
              <w:top w:val="single" w:sz="6" w:space="0" w:color="000000"/>
              <w:left w:val="single" w:sz="4" w:space="0" w:color="000000"/>
              <w:bottom w:val="single" w:sz="4" w:space="0" w:color="000000"/>
            </w:tcBorders>
            <w:shd w:val="clear" w:color="auto" w:fill="D9D9D9"/>
          </w:tcPr>
          <w:p w14:paraId="26C5CB85" w14:textId="77777777" w:rsidR="00805441" w:rsidRDefault="00805441">
            <w:pPr>
              <w:spacing w:line="240" w:lineRule="auto"/>
              <w:rPr>
                <w:rFonts w:ascii="Arial" w:hAnsi="Arial" w:cs="Arial"/>
                <w:szCs w:val="22"/>
                <w:lang w:val="en-GB"/>
              </w:rPr>
            </w:pPr>
            <w:r>
              <w:rPr>
                <w:rFonts w:ascii="Arial" w:hAnsi="Arial" w:cs="Arial"/>
                <w:szCs w:val="22"/>
                <w:lang w:val="en-GB"/>
              </w:rPr>
              <w:t>New data submitted for minor change</w:t>
            </w:r>
          </w:p>
        </w:tc>
        <w:tc>
          <w:tcPr>
            <w:tcW w:w="1714" w:type="dxa"/>
            <w:tcBorders>
              <w:top w:val="single" w:sz="6" w:space="0" w:color="000000"/>
              <w:left w:val="single" w:sz="4" w:space="0" w:color="000000"/>
              <w:bottom w:val="single" w:sz="4" w:space="0" w:color="000000"/>
            </w:tcBorders>
            <w:shd w:val="clear" w:color="auto" w:fill="D9D9D9"/>
          </w:tcPr>
          <w:p w14:paraId="0D1D6AE9" w14:textId="77777777" w:rsidR="00805441" w:rsidRPr="005F78CA" w:rsidRDefault="00805441">
            <w:pPr>
              <w:spacing w:line="240" w:lineRule="auto"/>
              <w:rPr>
                <w:rFonts w:ascii="Arial" w:hAnsi="Arial" w:cs="Arial"/>
                <w:szCs w:val="22"/>
                <w:lang w:val="en-GB"/>
              </w:rPr>
            </w:pPr>
            <w:r>
              <w:rPr>
                <w:rFonts w:ascii="Arial" w:hAnsi="Arial" w:cs="Arial"/>
                <w:szCs w:val="22"/>
                <w:lang w:val="en-GB"/>
              </w:rPr>
              <w:t>B. Demangel</w:t>
            </w:r>
          </w:p>
        </w:tc>
        <w:tc>
          <w:tcPr>
            <w:tcW w:w="628" w:type="dxa"/>
            <w:tcBorders>
              <w:top w:val="single" w:sz="4" w:space="0" w:color="000000"/>
              <w:left w:val="single" w:sz="4" w:space="0" w:color="000000"/>
              <w:bottom w:val="single" w:sz="4" w:space="0" w:color="000000"/>
            </w:tcBorders>
            <w:shd w:val="clear" w:color="auto" w:fill="D9D9D9"/>
          </w:tcPr>
          <w:p w14:paraId="3C9B2BF6" w14:textId="77777777" w:rsidR="00805441" w:rsidRDefault="00805441">
            <w:pPr>
              <w:spacing w:line="240" w:lineRule="auto"/>
              <w:rPr>
                <w:rFonts w:ascii="Arial" w:hAnsi="Arial" w:cs="Arial"/>
                <w:szCs w:val="22"/>
              </w:rPr>
            </w:pPr>
            <w:r>
              <w:rPr>
                <w:rFonts w:ascii="Arial" w:hAnsi="Arial" w:cs="Arial"/>
                <w:szCs w:val="22"/>
              </w:rPr>
              <w:t>2018</w:t>
            </w:r>
          </w:p>
        </w:tc>
        <w:tc>
          <w:tcPr>
            <w:tcW w:w="2848" w:type="dxa"/>
            <w:tcBorders>
              <w:top w:val="single" w:sz="4" w:space="0" w:color="000000"/>
              <w:left w:val="single" w:sz="6" w:space="0" w:color="000000"/>
              <w:bottom w:val="single" w:sz="4" w:space="0" w:color="000000"/>
            </w:tcBorders>
            <w:shd w:val="clear" w:color="auto" w:fill="D9D9D9"/>
          </w:tcPr>
          <w:p w14:paraId="27F24280" w14:textId="77777777" w:rsidR="00805441" w:rsidRDefault="00805441">
            <w:pPr>
              <w:spacing w:line="240" w:lineRule="auto"/>
              <w:rPr>
                <w:rFonts w:ascii="Arial" w:hAnsi="Arial" w:cs="Arial"/>
                <w:szCs w:val="22"/>
              </w:rPr>
            </w:pPr>
            <w:r>
              <w:rPr>
                <w:rFonts w:ascii="Arial" w:hAnsi="Arial" w:cs="Arial"/>
                <w:szCs w:val="22"/>
              </w:rPr>
              <w:t>Physico chemical tests and chemical stability after a storage procedure for 2 years at 20°C +/-2°C on FANGA RONGEUR PRO report N°11-920010-026 amended</w:t>
            </w:r>
          </w:p>
        </w:tc>
        <w:tc>
          <w:tcPr>
            <w:tcW w:w="1893" w:type="dxa"/>
            <w:tcBorders>
              <w:top w:val="single" w:sz="4" w:space="0" w:color="000000"/>
              <w:left w:val="single" w:sz="6" w:space="0" w:color="000000"/>
              <w:bottom w:val="single" w:sz="4" w:space="0" w:color="000000"/>
            </w:tcBorders>
            <w:shd w:val="clear" w:color="auto" w:fill="D9D9D9"/>
          </w:tcPr>
          <w:p w14:paraId="13EE02F1" w14:textId="77777777" w:rsidR="00805441" w:rsidRDefault="00805441">
            <w:pPr>
              <w:spacing w:line="240" w:lineRule="auto"/>
              <w:rPr>
                <w:rFonts w:ascii="Arial" w:hAnsi="Arial" w:cs="Arial"/>
                <w:color w:val="000000"/>
                <w:szCs w:val="22"/>
              </w:rPr>
            </w:pPr>
            <w:r>
              <w:rPr>
                <w:rFonts w:ascii="Arial" w:hAnsi="Arial" w:cs="Arial"/>
                <w:color w:val="000000"/>
                <w:szCs w:val="22"/>
              </w:rPr>
              <w:t>TRIPLAN</w:t>
            </w:r>
          </w:p>
        </w:tc>
        <w:tc>
          <w:tcPr>
            <w:tcW w:w="1011" w:type="dxa"/>
            <w:tcBorders>
              <w:top w:val="single" w:sz="4" w:space="0" w:color="000000"/>
              <w:left w:val="single" w:sz="6" w:space="0" w:color="000000"/>
              <w:bottom w:val="single" w:sz="4" w:space="0" w:color="000000"/>
            </w:tcBorders>
            <w:shd w:val="clear" w:color="auto" w:fill="D9D9D9"/>
          </w:tcPr>
          <w:p w14:paraId="2CF3943F" w14:textId="77777777" w:rsidR="00805441" w:rsidRDefault="00002ECC" w:rsidP="00F3591D">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c>
          <w:tcPr>
            <w:tcW w:w="1011" w:type="dxa"/>
            <w:tcBorders>
              <w:top w:val="single" w:sz="4" w:space="0" w:color="000000"/>
              <w:left w:val="single" w:sz="6" w:space="0" w:color="000000"/>
              <w:bottom w:val="single" w:sz="4" w:space="0" w:color="000000"/>
            </w:tcBorders>
            <w:shd w:val="clear" w:color="auto" w:fill="D9D9D9"/>
          </w:tcPr>
          <w:p w14:paraId="178AED4F" w14:textId="77777777" w:rsidR="00805441" w:rsidRDefault="00002ECC" w:rsidP="00F3591D">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c>
          <w:tcPr>
            <w:tcW w:w="1011" w:type="dxa"/>
            <w:tcBorders>
              <w:top w:val="single" w:sz="4" w:space="0" w:color="000000"/>
              <w:left w:val="single" w:sz="6" w:space="0" w:color="000000"/>
              <w:bottom w:val="single" w:sz="6" w:space="0" w:color="000000"/>
            </w:tcBorders>
            <w:shd w:val="clear" w:color="auto" w:fill="D9D9D9"/>
          </w:tcPr>
          <w:p w14:paraId="47BEC0EC" w14:textId="77777777" w:rsidR="00805441" w:rsidRDefault="00002ECC" w:rsidP="00F3591D">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c>
          <w:tcPr>
            <w:tcW w:w="1042" w:type="dxa"/>
            <w:tcBorders>
              <w:top w:val="single" w:sz="4" w:space="0" w:color="000000"/>
              <w:left w:val="single" w:sz="6" w:space="0" w:color="000000"/>
              <w:bottom w:val="single" w:sz="6" w:space="0" w:color="000000"/>
              <w:right w:val="single" w:sz="6" w:space="0" w:color="000000"/>
            </w:tcBorders>
            <w:shd w:val="clear" w:color="auto" w:fill="D9D9D9"/>
          </w:tcPr>
          <w:p w14:paraId="7BFBF3AC" w14:textId="77777777" w:rsidR="00805441" w:rsidRDefault="00002ECC" w:rsidP="00F3591D">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r>
      <w:tr w:rsidR="00805441" w14:paraId="6B0B9DE6" w14:textId="77777777">
        <w:trPr>
          <w:cantSplit/>
        </w:trPr>
        <w:tc>
          <w:tcPr>
            <w:tcW w:w="991" w:type="dxa"/>
            <w:tcBorders>
              <w:top w:val="single" w:sz="4" w:space="0" w:color="000000"/>
              <w:left w:val="single" w:sz="4" w:space="0" w:color="000000"/>
              <w:bottom w:val="single" w:sz="4" w:space="0" w:color="000000"/>
            </w:tcBorders>
            <w:shd w:val="clear" w:color="auto" w:fill="auto"/>
          </w:tcPr>
          <w:p w14:paraId="63D0F420" w14:textId="77777777" w:rsidR="00805441" w:rsidRDefault="00805441">
            <w:pPr>
              <w:spacing w:line="240" w:lineRule="auto"/>
              <w:rPr>
                <w:rFonts w:ascii="Arial" w:hAnsi="Arial" w:cs="Arial"/>
                <w:szCs w:val="22"/>
              </w:rPr>
            </w:pPr>
            <w:r>
              <w:rPr>
                <w:rFonts w:ascii="Arial" w:hAnsi="Arial" w:cs="Arial"/>
                <w:color w:val="000000"/>
                <w:szCs w:val="22"/>
              </w:rPr>
              <w:t>B4</w:t>
            </w:r>
          </w:p>
        </w:tc>
        <w:tc>
          <w:tcPr>
            <w:tcW w:w="1249" w:type="dxa"/>
            <w:tcBorders>
              <w:top w:val="single" w:sz="6" w:space="0" w:color="000000"/>
              <w:left w:val="single" w:sz="4" w:space="0" w:color="000000"/>
              <w:bottom w:val="single" w:sz="4" w:space="0" w:color="000000"/>
            </w:tcBorders>
            <w:shd w:val="clear" w:color="auto" w:fill="auto"/>
          </w:tcPr>
          <w:p w14:paraId="62325EAB" w14:textId="77777777" w:rsidR="00805441" w:rsidRDefault="00805441">
            <w:pPr>
              <w:spacing w:line="240" w:lineRule="auto"/>
              <w:rPr>
                <w:rFonts w:ascii="Arial" w:hAnsi="Arial" w:cs="Arial"/>
                <w:szCs w:val="22"/>
              </w:rPr>
            </w:pPr>
            <w:r>
              <w:rPr>
                <w:rFonts w:ascii="Arial" w:hAnsi="Arial" w:cs="Arial"/>
                <w:szCs w:val="22"/>
                <w:lang w:val="en-US"/>
              </w:rPr>
              <w:t>B4.1.1</w:t>
            </w:r>
          </w:p>
        </w:tc>
        <w:tc>
          <w:tcPr>
            <w:tcW w:w="1714" w:type="dxa"/>
            <w:tcBorders>
              <w:top w:val="single" w:sz="6" w:space="0" w:color="000000"/>
              <w:left w:val="single" w:sz="4" w:space="0" w:color="000000"/>
              <w:bottom w:val="single" w:sz="4" w:space="0" w:color="000000"/>
            </w:tcBorders>
            <w:shd w:val="clear" w:color="auto" w:fill="auto"/>
          </w:tcPr>
          <w:p w14:paraId="4166A74E" w14:textId="77777777" w:rsidR="00805441" w:rsidRDefault="00805441">
            <w:pPr>
              <w:spacing w:line="240" w:lineRule="auto"/>
              <w:rPr>
                <w:rFonts w:ascii="Arial" w:hAnsi="Arial" w:cs="Arial"/>
                <w:szCs w:val="22"/>
              </w:rPr>
            </w:pPr>
            <w:r>
              <w:rPr>
                <w:rFonts w:ascii="Arial" w:hAnsi="Arial" w:cs="Arial"/>
                <w:szCs w:val="22"/>
                <w:lang w:val="en-US"/>
              </w:rPr>
              <w:t>Ricau H</w:t>
            </w:r>
          </w:p>
          <w:p w14:paraId="1A2D255E" w14:textId="77777777" w:rsidR="00805441" w:rsidRDefault="00805441">
            <w:pPr>
              <w:spacing w:line="240" w:lineRule="auto"/>
              <w:jc w:val="center"/>
              <w:rPr>
                <w:rFonts w:ascii="Arial" w:hAnsi="Arial" w:cs="Arial"/>
                <w:szCs w:val="22"/>
              </w:rPr>
            </w:pPr>
          </w:p>
        </w:tc>
        <w:tc>
          <w:tcPr>
            <w:tcW w:w="628" w:type="dxa"/>
            <w:tcBorders>
              <w:top w:val="single" w:sz="4" w:space="0" w:color="000000"/>
              <w:left w:val="single" w:sz="4" w:space="0" w:color="000000"/>
              <w:bottom w:val="single" w:sz="4" w:space="0" w:color="000000"/>
            </w:tcBorders>
            <w:shd w:val="clear" w:color="auto" w:fill="auto"/>
          </w:tcPr>
          <w:p w14:paraId="50FF4C4E" w14:textId="77777777" w:rsidR="00805441" w:rsidRDefault="00805441">
            <w:pPr>
              <w:spacing w:line="240" w:lineRule="auto"/>
              <w:rPr>
                <w:rFonts w:ascii="Arial" w:hAnsi="Arial" w:cs="Arial"/>
                <w:szCs w:val="22"/>
              </w:rPr>
            </w:pPr>
            <w:r>
              <w:rPr>
                <w:rFonts w:ascii="Arial" w:hAnsi="Arial" w:cs="Arial"/>
                <w:color w:val="000000"/>
                <w:szCs w:val="22"/>
                <w:lang w:val="en-US"/>
              </w:rPr>
              <w:t>2012</w:t>
            </w:r>
          </w:p>
        </w:tc>
        <w:tc>
          <w:tcPr>
            <w:tcW w:w="2848" w:type="dxa"/>
            <w:tcBorders>
              <w:top w:val="single" w:sz="4" w:space="0" w:color="000000"/>
              <w:left w:val="single" w:sz="6" w:space="0" w:color="000000"/>
              <w:bottom w:val="single" w:sz="4" w:space="0" w:color="000000"/>
            </w:tcBorders>
            <w:shd w:val="clear" w:color="auto" w:fill="auto"/>
          </w:tcPr>
          <w:p w14:paraId="6D1F3F46" w14:textId="77777777" w:rsidR="00805441" w:rsidRDefault="00805441">
            <w:pPr>
              <w:spacing w:line="240" w:lineRule="auto"/>
              <w:rPr>
                <w:rFonts w:ascii="Arial" w:hAnsi="Arial" w:cs="Arial"/>
                <w:szCs w:val="22"/>
              </w:rPr>
            </w:pPr>
            <w:r>
              <w:rPr>
                <w:rFonts w:ascii="Arial" w:hAnsi="Arial" w:cs="Arial"/>
                <w:szCs w:val="22"/>
                <w:lang w:val="en-GB"/>
              </w:rPr>
              <w:t>Analytical method validation for the determination of brodifacoum in the FANGA BLOC SP PRO in compliance with SANCO/3030/99 rev.4 from 11/07/00. DEFITRACES, Report n° 11-920010-015 of 23 January 2012, GLP, unpublished.</w:t>
            </w:r>
          </w:p>
        </w:tc>
        <w:tc>
          <w:tcPr>
            <w:tcW w:w="1893" w:type="dxa"/>
            <w:tcBorders>
              <w:top w:val="single" w:sz="4" w:space="0" w:color="000000"/>
              <w:left w:val="single" w:sz="6" w:space="0" w:color="000000"/>
              <w:bottom w:val="single" w:sz="4" w:space="0" w:color="000000"/>
            </w:tcBorders>
            <w:shd w:val="clear" w:color="auto" w:fill="auto"/>
          </w:tcPr>
          <w:p w14:paraId="62CB52B2" w14:textId="77777777" w:rsidR="00805441" w:rsidRDefault="00805441">
            <w:pPr>
              <w:spacing w:line="240" w:lineRule="auto"/>
              <w:rPr>
                <w:rFonts w:ascii="Arial" w:hAnsi="Arial" w:cs="Arial"/>
                <w:szCs w:val="22"/>
              </w:rPr>
            </w:pPr>
            <w:r>
              <w:rPr>
                <w:rFonts w:ascii="Arial" w:hAnsi="Arial" w:cs="Arial"/>
                <w:color w:val="000000"/>
                <w:szCs w:val="22"/>
              </w:rPr>
              <w:t>TRIPLAN</w:t>
            </w:r>
          </w:p>
        </w:tc>
        <w:bookmarkStart w:id="119" w:name="__Fieldmark__42_1429528780"/>
        <w:tc>
          <w:tcPr>
            <w:tcW w:w="1011" w:type="dxa"/>
            <w:tcBorders>
              <w:top w:val="single" w:sz="4" w:space="0" w:color="000000"/>
              <w:left w:val="single" w:sz="6" w:space="0" w:color="000000"/>
              <w:bottom w:val="single" w:sz="4" w:space="0" w:color="000000"/>
            </w:tcBorders>
            <w:shd w:val="clear" w:color="auto" w:fill="auto"/>
          </w:tcPr>
          <w:p w14:paraId="2D3050A8"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19"/>
          </w:p>
        </w:tc>
        <w:bookmarkStart w:id="120" w:name="__Fieldmark__43_1429528780"/>
        <w:tc>
          <w:tcPr>
            <w:tcW w:w="1011" w:type="dxa"/>
            <w:tcBorders>
              <w:top w:val="single" w:sz="4" w:space="0" w:color="000000"/>
              <w:left w:val="single" w:sz="6" w:space="0" w:color="000000"/>
              <w:bottom w:val="single" w:sz="4" w:space="0" w:color="000000"/>
            </w:tcBorders>
            <w:shd w:val="clear" w:color="auto" w:fill="auto"/>
          </w:tcPr>
          <w:p w14:paraId="3192F647"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20"/>
          </w:p>
        </w:tc>
        <w:bookmarkStart w:id="121" w:name="__Fieldmark__44_1429528780"/>
        <w:tc>
          <w:tcPr>
            <w:tcW w:w="1011" w:type="dxa"/>
            <w:tcBorders>
              <w:top w:val="single" w:sz="4" w:space="0" w:color="000000"/>
              <w:left w:val="single" w:sz="6" w:space="0" w:color="000000"/>
              <w:bottom w:val="single" w:sz="6" w:space="0" w:color="000000"/>
            </w:tcBorders>
            <w:shd w:val="clear" w:color="auto" w:fill="auto"/>
          </w:tcPr>
          <w:p w14:paraId="6DFED2F0"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21"/>
          </w:p>
        </w:tc>
        <w:bookmarkStart w:id="122" w:name="__Fieldmark__45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63EF3686"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22"/>
          </w:p>
        </w:tc>
      </w:tr>
      <w:tr w:rsidR="00805441" w14:paraId="31026BC1" w14:textId="77777777">
        <w:trPr>
          <w:cantSplit/>
        </w:trPr>
        <w:tc>
          <w:tcPr>
            <w:tcW w:w="991" w:type="dxa"/>
            <w:tcBorders>
              <w:top w:val="single" w:sz="4" w:space="0" w:color="000000"/>
              <w:left w:val="single" w:sz="4" w:space="0" w:color="000000"/>
              <w:bottom w:val="single" w:sz="4" w:space="0" w:color="000000"/>
            </w:tcBorders>
            <w:shd w:val="clear" w:color="auto" w:fill="auto"/>
          </w:tcPr>
          <w:p w14:paraId="37B57DFC" w14:textId="77777777" w:rsidR="00805441" w:rsidRDefault="00805441">
            <w:pPr>
              <w:spacing w:line="240" w:lineRule="auto"/>
              <w:rPr>
                <w:rFonts w:ascii="Arial" w:hAnsi="Arial" w:cs="Arial"/>
                <w:szCs w:val="22"/>
              </w:rPr>
            </w:pPr>
            <w:r>
              <w:rPr>
                <w:rFonts w:ascii="Arial" w:hAnsi="Arial" w:cs="Arial"/>
                <w:color w:val="000000"/>
                <w:szCs w:val="22"/>
              </w:rPr>
              <w:t>B4</w:t>
            </w:r>
          </w:p>
        </w:tc>
        <w:tc>
          <w:tcPr>
            <w:tcW w:w="1249" w:type="dxa"/>
            <w:tcBorders>
              <w:top w:val="single" w:sz="6" w:space="0" w:color="000000"/>
              <w:left w:val="single" w:sz="4" w:space="0" w:color="000000"/>
              <w:bottom w:val="single" w:sz="4" w:space="0" w:color="000000"/>
            </w:tcBorders>
            <w:shd w:val="clear" w:color="auto" w:fill="auto"/>
          </w:tcPr>
          <w:p w14:paraId="48AF0915" w14:textId="77777777" w:rsidR="00805441" w:rsidRDefault="00805441">
            <w:pPr>
              <w:spacing w:line="240" w:lineRule="auto"/>
              <w:rPr>
                <w:rFonts w:ascii="Arial" w:hAnsi="Arial" w:cs="Arial"/>
                <w:szCs w:val="22"/>
              </w:rPr>
            </w:pPr>
            <w:r>
              <w:rPr>
                <w:rFonts w:ascii="Arial" w:hAnsi="Arial" w:cs="Arial"/>
                <w:szCs w:val="22"/>
                <w:lang w:val="en-US"/>
              </w:rPr>
              <w:t>B4.1.1</w:t>
            </w:r>
          </w:p>
        </w:tc>
        <w:tc>
          <w:tcPr>
            <w:tcW w:w="1714" w:type="dxa"/>
            <w:tcBorders>
              <w:top w:val="single" w:sz="6" w:space="0" w:color="000000"/>
              <w:left w:val="single" w:sz="4" w:space="0" w:color="000000"/>
              <w:bottom w:val="single" w:sz="4" w:space="0" w:color="000000"/>
            </w:tcBorders>
            <w:shd w:val="clear" w:color="auto" w:fill="auto"/>
          </w:tcPr>
          <w:p w14:paraId="7DFC50FA" w14:textId="77777777" w:rsidR="00805441" w:rsidRDefault="00805441">
            <w:pPr>
              <w:spacing w:line="240" w:lineRule="auto"/>
              <w:rPr>
                <w:rFonts w:ascii="Arial" w:hAnsi="Arial" w:cs="Arial"/>
                <w:szCs w:val="22"/>
              </w:rPr>
            </w:pPr>
            <w:r>
              <w:rPr>
                <w:rFonts w:ascii="Arial" w:hAnsi="Arial" w:cs="Arial"/>
                <w:szCs w:val="22"/>
                <w:lang w:val="en-US"/>
              </w:rPr>
              <w:t>Ricau H</w:t>
            </w:r>
          </w:p>
          <w:p w14:paraId="53BB8BAB" w14:textId="77777777" w:rsidR="00805441" w:rsidRDefault="00805441">
            <w:pPr>
              <w:spacing w:line="240" w:lineRule="auto"/>
              <w:rPr>
                <w:rFonts w:ascii="Arial" w:hAnsi="Arial" w:cs="Arial"/>
                <w:szCs w:val="22"/>
              </w:rPr>
            </w:pPr>
          </w:p>
        </w:tc>
        <w:tc>
          <w:tcPr>
            <w:tcW w:w="628" w:type="dxa"/>
            <w:tcBorders>
              <w:top w:val="single" w:sz="4" w:space="0" w:color="000000"/>
              <w:left w:val="single" w:sz="4" w:space="0" w:color="000000"/>
              <w:bottom w:val="single" w:sz="4" w:space="0" w:color="000000"/>
            </w:tcBorders>
            <w:shd w:val="clear" w:color="auto" w:fill="auto"/>
          </w:tcPr>
          <w:p w14:paraId="5CE9FAE8" w14:textId="77777777" w:rsidR="00805441" w:rsidRDefault="00805441">
            <w:pPr>
              <w:spacing w:line="240" w:lineRule="auto"/>
              <w:rPr>
                <w:rFonts w:ascii="Arial" w:hAnsi="Arial" w:cs="Arial"/>
                <w:szCs w:val="22"/>
              </w:rPr>
            </w:pPr>
            <w:r>
              <w:rPr>
                <w:rFonts w:ascii="Arial" w:hAnsi="Arial" w:cs="Arial"/>
                <w:color w:val="000000"/>
                <w:szCs w:val="22"/>
                <w:lang w:val="en-US"/>
              </w:rPr>
              <w:t>2012</w:t>
            </w:r>
          </w:p>
        </w:tc>
        <w:tc>
          <w:tcPr>
            <w:tcW w:w="2848" w:type="dxa"/>
            <w:tcBorders>
              <w:top w:val="single" w:sz="4" w:space="0" w:color="000000"/>
              <w:left w:val="single" w:sz="6" w:space="0" w:color="000000"/>
              <w:bottom w:val="single" w:sz="4" w:space="0" w:color="000000"/>
            </w:tcBorders>
            <w:shd w:val="clear" w:color="auto" w:fill="auto"/>
          </w:tcPr>
          <w:p w14:paraId="174B83AE" w14:textId="77777777" w:rsidR="00805441" w:rsidRDefault="00805441">
            <w:pPr>
              <w:spacing w:line="240" w:lineRule="auto"/>
              <w:rPr>
                <w:rFonts w:ascii="Arial" w:hAnsi="Arial" w:cs="Arial"/>
                <w:szCs w:val="22"/>
              </w:rPr>
            </w:pPr>
            <w:r>
              <w:rPr>
                <w:rFonts w:ascii="Arial" w:hAnsi="Arial" w:cs="Arial"/>
                <w:szCs w:val="22"/>
                <w:lang w:val="en-US"/>
              </w:rPr>
              <w:t>Analytical method validation for the determination of brodifacoum in the FANGA BLOC SP PRO in compliance with SANCO/3030/99 rev.4 from 11/07/00. DEFITRACES, Amended report n° 11-920010-015 of 04 May 2012, GLP, unpublished.</w:t>
            </w:r>
          </w:p>
        </w:tc>
        <w:tc>
          <w:tcPr>
            <w:tcW w:w="1893" w:type="dxa"/>
            <w:tcBorders>
              <w:top w:val="single" w:sz="4" w:space="0" w:color="000000"/>
              <w:left w:val="single" w:sz="6" w:space="0" w:color="000000"/>
              <w:bottom w:val="single" w:sz="4" w:space="0" w:color="000000"/>
            </w:tcBorders>
            <w:shd w:val="clear" w:color="auto" w:fill="auto"/>
          </w:tcPr>
          <w:p w14:paraId="4707652E" w14:textId="77777777" w:rsidR="00805441" w:rsidRDefault="00805441">
            <w:pPr>
              <w:spacing w:line="240" w:lineRule="auto"/>
              <w:rPr>
                <w:rFonts w:ascii="Arial" w:hAnsi="Arial" w:cs="Arial"/>
                <w:szCs w:val="22"/>
              </w:rPr>
            </w:pPr>
            <w:r>
              <w:rPr>
                <w:rFonts w:ascii="Arial" w:hAnsi="Arial" w:cs="Arial"/>
                <w:color w:val="000000"/>
                <w:szCs w:val="22"/>
              </w:rPr>
              <w:t>TRIPLAN</w:t>
            </w:r>
          </w:p>
        </w:tc>
        <w:bookmarkStart w:id="123" w:name="__Fieldmark__46_1429528780"/>
        <w:tc>
          <w:tcPr>
            <w:tcW w:w="1011" w:type="dxa"/>
            <w:tcBorders>
              <w:top w:val="single" w:sz="4" w:space="0" w:color="000000"/>
              <w:left w:val="single" w:sz="6" w:space="0" w:color="000000"/>
              <w:bottom w:val="single" w:sz="4" w:space="0" w:color="000000"/>
            </w:tcBorders>
            <w:shd w:val="clear" w:color="auto" w:fill="auto"/>
          </w:tcPr>
          <w:p w14:paraId="01C16DAE"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23"/>
          </w:p>
        </w:tc>
        <w:bookmarkStart w:id="124" w:name="__Fieldmark__47_1429528780"/>
        <w:tc>
          <w:tcPr>
            <w:tcW w:w="1011" w:type="dxa"/>
            <w:tcBorders>
              <w:top w:val="single" w:sz="4" w:space="0" w:color="000000"/>
              <w:left w:val="single" w:sz="6" w:space="0" w:color="000000"/>
              <w:bottom w:val="single" w:sz="4" w:space="0" w:color="000000"/>
            </w:tcBorders>
            <w:shd w:val="clear" w:color="auto" w:fill="auto"/>
          </w:tcPr>
          <w:p w14:paraId="74996920"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24"/>
          </w:p>
        </w:tc>
        <w:bookmarkStart w:id="125" w:name="__Fieldmark__48_1429528780"/>
        <w:tc>
          <w:tcPr>
            <w:tcW w:w="1011" w:type="dxa"/>
            <w:tcBorders>
              <w:top w:val="single" w:sz="4" w:space="0" w:color="000000"/>
              <w:left w:val="single" w:sz="6" w:space="0" w:color="000000"/>
              <w:bottom w:val="single" w:sz="6" w:space="0" w:color="000000"/>
            </w:tcBorders>
            <w:shd w:val="clear" w:color="auto" w:fill="auto"/>
          </w:tcPr>
          <w:p w14:paraId="3C62E451"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25"/>
          </w:p>
        </w:tc>
        <w:bookmarkStart w:id="126" w:name="__Fieldmark__49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38DDD35D"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26"/>
          </w:p>
        </w:tc>
      </w:tr>
      <w:tr w:rsidR="00805441" w14:paraId="23D4E7BA" w14:textId="77777777">
        <w:trPr>
          <w:cantSplit/>
        </w:trPr>
        <w:tc>
          <w:tcPr>
            <w:tcW w:w="991" w:type="dxa"/>
            <w:tcBorders>
              <w:top w:val="single" w:sz="4" w:space="0" w:color="000000"/>
              <w:left w:val="single" w:sz="4" w:space="0" w:color="000000"/>
              <w:bottom w:val="single" w:sz="4" w:space="0" w:color="000000"/>
            </w:tcBorders>
            <w:shd w:val="clear" w:color="auto" w:fill="auto"/>
          </w:tcPr>
          <w:p w14:paraId="44ECA434" w14:textId="77777777" w:rsidR="00805441" w:rsidRDefault="00805441">
            <w:pPr>
              <w:spacing w:line="240" w:lineRule="auto"/>
              <w:rPr>
                <w:rFonts w:ascii="Arial" w:hAnsi="Arial" w:cs="Arial"/>
                <w:szCs w:val="22"/>
              </w:rPr>
            </w:pPr>
            <w:r>
              <w:rPr>
                <w:rFonts w:ascii="Arial" w:hAnsi="Arial" w:cs="Arial"/>
                <w:color w:val="000000"/>
                <w:szCs w:val="22"/>
              </w:rPr>
              <w:lastRenderedPageBreak/>
              <w:t>B4</w:t>
            </w:r>
          </w:p>
        </w:tc>
        <w:tc>
          <w:tcPr>
            <w:tcW w:w="1249" w:type="dxa"/>
            <w:tcBorders>
              <w:top w:val="single" w:sz="6" w:space="0" w:color="000000"/>
              <w:left w:val="single" w:sz="4" w:space="0" w:color="000000"/>
              <w:bottom w:val="single" w:sz="4" w:space="0" w:color="000000"/>
            </w:tcBorders>
            <w:shd w:val="clear" w:color="auto" w:fill="auto"/>
          </w:tcPr>
          <w:p w14:paraId="4564379B" w14:textId="77777777" w:rsidR="00805441" w:rsidRDefault="00805441">
            <w:pPr>
              <w:spacing w:line="240" w:lineRule="auto"/>
              <w:rPr>
                <w:rFonts w:ascii="Arial" w:hAnsi="Arial" w:cs="Arial"/>
                <w:szCs w:val="22"/>
              </w:rPr>
            </w:pPr>
            <w:r>
              <w:rPr>
                <w:rFonts w:ascii="Arial" w:hAnsi="Arial" w:cs="Arial"/>
                <w:szCs w:val="22"/>
                <w:lang w:val="en-US"/>
              </w:rPr>
              <w:t>B4.1.2</w:t>
            </w:r>
          </w:p>
        </w:tc>
        <w:tc>
          <w:tcPr>
            <w:tcW w:w="1714" w:type="dxa"/>
            <w:tcBorders>
              <w:top w:val="single" w:sz="6" w:space="0" w:color="000000"/>
              <w:left w:val="single" w:sz="4" w:space="0" w:color="000000"/>
              <w:bottom w:val="single" w:sz="4" w:space="0" w:color="000000"/>
            </w:tcBorders>
            <w:shd w:val="clear" w:color="auto" w:fill="auto"/>
          </w:tcPr>
          <w:p w14:paraId="30B6118C" w14:textId="77777777" w:rsidR="00805441" w:rsidRDefault="00805441">
            <w:pPr>
              <w:spacing w:line="240" w:lineRule="auto"/>
              <w:rPr>
                <w:rFonts w:ascii="Arial" w:hAnsi="Arial" w:cs="Arial"/>
                <w:szCs w:val="22"/>
              </w:rPr>
            </w:pPr>
            <w:r>
              <w:rPr>
                <w:rFonts w:ascii="Arial" w:hAnsi="Arial" w:cs="Arial"/>
                <w:szCs w:val="22"/>
                <w:lang w:val="en-US"/>
              </w:rPr>
              <w:t>Ricau H</w:t>
            </w:r>
          </w:p>
          <w:p w14:paraId="53CBF256" w14:textId="77777777" w:rsidR="00805441" w:rsidRDefault="00805441">
            <w:pPr>
              <w:spacing w:line="240" w:lineRule="auto"/>
              <w:jc w:val="center"/>
              <w:rPr>
                <w:rFonts w:ascii="Arial" w:hAnsi="Arial" w:cs="Arial"/>
                <w:szCs w:val="22"/>
              </w:rPr>
            </w:pPr>
          </w:p>
        </w:tc>
        <w:tc>
          <w:tcPr>
            <w:tcW w:w="628" w:type="dxa"/>
            <w:tcBorders>
              <w:top w:val="single" w:sz="4" w:space="0" w:color="000000"/>
              <w:left w:val="single" w:sz="4" w:space="0" w:color="000000"/>
              <w:bottom w:val="single" w:sz="4" w:space="0" w:color="000000"/>
            </w:tcBorders>
            <w:shd w:val="clear" w:color="auto" w:fill="auto"/>
          </w:tcPr>
          <w:p w14:paraId="521CBC36" w14:textId="77777777" w:rsidR="00805441" w:rsidRDefault="00805441">
            <w:pPr>
              <w:spacing w:line="240" w:lineRule="auto"/>
              <w:rPr>
                <w:rFonts w:ascii="Arial" w:hAnsi="Arial" w:cs="Arial"/>
                <w:szCs w:val="22"/>
              </w:rPr>
            </w:pPr>
            <w:r>
              <w:rPr>
                <w:rFonts w:ascii="Arial" w:hAnsi="Arial" w:cs="Arial"/>
                <w:color w:val="000000"/>
                <w:szCs w:val="22"/>
                <w:lang w:val="en-US"/>
              </w:rPr>
              <w:t>2012</w:t>
            </w:r>
          </w:p>
        </w:tc>
        <w:tc>
          <w:tcPr>
            <w:tcW w:w="2848" w:type="dxa"/>
            <w:tcBorders>
              <w:top w:val="single" w:sz="4" w:space="0" w:color="000000"/>
              <w:left w:val="single" w:sz="6" w:space="0" w:color="000000"/>
              <w:bottom w:val="single" w:sz="4" w:space="0" w:color="000000"/>
            </w:tcBorders>
            <w:shd w:val="clear" w:color="auto" w:fill="auto"/>
          </w:tcPr>
          <w:p w14:paraId="336D3DD5" w14:textId="77777777" w:rsidR="00805441" w:rsidRDefault="00805441">
            <w:pPr>
              <w:spacing w:line="240" w:lineRule="auto"/>
              <w:rPr>
                <w:rFonts w:ascii="Arial" w:hAnsi="Arial" w:cs="Arial"/>
                <w:szCs w:val="22"/>
              </w:rPr>
            </w:pPr>
            <w:r>
              <w:rPr>
                <w:rFonts w:ascii="Arial" w:hAnsi="Arial" w:cs="Arial"/>
                <w:szCs w:val="22"/>
                <w:lang w:val="en-US"/>
              </w:rPr>
              <w:t>Analytical method validation for the determination of brodifacoum in the FANGA RONGEUR PRO in compliance with SANCO/3030/99 rev.4 from 11/07/00. DEFITRACES, Amended report n° 11-920010-027 of 18 May 2012, GLP, unpublished.</w:t>
            </w:r>
          </w:p>
        </w:tc>
        <w:tc>
          <w:tcPr>
            <w:tcW w:w="1893" w:type="dxa"/>
            <w:tcBorders>
              <w:top w:val="single" w:sz="4" w:space="0" w:color="000000"/>
              <w:left w:val="single" w:sz="6" w:space="0" w:color="000000"/>
              <w:bottom w:val="single" w:sz="4" w:space="0" w:color="000000"/>
            </w:tcBorders>
            <w:shd w:val="clear" w:color="auto" w:fill="auto"/>
          </w:tcPr>
          <w:p w14:paraId="00E9E289" w14:textId="77777777" w:rsidR="00805441" w:rsidRDefault="00805441">
            <w:pPr>
              <w:spacing w:line="240" w:lineRule="auto"/>
              <w:rPr>
                <w:rFonts w:ascii="Arial" w:hAnsi="Arial" w:cs="Arial"/>
                <w:szCs w:val="22"/>
              </w:rPr>
            </w:pPr>
            <w:r>
              <w:rPr>
                <w:rFonts w:ascii="Arial" w:hAnsi="Arial" w:cs="Arial"/>
                <w:color w:val="000000"/>
                <w:szCs w:val="22"/>
              </w:rPr>
              <w:t>TRIPLAN</w:t>
            </w:r>
          </w:p>
        </w:tc>
        <w:bookmarkStart w:id="127" w:name="__Fieldmark__50_1429528780"/>
        <w:tc>
          <w:tcPr>
            <w:tcW w:w="1011" w:type="dxa"/>
            <w:tcBorders>
              <w:top w:val="single" w:sz="4" w:space="0" w:color="000000"/>
              <w:left w:val="single" w:sz="6" w:space="0" w:color="000000"/>
              <w:bottom w:val="single" w:sz="4" w:space="0" w:color="000000"/>
            </w:tcBorders>
            <w:shd w:val="clear" w:color="auto" w:fill="auto"/>
          </w:tcPr>
          <w:p w14:paraId="27A44031"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27"/>
          </w:p>
        </w:tc>
        <w:bookmarkStart w:id="128" w:name="__Fieldmark__51_1429528780"/>
        <w:tc>
          <w:tcPr>
            <w:tcW w:w="1011" w:type="dxa"/>
            <w:tcBorders>
              <w:top w:val="single" w:sz="4" w:space="0" w:color="000000"/>
              <w:left w:val="single" w:sz="6" w:space="0" w:color="000000"/>
              <w:bottom w:val="single" w:sz="4" w:space="0" w:color="000000"/>
            </w:tcBorders>
            <w:shd w:val="clear" w:color="auto" w:fill="auto"/>
          </w:tcPr>
          <w:p w14:paraId="633F67E6"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28"/>
          </w:p>
        </w:tc>
        <w:bookmarkStart w:id="129" w:name="__Fieldmark__52_1429528780"/>
        <w:tc>
          <w:tcPr>
            <w:tcW w:w="1011" w:type="dxa"/>
            <w:tcBorders>
              <w:top w:val="single" w:sz="4" w:space="0" w:color="000000"/>
              <w:left w:val="single" w:sz="6" w:space="0" w:color="000000"/>
              <w:bottom w:val="single" w:sz="6" w:space="0" w:color="000000"/>
            </w:tcBorders>
            <w:shd w:val="clear" w:color="auto" w:fill="auto"/>
          </w:tcPr>
          <w:p w14:paraId="1281CE91"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29"/>
          </w:p>
        </w:tc>
        <w:bookmarkStart w:id="130" w:name="__Fieldmark__53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18DE50F8"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30"/>
          </w:p>
        </w:tc>
      </w:tr>
      <w:tr w:rsidR="00805441" w14:paraId="0DBCA32F" w14:textId="77777777">
        <w:trPr>
          <w:cantSplit/>
        </w:trPr>
        <w:tc>
          <w:tcPr>
            <w:tcW w:w="991" w:type="dxa"/>
            <w:tcBorders>
              <w:top w:val="single" w:sz="4" w:space="0" w:color="000000"/>
              <w:left w:val="single" w:sz="4" w:space="0" w:color="000000"/>
              <w:bottom w:val="single" w:sz="4" w:space="0" w:color="000000"/>
            </w:tcBorders>
            <w:shd w:val="clear" w:color="auto" w:fill="auto"/>
          </w:tcPr>
          <w:p w14:paraId="39CA95CD" w14:textId="77777777" w:rsidR="00805441" w:rsidRDefault="00805441">
            <w:pPr>
              <w:spacing w:line="240" w:lineRule="auto"/>
              <w:rPr>
                <w:rFonts w:ascii="Arial" w:hAnsi="Arial" w:cs="Arial"/>
                <w:szCs w:val="22"/>
              </w:rPr>
            </w:pPr>
            <w:r>
              <w:rPr>
                <w:rFonts w:ascii="Arial" w:hAnsi="Arial" w:cs="Arial"/>
                <w:color w:val="000000"/>
                <w:szCs w:val="22"/>
              </w:rPr>
              <w:t>B5</w:t>
            </w:r>
          </w:p>
        </w:tc>
        <w:tc>
          <w:tcPr>
            <w:tcW w:w="1249" w:type="dxa"/>
            <w:tcBorders>
              <w:top w:val="single" w:sz="6" w:space="0" w:color="000000"/>
              <w:left w:val="single" w:sz="4" w:space="0" w:color="000000"/>
              <w:bottom w:val="single" w:sz="4" w:space="0" w:color="000000"/>
            </w:tcBorders>
            <w:shd w:val="clear" w:color="auto" w:fill="auto"/>
          </w:tcPr>
          <w:p w14:paraId="2BE19B09" w14:textId="77777777" w:rsidR="00805441" w:rsidRDefault="00805441">
            <w:pPr>
              <w:spacing w:line="240" w:lineRule="auto"/>
              <w:rPr>
                <w:rFonts w:ascii="Arial" w:hAnsi="Arial" w:cs="Arial"/>
                <w:szCs w:val="22"/>
              </w:rPr>
            </w:pPr>
            <w:r>
              <w:rPr>
                <w:rFonts w:ascii="Arial" w:hAnsi="Arial" w:cs="Arial"/>
                <w:color w:val="000000"/>
                <w:szCs w:val="22"/>
                <w:lang w:val="en-US"/>
              </w:rPr>
              <w:t>B5.10.2</w:t>
            </w:r>
          </w:p>
        </w:tc>
        <w:tc>
          <w:tcPr>
            <w:tcW w:w="1714" w:type="dxa"/>
            <w:tcBorders>
              <w:top w:val="single" w:sz="6" w:space="0" w:color="000000"/>
              <w:left w:val="single" w:sz="4" w:space="0" w:color="000000"/>
              <w:bottom w:val="single" w:sz="4" w:space="0" w:color="000000"/>
            </w:tcBorders>
            <w:shd w:val="clear" w:color="auto" w:fill="auto"/>
          </w:tcPr>
          <w:p w14:paraId="09057FA4" w14:textId="77777777" w:rsidR="00805441" w:rsidRDefault="00805441">
            <w:pPr>
              <w:spacing w:line="240" w:lineRule="auto"/>
              <w:rPr>
                <w:rFonts w:ascii="Arial" w:hAnsi="Arial" w:cs="Arial"/>
                <w:szCs w:val="22"/>
              </w:rPr>
            </w:pPr>
            <w:r>
              <w:rPr>
                <w:rFonts w:ascii="Arial" w:hAnsi="Arial" w:cs="Arial"/>
                <w:color w:val="000000"/>
                <w:szCs w:val="22"/>
                <w:lang w:val="en-GB"/>
              </w:rPr>
              <w:t>XXX</w:t>
            </w:r>
          </w:p>
          <w:p w14:paraId="32FE621D" w14:textId="77777777" w:rsidR="00805441" w:rsidRDefault="00805441">
            <w:pPr>
              <w:spacing w:line="240" w:lineRule="auto"/>
              <w:rPr>
                <w:rFonts w:ascii="Arial" w:hAnsi="Arial" w:cs="Arial"/>
                <w:szCs w:val="22"/>
              </w:rPr>
            </w:pPr>
          </w:p>
        </w:tc>
        <w:tc>
          <w:tcPr>
            <w:tcW w:w="628" w:type="dxa"/>
            <w:tcBorders>
              <w:top w:val="single" w:sz="4" w:space="0" w:color="000000"/>
              <w:left w:val="single" w:sz="4" w:space="0" w:color="000000"/>
              <w:bottom w:val="single" w:sz="4" w:space="0" w:color="000000"/>
            </w:tcBorders>
            <w:shd w:val="clear" w:color="auto" w:fill="auto"/>
          </w:tcPr>
          <w:p w14:paraId="6406BA77" w14:textId="77777777" w:rsidR="00805441" w:rsidRDefault="00805441">
            <w:pPr>
              <w:spacing w:line="240" w:lineRule="auto"/>
              <w:rPr>
                <w:rFonts w:ascii="Arial" w:hAnsi="Arial" w:cs="Arial"/>
                <w:szCs w:val="22"/>
              </w:rPr>
            </w:pPr>
            <w:r>
              <w:rPr>
                <w:rFonts w:ascii="Arial" w:hAnsi="Arial" w:cs="Arial"/>
                <w:color w:val="000000"/>
                <w:szCs w:val="22"/>
                <w:lang w:val="en-US"/>
              </w:rPr>
              <w:t>2012</w:t>
            </w:r>
          </w:p>
        </w:tc>
        <w:tc>
          <w:tcPr>
            <w:tcW w:w="2848" w:type="dxa"/>
            <w:tcBorders>
              <w:top w:val="single" w:sz="4" w:space="0" w:color="000000"/>
              <w:left w:val="single" w:sz="6" w:space="0" w:color="000000"/>
              <w:bottom w:val="single" w:sz="4" w:space="0" w:color="000000"/>
            </w:tcBorders>
            <w:shd w:val="clear" w:color="auto" w:fill="auto"/>
          </w:tcPr>
          <w:p w14:paraId="712C4F74" w14:textId="77777777" w:rsidR="00805441" w:rsidRDefault="00805441">
            <w:pPr>
              <w:spacing w:line="240" w:lineRule="auto"/>
              <w:rPr>
                <w:rFonts w:ascii="Arial" w:hAnsi="Arial" w:cs="Arial"/>
                <w:szCs w:val="22"/>
              </w:rPr>
            </w:pPr>
            <w:r>
              <w:rPr>
                <w:rFonts w:ascii="Arial" w:hAnsi="Arial" w:cs="Arial"/>
                <w:color w:val="000000"/>
                <w:szCs w:val="22"/>
                <w:lang w:val="en-GB"/>
              </w:rPr>
              <w:t>Palatability of “FANGA RONGEUR PRO” (50 ppm brodifacoum) ready-to-use bait targeting brown rat (</w:t>
            </w:r>
            <w:r>
              <w:rPr>
                <w:rFonts w:ascii="Arial" w:hAnsi="Arial" w:cs="Arial"/>
                <w:i/>
                <w:color w:val="000000"/>
                <w:szCs w:val="22"/>
                <w:lang w:val="en-GB"/>
              </w:rPr>
              <w:t>Rattus norvegicus</w:t>
            </w:r>
            <w:r>
              <w:rPr>
                <w:rFonts w:ascii="Arial" w:hAnsi="Arial" w:cs="Arial"/>
                <w:color w:val="000000"/>
                <w:szCs w:val="22"/>
                <w:lang w:val="en-GB"/>
              </w:rPr>
              <w:t>) and house mouse (</w:t>
            </w:r>
            <w:r>
              <w:rPr>
                <w:rFonts w:ascii="Arial" w:hAnsi="Arial" w:cs="Arial"/>
                <w:i/>
                <w:color w:val="000000"/>
                <w:szCs w:val="22"/>
                <w:lang w:val="en-GB"/>
              </w:rPr>
              <w:t>Mus musculus</w:t>
            </w:r>
            <w:r>
              <w:rPr>
                <w:rFonts w:ascii="Arial" w:hAnsi="Arial" w:cs="Arial"/>
                <w:color w:val="000000"/>
                <w:szCs w:val="22"/>
                <w:lang w:val="en-GB"/>
              </w:rPr>
              <w:t>). Walloon XXX</w:t>
            </w:r>
          </w:p>
        </w:tc>
        <w:tc>
          <w:tcPr>
            <w:tcW w:w="1893" w:type="dxa"/>
            <w:tcBorders>
              <w:top w:val="single" w:sz="4" w:space="0" w:color="000000"/>
              <w:left w:val="single" w:sz="6" w:space="0" w:color="000000"/>
              <w:bottom w:val="single" w:sz="4" w:space="0" w:color="000000"/>
            </w:tcBorders>
            <w:shd w:val="clear" w:color="auto" w:fill="auto"/>
          </w:tcPr>
          <w:p w14:paraId="4BF10861" w14:textId="77777777" w:rsidR="00805441" w:rsidRDefault="00805441">
            <w:pPr>
              <w:spacing w:line="240" w:lineRule="auto"/>
              <w:rPr>
                <w:rFonts w:ascii="Arial" w:hAnsi="Arial" w:cs="Arial"/>
                <w:szCs w:val="22"/>
              </w:rPr>
            </w:pPr>
            <w:r>
              <w:rPr>
                <w:rFonts w:ascii="Arial" w:hAnsi="Arial" w:cs="Arial"/>
                <w:color w:val="000000"/>
                <w:szCs w:val="22"/>
              </w:rPr>
              <w:t>TRIPLAN</w:t>
            </w:r>
          </w:p>
        </w:tc>
        <w:bookmarkStart w:id="131" w:name="__Fieldmark__54_1429528780"/>
        <w:tc>
          <w:tcPr>
            <w:tcW w:w="1011" w:type="dxa"/>
            <w:tcBorders>
              <w:top w:val="single" w:sz="4" w:space="0" w:color="000000"/>
              <w:left w:val="single" w:sz="6" w:space="0" w:color="000000"/>
              <w:bottom w:val="single" w:sz="4" w:space="0" w:color="000000"/>
            </w:tcBorders>
            <w:shd w:val="clear" w:color="auto" w:fill="auto"/>
          </w:tcPr>
          <w:p w14:paraId="78DB5929"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31"/>
          </w:p>
        </w:tc>
        <w:bookmarkStart w:id="132" w:name="__Fieldmark__55_1429528780"/>
        <w:tc>
          <w:tcPr>
            <w:tcW w:w="1011" w:type="dxa"/>
            <w:tcBorders>
              <w:top w:val="single" w:sz="4" w:space="0" w:color="000000"/>
              <w:left w:val="single" w:sz="6" w:space="0" w:color="000000"/>
              <w:bottom w:val="single" w:sz="4" w:space="0" w:color="000000"/>
            </w:tcBorders>
            <w:shd w:val="clear" w:color="auto" w:fill="auto"/>
          </w:tcPr>
          <w:p w14:paraId="11F877A1"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32"/>
          </w:p>
        </w:tc>
        <w:bookmarkStart w:id="133" w:name="__Fieldmark__56_1429528780"/>
        <w:tc>
          <w:tcPr>
            <w:tcW w:w="1011" w:type="dxa"/>
            <w:tcBorders>
              <w:top w:val="single" w:sz="4" w:space="0" w:color="000000"/>
              <w:left w:val="single" w:sz="6" w:space="0" w:color="000000"/>
              <w:bottom w:val="single" w:sz="6" w:space="0" w:color="000000"/>
            </w:tcBorders>
            <w:shd w:val="clear" w:color="auto" w:fill="auto"/>
          </w:tcPr>
          <w:p w14:paraId="0412072D"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33"/>
          </w:p>
        </w:tc>
        <w:bookmarkStart w:id="134" w:name="__Fieldmark__57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42A9F8DA"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34"/>
          </w:p>
        </w:tc>
      </w:tr>
      <w:tr w:rsidR="00805441" w14:paraId="3D67CD13" w14:textId="77777777">
        <w:trPr>
          <w:cantSplit/>
        </w:trPr>
        <w:tc>
          <w:tcPr>
            <w:tcW w:w="991" w:type="dxa"/>
            <w:tcBorders>
              <w:top w:val="single" w:sz="4" w:space="0" w:color="000000"/>
              <w:left w:val="single" w:sz="4" w:space="0" w:color="000000"/>
              <w:bottom w:val="single" w:sz="4" w:space="0" w:color="000000"/>
            </w:tcBorders>
            <w:shd w:val="clear" w:color="auto" w:fill="auto"/>
          </w:tcPr>
          <w:p w14:paraId="18CCE957" w14:textId="77777777" w:rsidR="00805441" w:rsidRDefault="00805441">
            <w:pPr>
              <w:spacing w:line="240" w:lineRule="auto"/>
              <w:rPr>
                <w:rFonts w:ascii="Arial" w:hAnsi="Arial" w:cs="Arial"/>
                <w:szCs w:val="22"/>
              </w:rPr>
            </w:pPr>
            <w:r>
              <w:rPr>
                <w:rFonts w:ascii="Arial" w:hAnsi="Arial" w:cs="Arial"/>
                <w:color w:val="000000"/>
                <w:szCs w:val="22"/>
              </w:rPr>
              <w:t>B5</w:t>
            </w:r>
          </w:p>
        </w:tc>
        <w:tc>
          <w:tcPr>
            <w:tcW w:w="1249" w:type="dxa"/>
            <w:tcBorders>
              <w:top w:val="single" w:sz="6" w:space="0" w:color="000000"/>
              <w:left w:val="single" w:sz="4" w:space="0" w:color="000000"/>
              <w:bottom w:val="single" w:sz="4" w:space="0" w:color="000000"/>
            </w:tcBorders>
            <w:shd w:val="clear" w:color="auto" w:fill="auto"/>
          </w:tcPr>
          <w:p w14:paraId="082068FA" w14:textId="77777777" w:rsidR="00805441" w:rsidRDefault="00805441">
            <w:pPr>
              <w:spacing w:line="240" w:lineRule="auto"/>
              <w:rPr>
                <w:rFonts w:ascii="Arial" w:hAnsi="Arial" w:cs="Arial"/>
                <w:szCs w:val="22"/>
              </w:rPr>
            </w:pPr>
            <w:r>
              <w:rPr>
                <w:rFonts w:ascii="Arial" w:hAnsi="Arial" w:cs="Arial"/>
                <w:color w:val="000000"/>
                <w:szCs w:val="22"/>
                <w:lang w:val="en-US"/>
              </w:rPr>
              <w:t>B5.10.2/01</w:t>
            </w:r>
          </w:p>
        </w:tc>
        <w:tc>
          <w:tcPr>
            <w:tcW w:w="1714" w:type="dxa"/>
            <w:tcBorders>
              <w:top w:val="single" w:sz="6" w:space="0" w:color="000000"/>
              <w:left w:val="single" w:sz="4" w:space="0" w:color="000000"/>
              <w:bottom w:val="single" w:sz="4" w:space="0" w:color="000000"/>
            </w:tcBorders>
            <w:shd w:val="clear" w:color="auto" w:fill="auto"/>
          </w:tcPr>
          <w:p w14:paraId="5E680567" w14:textId="77777777" w:rsidR="00805441" w:rsidRDefault="00805441">
            <w:pPr>
              <w:spacing w:line="240" w:lineRule="auto"/>
              <w:rPr>
                <w:rFonts w:ascii="Arial" w:hAnsi="Arial" w:cs="Arial"/>
                <w:szCs w:val="22"/>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auto"/>
          </w:tcPr>
          <w:p w14:paraId="57A41E4D" w14:textId="77777777" w:rsidR="00805441" w:rsidRDefault="00805441">
            <w:pPr>
              <w:spacing w:line="240" w:lineRule="auto"/>
              <w:rPr>
                <w:rFonts w:ascii="Arial" w:hAnsi="Arial" w:cs="Arial"/>
                <w:szCs w:val="22"/>
              </w:rPr>
            </w:pPr>
            <w:r>
              <w:rPr>
                <w:rFonts w:ascii="Arial" w:hAnsi="Arial" w:cs="Arial"/>
                <w:color w:val="000000"/>
                <w:szCs w:val="22"/>
                <w:lang w:val="en-US"/>
              </w:rPr>
              <w:t>2013</w:t>
            </w:r>
          </w:p>
        </w:tc>
        <w:tc>
          <w:tcPr>
            <w:tcW w:w="2848" w:type="dxa"/>
            <w:tcBorders>
              <w:top w:val="single" w:sz="4" w:space="0" w:color="000000"/>
              <w:left w:val="single" w:sz="6" w:space="0" w:color="000000"/>
              <w:bottom w:val="single" w:sz="4" w:space="0" w:color="000000"/>
            </w:tcBorders>
            <w:shd w:val="clear" w:color="auto" w:fill="auto"/>
          </w:tcPr>
          <w:p w14:paraId="4E2B60AA" w14:textId="77777777" w:rsidR="00805441" w:rsidRDefault="00805441">
            <w:pPr>
              <w:spacing w:line="240" w:lineRule="auto"/>
              <w:rPr>
                <w:rFonts w:ascii="Arial" w:hAnsi="Arial" w:cs="Arial"/>
                <w:szCs w:val="22"/>
              </w:rPr>
            </w:pPr>
            <w:r>
              <w:rPr>
                <w:rFonts w:ascii="Arial" w:hAnsi="Arial" w:cs="Arial"/>
                <w:color w:val="000000"/>
                <w:szCs w:val="22"/>
                <w:lang w:val="en-GB"/>
              </w:rPr>
              <w:t>Study on the palatability and the efficacy of a wheat bait containing 0.005% brodifacoum in brown rat (</w:t>
            </w:r>
            <w:r>
              <w:rPr>
                <w:rFonts w:ascii="Arial" w:hAnsi="Arial" w:cs="Arial"/>
                <w:i/>
                <w:color w:val="000000"/>
                <w:szCs w:val="22"/>
                <w:lang w:val="en-GB"/>
              </w:rPr>
              <w:t>Rattus norvegicus</w:t>
            </w:r>
            <w:r>
              <w:rPr>
                <w:rFonts w:ascii="Arial" w:hAnsi="Arial" w:cs="Arial"/>
                <w:color w:val="000000"/>
                <w:szCs w:val="22"/>
                <w:lang w:val="en-GB"/>
              </w:rPr>
              <w:t>). XXX</w:t>
            </w:r>
          </w:p>
        </w:tc>
        <w:tc>
          <w:tcPr>
            <w:tcW w:w="1893" w:type="dxa"/>
            <w:tcBorders>
              <w:top w:val="single" w:sz="4" w:space="0" w:color="000000"/>
              <w:left w:val="single" w:sz="6" w:space="0" w:color="000000"/>
              <w:bottom w:val="single" w:sz="4" w:space="0" w:color="000000"/>
            </w:tcBorders>
            <w:shd w:val="clear" w:color="auto" w:fill="auto"/>
          </w:tcPr>
          <w:p w14:paraId="71283ACA" w14:textId="77777777" w:rsidR="00805441" w:rsidRDefault="00805441">
            <w:pPr>
              <w:spacing w:line="240" w:lineRule="auto"/>
              <w:rPr>
                <w:rFonts w:ascii="Arial" w:hAnsi="Arial" w:cs="Arial"/>
                <w:szCs w:val="22"/>
              </w:rPr>
            </w:pPr>
            <w:r>
              <w:rPr>
                <w:rFonts w:ascii="Arial" w:hAnsi="Arial" w:cs="Arial"/>
                <w:color w:val="000000"/>
                <w:szCs w:val="22"/>
              </w:rPr>
              <w:t>TRIPLAN</w:t>
            </w:r>
          </w:p>
        </w:tc>
        <w:bookmarkStart w:id="135" w:name="__Fieldmark__58_1429528780"/>
        <w:tc>
          <w:tcPr>
            <w:tcW w:w="1011" w:type="dxa"/>
            <w:tcBorders>
              <w:top w:val="single" w:sz="4" w:space="0" w:color="000000"/>
              <w:left w:val="single" w:sz="6" w:space="0" w:color="000000"/>
              <w:bottom w:val="single" w:sz="4" w:space="0" w:color="000000"/>
            </w:tcBorders>
            <w:shd w:val="clear" w:color="auto" w:fill="auto"/>
          </w:tcPr>
          <w:p w14:paraId="2F6439D7"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35"/>
          </w:p>
        </w:tc>
        <w:bookmarkStart w:id="136" w:name="__Fieldmark__59_1429528780"/>
        <w:tc>
          <w:tcPr>
            <w:tcW w:w="1011" w:type="dxa"/>
            <w:tcBorders>
              <w:top w:val="single" w:sz="4" w:space="0" w:color="000000"/>
              <w:left w:val="single" w:sz="6" w:space="0" w:color="000000"/>
              <w:bottom w:val="single" w:sz="4" w:space="0" w:color="000000"/>
            </w:tcBorders>
            <w:shd w:val="clear" w:color="auto" w:fill="auto"/>
          </w:tcPr>
          <w:p w14:paraId="330BBAA8"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36"/>
          </w:p>
        </w:tc>
        <w:bookmarkStart w:id="137" w:name="__Fieldmark__60_1429528780"/>
        <w:tc>
          <w:tcPr>
            <w:tcW w:w="1011" w:type="dxa"/>
            <w:tcBorders>
              <w:top w:val="single" w:sz="4" w:space="0" w:color="000000"/>
              <w:left w:val="single" w:sz="6" w:space="0" w:color="000000"/>
              <w:bottom w:val="single" w:sz="6" w:space="0" w:color="000000"/>
            </w:tcBorders>
            <w:shd w:val="clear" w:color="auto" w:fill="auto"/>
          </w:tcPr>
          <w:p w14:paraId="640498CB"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37"/>
          </w:p>
        </w:tc>
        <w:bookmarkStart w:id="138" w:name="__Fieldmark__61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1F6694D1"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38"/>
          </w:p>
        </w:tc>
      </w:tr>
      <w:tr w:rsidR="00805441" w14:paraId="70DDF4C8" w14:textId="77777777">
        <w:trPr>
          <w:cantSplit/>
        </w:trPr>
        <w:tc>
          <w:tcPr>
            <w:tcW w:w="991" w:type="dxa"/>
            <w:tcBorders>
              <w:top w:val="single" w:sz="4" w:space="0" w:color="000000"/>
              <w:left w:val="single" w:sz="4" w:space="0" w:color="000000"/>
              <w:bottom w:val="single" w:sz="4" w:space="0" w:color="000000"/>
            </w:tcBorders>
            <w:shd w:val="clear" w:color="auto" w:fill="auto"/>
          </w:tcPr>
          <w:p w14:paraId="52331FC1" w14:textId="77777777" w:rsidR="00805441" w:rsidRDefault="00805441">
            <w:pPr>
              <w:spacing w:line="240" w:lineRule="auto"/>
              <w:rPr>
                <w:rFonts w:ascii="Arial" w:hAnsi="Arial" w:cs="Arial"/>
                <w:szCs w:val="22"/>
              </w:rPr>
            </w:pPr>
            <w:r>
              <w:rPr>
                <w:rFonts w:ascii="Arial" w:hAnsi="Arial" w:cs="Arial"/>
                <w:color w:val="000000"/>
                <w:szCs w:val="22"/>
              </w:rPr>
              <w:t>B5</w:t>
            </w:r>
          </w:p>
        </w:tc>
        <w:tc>
          <w:tcPr>
            <w:tcW w:w="1249" w:type="dxa"/>
            <w:tcBorders>
              <w:top w:val="single" w:sz="6" w:space="0" w:color="000000"/>
              <w:left w:val="single" w:sz="4" w:space="0" w:color="000000"/>
              <w:bottom w:val="single" w:sz="4" w:space="0" w:color="000000"/>
            </w:tcBorders>
            <w:shd w:val="clear" w:color="auto" w:fill="auto"/>
          </w:tcPr>
          <w:p w14:paraId="0E55FE64" w14:textId="77777777" w:rsidR="00805441" w:rsidRDefault="00805441">
            <w:pPr>
              <w:spacing w:line="240" w:lineRule="auto"/>
              <w:rPr>
                <w:rFonts w:ascii="Arial" w:hAnsi="Arial" w:cs="Arial"/>
                <w:szCs w:val="22"/>
              </w:rPr>
            </w:pPr>
            <w:r>
              <w:rPr>
                <w:rFonts w:ascii="Arial" w:hAnsi="Arial" w:cs="Arial"/>
                <w:color w:val="000000"/>
                <w:szCs w:val="22"/>
                <w:lang w:val="en-US"/>
              </w:rPr>
              <w:t>B5.10.2/02</w:t>
            </w:r>
          </w:p>
        </w:tc>
        <w:tc>
          <w:tcPr>
            <w:tcW w:w="1714" w:type="dxa"/>
            <w:tcBorders>
              <w:top w:val="single" w:sz="6" w:space="0" w:color="000000"/>
              <w:left w:val="single" w:sz="4" w:space="0" w:color="000000"/>
              <w:bottom w:val="single" w:sz="4" w:space="0" w:color="000000"/>
            </w:tcBorders>
            <w:shd w:val="clear" w:color="auto" w:fill="auto"/>
          </w:tcPr>
          <w:p w14:paraId="140CFC8D" w14:textId="77777777" w:rsidR="00805441" w:rsidRDefault="00805441">
            <w:pPr>
              <w:spacing w:line="240" w:lineRule="auto"/>
              <w:rPr>
                <w:rFonts w:ascii="Arial" w:hAnsi="Arial" w:cs="Arial"/>
                <w:szCs w:val="22"/>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auto"/>
          </w:tcPr>
          <w:p w14:paraId="514165DE" w14:textId="77777777" w:rsidR="00805441" w:rsidRDefault="00805441">
            <w:pPr>
              <w:spacing w:line="240" w:lineRule="auto"/>
              <w:rPr>
                <w:rFonts w:ascii="Arial" w:hAnsi="Arial" w:cs="Arial"/>
                <w:szCs w:val="22"/>
              </w:rPr>
            </w:pPr>
            <w:r>
              <w:rPr>
                <w:rFonts w:ascii="Arial" w:hAnsi="Arial" w:cs="Arial"/>
                <w:color w:val="000000"/>
                <w:szCs w:val="22"/>
                <w:lang w:val="en-US"/>
              </w:rPr>
              <w:t>2013</w:t>
            </w:r>
          </w:p>
        </w:tc>
        <w:tc>
          <w:tcPr>
            <w:tcW w:w="2848" w:type="dxa"/>
            <w:tcBorders>
              <w:top w:val="single" w:sz="4" w:space="0" w:color="000000"/>
              <w:left w:val="single" w:sz="6" w:space="0" w:color="000000"/>
              <w:bottom w:val="single" w:sz="4" w:space="0" w:color="000000"/>
            </w:tcBorders>
            <w:shd w:val="clear" w:color="auto" w:fill="auto"/>
          </w:tcPr>
          <w:p w14:paraId="54EDDBC6" w14:textId="77777777" w:rsidR="00805441" w:rsidRDefault="00805441">
            <w:pPr>
              <w:spacing w:line="240" w:lineRule="auto"/>
              <w:rPr>
                <w:rFonts w:ascii="Arial" w:hAnsi="Arial" w:cs="Arial"/>
                <w:szCs w:val="22"/>
              </w:rPr>
            </w:pPr>
            <w:r>
              <w:rPr>
                <w:rFonts w:ascii="Arial" w:hAnsi="Arial" w:cs="Arial"/>
                <w:color w:val="000000"/>
                <w:szCs w:val="22"/>
                <w:lang w:val="en-GB"/>
              </w:rPr>
              <w:t>Evaluation of the efficacy of a wheat rodenticide (FANGA RONGEUR PRO) containing 0.005% brodifacoum for the control of brown rat infestations. One trial, 1 site: XXX</w:t>
            </w:r>
          </w:p>
        </w:tc>
        <w:tc>
          <w:tcPr>
            <w:tcW w:w="1893" w:type="dxa"/>
            <w:tcBorders>
              <w:top w:val="single" w:sz="4" w:space="0" w:color="000000"/>
              <w:left w:val="single" w:sz="6" w:space="0" w:color="000000"/>
              <w:bottom w:val="single" w:sz="4" w:space="0" w:color="000000"/>
            </w:tcBorders>
            <w:shd w:val="clear" w:color="auto" w:fill="auto"/>
          </w:tcPr>
          <w:p w14:paraId="44152ADF" w14:textId="77777777" w:rsidR="00805441" w:rsidRDefault="00805441">
            <w:pPr>
              <w:spacing w:line="240" w:lineRule="auto"/>
              <w:rPr>
                <w:rFonts w:ascii="Arial" w:hAnsi="Arial" w:cs="Arial"/>
                <w:szCs w:val="22"/>
              </w:rPr>
            </w:pPr>
            <w:r>
              <w:rPr>
                <w:rFonts w:ascii="Arial" w:hAnsi="Arial" w:cs="Arial"/>
                <w:color w:val="000000"/>
                <w:szCs w:val="22"/>
              </w:rPr>
              <w:t>TRIPLAN</w:t>
            </w:r>
          </w:p>
        </w:tc>
        <w:bookmarkStart w:id="139" w:name="__Fieldmark__62_1429528780"/>
        <w:tc>
          <w:tcPr>
            <w:tcW w:w="1011" w:type="dxa"/>
            <w:tcBorders>
              <w:top w:val="single" w:sz="4" w:space="0" w:color="000000"/>
              <w:left w:val="single" w:sz="6" w:space="0" w:color="000000"/>
              <w:bottom w:val="single" w:sz="4" w:space="0" w:color="000000"/>
            </w:tcBorders>
            <w:shd w:val="clear" w:color="auto" w:fill="auto"/>
          </w:tcPr>
          <w:p w14:paraId="7B1A9515"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39"/>
          </w:p>
        </w:tc>
        <w:bookmarkStart w:id="140" w:name="__Fieldmark__63_1429528780"/>
        <w:tc>
          <w:tcPr>
            <w:tcW w:w="1011" w:type="dxa"/>
            <w:tcBorders>
              <w:top w:val="single" w:sz="4" w:space="0" w:color="000000"/>
              <w:left w:val="single" w:sz="6" w:space="0" w:color="000000"/>
              <w:bottom w:val="single" w:sz="4" w:space="0" w:color="000000"/>
            </w:tcBorders>
            <w:shd w:val="clear" w:color="auto" w:fill="auto"/>
          </w:tcPr>
          <w:p w14:paraId="45D6524C"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40"/>
          </w:p>
        </w:tc>
        <w:bookmarkStart w:id="141" w:name="__Fieldmark__64_1429528780"/>
        <w:tc>
          <w:tcPr>
            <w:tcW w:w="1011" w:type="dxa"/>
            <w:tcBorders>
              <w:top w:val="single" w:sz="4" w:space="0" w:color="000000"/>
              <w:left w:val="single" w:sz="6" w:space="0" w:color="000000"/>
              <w:bottom w:val="single" w:sz="6" w:space="0" w:color="000000"/>
            </w:tcBorders>
            <w:shd w:val="clear" w:color="auto" w:fill="auto"/>
          </w:tcPr>
          <w:p w14:paraId="4A1FF743"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41"/>
          </w:p>
        </w:tc>
        <w:bookmarkStart w:id="142" w:name="__Fieldmark__65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475DB462"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42"/>
          </w:p>
        </w:tc>
      </w:tr>
      <w:tr w:rsidR="00805441" w14:paraId="42554D34" w14:textId="77777777">
        <w:trPr>
          <w:cantSplit/>
        </w:trPr>
        <w:tc>
          <w:tcPr>
            <w:tcW w:w="991" w:type="dxa"/>
            <w:tcBorders>
              <w:top w:val="single" w:sz="4" w:space="0" w:color="000000"/>
              <w:left w:val="single" w:sz="4" w:space="0" w:color="000000"/>
              <w:bottom w:val="single" w:sz="4" w:space="0" w:color="000000"/>
            </w:tcBorders>
            <w:shd w:val="clear" w:color="auto" w:fill="auto"/>
          </w:tcPr>
          <w:p w14:paraId="0E048D0D" w14:textId="77777777" w:rsidR="00805441" w:rsidRDefault="00805441">
            <w:pPr>
              <w:spacing w:line="240" w:lineRule="auto"/>
              <w:rPr>
                <w:rFonts w:ascii="Arial" w:hAnsi="Arial" w:cs="Arial"/>
                <w:szCs w:val="22"/>
              </w:rPr>
            </w:pPr>
            <w:r>
              <w:rPr>
                <w:rFonts w:ascii="Arial" w:hAnsi="Arial" w:cs="Arial"/>
                <w:color w:val="000000"/>
                <w:szCs w:val="22"/>
              </w:rPr>
              <w:lastRenderedPageBreak/>
              <w:t>B5</w:t>
            </w:r>
          </w:p>
        </w:tc>
        <w:tc>
          <w:tcPr>
            <w:tcW w:w="1249" w:type="dxa"/>
            <w:tcBorders>
              <w:top w:val="single" w:sz="6" w:space="0" w:color="000000"/>
              <w:left w:val="single" w:sz="4" w:space="0" w:color="000000"/>
              <w:bottom w:val="single" w:sz="4" w:space="0" w:color="000000"/>
            </w:tcBorders>
            <w:shd w:val="clear" w:color="auto" w:fill="auto"/>
          </w:tcPr>
          <w:p w14:paraId="5FA3F0E1" w14:textId="77777777" w:rsidR="00805441" w:rsidRDefault="00805441">
            <w:pPr>
              <w:spacing w:line="240" w:lineRule="auto"/>
              <w:rPr>
                <w:rFonts w:ascii="Arial" w:hAnsi="Arial" w:cs="Arial"/>
                <w:szCs w:val="22"/>
              </w:rPr>
            </w:pPr>
            <w:r>
              <w:rPr>
                <w:rFonts w:ascii="Arial" w:hAnsi="Arial" w:cs="Arial"/>
                <w:color w:val="000000"/>
                <w:szCs w:val="22"/>
                <w:lang w:val="en-US"/>
              </w:rPr>
              <w:t>B5.10.2</w:t>
            </w:r>
          </w:p>
          <w:p w14:paraId="2F5CDAAE" w14:textId="77777777" w:rsidR="00805441" w:rsidRDefault="00805441">
            <w:pPr>
              <w:spacing w:line="240" w:lineRule="auto"/>
              <w:rPr>
                <w:rFonts w:ascii="Arial" w:hAnsi="Arial" w:cs="Arial"/>
                <w:szCs w:val="22"/>
              </w:rPr>
            </w:pPr>
            <w:r>
              <w:rPr>
                <w:rFonts w:ascii="Arial" w:hAnsi="Arial" w:cs="Arial"/>
                <w:color w:val="000000"/>
                <w:szCs w:val="22"/>
                <w:lang w:val="en-US"/>
              </w:rPr>
              <w:t>2009.BCD.SAG13</w:t>
            </w:r>
          </w:p>
        </w:tc>
        <w:tc>
          <w:tcPr>
            <w:tcW w:w="1714" w:type="dxa"/>
            <w:tcBorders>
              <w:top w:val="single" w:sz="6" w:space="0" w:color="000000"/>
              <w:left w:val="single" w:sz="4" w:space="0" w:color="000000"/>
              <w:bottom w:val="single" w:sz="4" w:space="0" w:color="000000"/>
            </w:tcBorders>
            <w:shd w:val="clear" w:color="auto" w:fill="auto"/>
          </w:tcPr>
          <w:p w14:paraId="183E111E" w14:textId="77777777" w:rsidR="00805441" w:rsidRDefault="00805441">
            <w:pPr>
              <w:spacing w:line="240" w:lineRule="auto"/>
              <w:rPr>
                <w:rFonts w:ascii="Arial" w:hAnsi="Arial" w:cs="Arial"/>
                <w:szCs w:val="22"/>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auto"/>
          </w:tcPr>
          <w:p w14:paraId="20235F74" w14:textId="77777777" w:rsidR="00805441" w:rsidRDefault="00805441">
            <w:pPr>
              <w:spacing w:line="240" w:lineRule="auto"/>
              <w:rPr>
                <w:rFonts w:ascii="Arial" w:hAnsi="Arial" w:cs="Arial"/>
                <w:szCs w:val="22"/>
              </w:rPr>
            </w:pPr>
            <w:r>
              <w:rPr>
                <w:rFonts w:ascii="Arial" w:hAnsi="Arial" w:cs="Arial"/>
                <w:color w:val="000000"/>
                <w:szCs w:val="22"/>
                <w:lang w:val="en-US"/>
              </w:rPr>
              <w:t>2014</w:t>
            </w:r>
          </w:p>
        </w:tc>
        <w:tc>
          <w:tcPr>
            <w:tcW w:w="2848" w:type="dxa"/>
            <w:tcBorders>
              <w:top w:val="single" w:sz="4" w:space="0" w:color="000000"/>
              <w:left w:val="single" w:sz="6" w:space="0" w:color="000000"/>
              <w:bottom w:val="single" w:sz="4" w:space="0" w:color="000000"/>
            </w:tcBorders>
            <w:shd w:val="clear" w:color="auto" w:fill="auto"/>
          </w:tcPr>
          <w:p w14:paraId="0811976C" w14:textId="77777777" w:rsidR="00805441" w:rsidRDefault="00805441">
            <w:pPr>
              <w:spacing w:line="240" w:lineRule="auto"/>
              <w:rPr>
                <w:rFonts w:ascii="Arial" w:hAnsi="Arial" w:cs="Arial"/>
                <w:szCs w:val="22"/>
              </w:rPr>
            </w:pPr>
            <w:r>
              <w:rPr>
                <w:rFonts w:ascii="Arial" w:hAnsi="Arial" w:cs="Arial"/>
                <w:color w:val="000000"/>
                <w:szCs w:val="22"/>
                <w:lang w:val="en-GB"/>
              </w:rPr>
              <w:t>Efficacy evaluation of FANGA B+ RONGEUR (brodifacoum 0.001 % w/w a.i., wheat bait) against Roof rat (</w:t>
            </w:r>
            <w:r>
              <w:rPr>
                <w:rFonts w:ascii="Arial" w:hAnsi="Arial" w:cs="Arial"/>
                <w:i/>
                <w:color w:val="000000"/>
                <w:szCs w:val="22"/>
                <w:lang w:val="en-GB"/>
              </w:rPr>
              <w:t>Rattus rattus</w:t>
            </w:r>
            <w:r>
              <w:rPr>
                <w:rFonts w:ascii="Arial" w:hAnsi="Arial" w:cs="Arial"/>
                <w:color w:val="000000"/>
                <w:szCs w:val="22"/>
                <w:lang w:val="en-GB"/>
              </w:rPr>
              <w:t xml:space="preserve"> L.) XXX</w:t>
            </w:r>
          </w:p>
        </w:tc>
        <w:tc>
          <w:tcPr>
            <w:tcW w:w="1893" w:type="dxa"/>
            <w:tcBorders>
              <w:top w:val="single" w:sz="4" w:space="0" w:color="000000"/>
              <w:left w:val="single" w:sz="6" w:space="0" w:color="000000"/>
              <w:bottom w:val="single" w:sz="4" w:space="0" w:color="000000"/>
            </w:tcBorders>
            <w:shd w:val="clear" w:color="auto" w:fill="auto"/>
          </w:tcPr>
          <w:p w14:paraId="25EAB924" w14:textId="77777777" w:rsidR="00805441" w:rsidRDefault="00805441">
            <w:pPr>
              <w:spacing w:line="240" w:lineRule="auto"/>
              <w:rPr>
                <w:rFonts w:ascii="Arial" w:hAnsi="Arial" w:cs="Arial"/>
                <w:szCs w:val="22"/>
              </w:rPr>
            </w:pPr>
            <w:r>
              <w:rPr>
                <w:rFonts w:ascii="Arial" w:hAnsi="Arial" w:cs="Arial"/>
                <w:color w:val="000000"/>
                <w:szCs w:val="22"/>
              </w:rPr>
              <w:t>TRIPLAN</w:t>
            </w:r>
          </w:p>
        </w:tc>
        <w:bookmarkStart w:id="143" w:name="__Fieldmark__66_1429528780"/>
        <w:tc>
          <w:tcPr>
            <w:tcW w:w="1011" w:type="dxa"/>
            <w:tcBorders>
              <w:top w:val="single" w:sz="4" w:space="0" w:color="000000"/>
              <w:left w:val="single" w:sz="6" w:space="0" w:color="000000"/>
              <w:bottom w:val="single" w:sz="4" w:space="0" w:color="000000"/>
            </w:tcBorders>
            <w:shd w:val="clear" w:color="auto" w:fill="auto"/>
          </w:tcPr>
          <w:p w14:paraId="38CD68AE"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43"/>
          </w:p>
        </w:tc>
        <w:bookmarkStart w:id="144" w:name="__Fieldmark__67_1429528780"/>
        <w:tc>
          <w:tcPr>
            <w:tcW w:w="1011" w:type="dxa"/>
            <w:tcBorders>
              <w:top w:val="single" w:sz="4" w:space="0" w:color="000000"/>
              <w:left w:val="single" w:sz="6" w:space="0" w:color="000000"/>
              <w:bottom w:val="single" w:sz="4" w:space="0" w:color="000000"/>
            </w:tcBorders>
            <w:shd w:val="clear" w:color="auto" w:fill="auto"/>
          </w:tcPr>
          <w:p w14:paraId="3B35A371"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44"/>
          </w:p>
        </w:tc>
        <w:bookmarkStart w:id="145" w:name="__Fieldmark__68_1429528780"/>
        <w:tc>
          <w:tcPr>
            <w:tcW w:w="1011" w:type="dxa"/>
            <w:tcBorders>
              <w:top w:val="single" w:sz="4" w:space="0" w:color="000000"/>
              <w:left w:val="single" w:sz="6" w:space="0" w:color="000000"/>
              <w:bottom w:val="single" w:sz="6" w:space="0" w:color="000000"/>
            </w:tcBorders>
            <w:shd w:val="clear" w:color="auto" w:fill="auto"/>
          </w:tcPr>
          <w:p w14:paraId="13CC03CA"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45"/>
          </w:p>
        </w:tc>
        <w:bookmarkStart w:id="146" w:name="__Fieldmark__69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14BA18C7"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46"/>
          </w:p>
        </w:tc>
      </w:tr>
      <w:tr w:rsidR="00805441" w14:paraId="2F117489" w14:textId="77777777">
        <w:trPr>
          <w:cantSplit/>
        </w:trPr>
        <w:tc>
          <w:tcPr>
            <w:tcW w:w="991" w:type="dxa"/>
            <w:tcBorders>
              <w:top w:val="single" w:sz="4" w:space="0" w:color="000000"/>
              <w:left w:val="single" w:sz="4" w:space="0" w:color="000000"/>
              <w:bottom w:val="single" w:sz="4" w:space="0" w:color="000000"/>
            </w:tcBorders>
            <w:shd w:val="clear" w:color="auto" w:fill="auto"/>
          </w:tcPr>
          <w:p w14:paraId="5D7FA598" w14:textId="77777777" w:rsidR="00805441" w:rsidRDefault="00805441">
            <w:pPr>
              <w:spacing w:line="240" w:lineRule="auto"/>
              <w:rPr>
                <w:rFonts w:ascii="Arial" w:hAnsi="Arial" w:cs="Arial"/>
                <w:szCs w:val="22"/>
              </w:rPr>
            </w:pPr>
            <w:r>
              <w:rPr>
                <w:rFonts w:ascii="Arial" w:hAnsi="Arial" w:cs="Arial"/>
                <w:color w:val="000000"/>
                <w:szCs w:val="22"/>
              </w:rPr>
              <w:t>B5</w:t>
            </w:r>
          </w:p>
        </w:tc>
        <w:tc>
          <w:tcPr>
            <w:tcW w:w="1249" w:type="dxa"/>
            <w:tcBorders>
              <w:top w:val="single" w:sz="6" w:space="0" w:color="000000"/>
              <w:left w:val="single" w:sz="4" w:space="0" w:color="000000"/>
              <w:bottom w:val="single" w:sz="4" w:space="0" w:color="000000"/>
            </w:tcBorders>
            <w:shd w:val="clear" w:color="auto" w:fill="auto"/>
          </w:tcPr>
          <w:p w14:paraId="0500B308" w14:textId="77777777" w:rsidR="00805441" w:rsidRDefault="00805441">
            <w:pPr>
              <w:spacing w:line="240" w:lineRule="auto"/>
              <w:rPr>
                <w:rFonts w:ascii="Arial" w:hAnsi="Arial" w:cs="Arial"/>
                <w:szCs w:val="22"/>
              </w:rPr>
            </w:pPr>
            <w:r>
              <w:rPr>
                <w:rFonts w:ascii="Arial" w:hAnsi="Arial" w:cs="Arial"/>
                <w:color w:val="000000"/>
                <w:szCs w:val="22"/>
                <w:lang w:val="en-US"/>
              </w:rPr>
              <w:t>B5.10.2</w:t>
            </w:r>
          </w:p>
        </w:tc>
        <w:tc>
          <w:tcPr>
            <w:tcW w:w="1714" w:type="dxa"/>
            <w:tcBorders>
              <w:top w:val="single" w:sz="6" w:space="0" w:color="000000"/>
              <w:left w:val="single" w:sz="4" w:space="0" w:color="000000"/>
              <w:bottom w:val="single" w:sz="4" w:space="0" w:color="000000"/>
            </w:tcBorders>
            <w:shd w:val="clear" w:color="auto" w:fill="auto"/>
          </w:tcPr>
          <w:p w14:paraId="06E0E239" w14:textId="77777777" w:rsidR="00805441" w:rsidRDefault="00805441">
            <w:pPr>
              <w:spacing w:line="240" w:lineRule="auto"/>
              <w:rPr>
                <w:rFonts w:ascii="Arial" w:hAnsi="Arial" w:cs="Arial"/>
                <w:szCs w:val="22"/>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auto"/>
          </w:tcPr>
          <w:p w14:paraId="7C534D8A" w14:textId="77777777" w:rsidR="00805441" w:rsidRDefault="00805441">
            <w:pPr>
              <w:spacing w:line="240" w:lineRule="auto"/>
              <w:rPr>
                <w:rFonts w:ascii="Arial" w:hAnsi="Arial" w:cs="Arial"/>
                <w:szCs w:val="22"/>
              </w:rPr>
            </w:pPr>
            <w:r>
              <w:rPr>
                <w:rFonts w:ascii="Arial" w:hAnsi="Arial" w:cs="Arial"/>
                <w:color w:val="000000"/>
                <w:szCs w:val="22"/>
                <w:lang w:val="en-US"/>
              </w:rPr>
              <w:t>2014</w:t>
            </w:r>
          </w:p>
        </w:tc>
        <w:tc>
          <w:tcPr>
            <w:tcW w:w="2848" w:type="dxa"/>
            <w:tcBorders>
              <w:top w:val="single" w:sz="4" w:space="0" w:color="000000"/>
              <w:left w:val="single" w:sz="6" w:space="0" w:color="000000"/>
              <w:bottom w:val="single" w:sz="4" w:space="0" w:color="000000"/>
            </w:tcBorders>
            <w:shd w:val="clear" w:color="auto" w:fill="auto"/>
          </w:tcPr>
          <w:p w14:paraId="22D2A71D" w14:textId="77777777" w:rsidR="00805441" w:rsidRDefault="00805441">
            <w:pPr>
              <w:spacing w:line="240" w:lineRule="auto"/>
              <w:rPr>
                <w:rFonts w:ascii="Arial" w:hAnsi="Arial" w:cs="Arial"/>
                <w:szCs w:val="22"/>
              </w:rPr>
            </w:pPr>
            <w:r>
              <w:rPr>
                <w:rFonts w:ascii="Arial" w:hAnsi="Arial" w:cs="Arial"/>
                <w:color w:val="000000"/>
                <w:szCs w:val="22"/>
                <w:lang w:val="en-GB"/>
              </w:rPr>
              <w:t>Study on the palatability and efficacy of a 0.005 % brodifcaoum wheat bait in black rat (</w:t>
            </w:r>
            <w:r>
              <w:rPr>
                <w:rFonts w:ascii="Arial" w:hAnsi="Arial" w:cs="Arial"/>
                <w:i/>
                <w:color w:val="000000"/>
                <w:szCs w:val="22"/>
                <w:lang w:val="en-GB"/>
              </w:rPr>
              <w:t>Rattus rattus</w:t>
            </w:r>
            <w:r>
              <w:rPr>
                <w:rFonts w:ascii="Arial" w:hAnsi="Arial" w:cs="Arial"/>
                <w:color w:val="000000"/>
                <w:szCs w:val="22"/>
                <w:lang w:val="en-GB"/>
              </w:rPr>
              <w:t>)</w:t>
            </w:r>
          </w:p>
        </w:tc>
        <w:tc>
          <w:tcPr>
            <w:tcW w:w="1893" w:type="dxa"/>
            <w:tcBorders>
              <w:top w:val="single" w:sz="4" w:space="0" w:color="000000"/>
              <w:left w:val="single" w:sz="6" w:space="0" w:color="000000"/>
              <w:bottom w:val="single" w:sz="4" w:space="0" w:color="000000"/>
            </w:tcBorders>
            <w:shd w:val="clear" w:color="auto" w:fill="auto"/>
          </w:tcPr>
          <w:p w14:paraId="0661C04E" w14:textId="77777777" w:rsidR="00805441" w:rsidRDefault="00805441">
            <w:pPr>
              <w:spacing w:line="240" w:lineRule="auto"/>
              <w:rPr>
                <w:rFonts w:ascii="Arial" w:hAnsi="Arial" w:cs="Arial"/>
                <w:szCs w:val="22"/>
              </w:rPr>
            </w:pPr>
            <w:r>
              <w:rPr>
                <w:rFonts w:ascii="Arial" w:hAnsi="Arial" w:cs="Arial"/>
                <w:color w:val="000000"/>
                <w:szCs w:val="22"/>
              </w:rPr>
              <w:t>TRIPLAN</w:t>
            </w:r>
          </w:p>
        </w:tc>
        <w:bookmarkStart w:id="147" w:name="__Fieldmark__70_1429528780"/>
        <w:tc>
          <w:tcPr>
            <w:tcW w:w="1011" w:type="dxa"/>
            <w:tcBorders>
              <w:top w:val="single" w:sz="4" w:space="0" w:color="000000"/>
              <w:left w:val="single" w:sz="6" w:space="0" w:color="000000"/>
              <w:bottom w:val="single" w:sz="4" w:space="0" w:color="000000"/>
            </w:tcBorders>
            <w:shd w:val="clear" w:color="auto" w:fill="auto"/>
          </w:tcPr>
          <w:p w14:paraId="6F1B2FB9"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47"/>
          </w:p>
        </w:tc>
        <w:bookmarkStart w:id="148" w:name="__Fieldmark__71_1429528780"/>
        <w:tc>
          <w:tcPr>
            <w:tcW w:w="1011" w:type="dxa"/>
            <w:tcBorders>
              <w:top w:val="single" w:sz="4" w:space="0" w:color="000000"/>
              <w:left w:val="single" w:sz="6" w:space="0" w:color="000000"/>
              <w:bottom w:val="single" w:sz="4" w:space="0" w:color="000000"/>
            </w:tcBorders>
            <w:shd w:val="clear" w:color="auto" w:fill="auto"/>
          </w:tcPr>
          <w:p w14:paraId="0102BFAD"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48"/>
          </w:p>
        </w:tc>
        <w:bookmarkStart w:id="149" w:name="__Fieldmark__72_1429528780"/>
        <w:tc>
          <w:tcPr>
            <w:tcW w:w="1011" w:type="dxa"/>
            <w:tcBorders>
              <w:top w:val="single" w:sz="4" w:space="0" w:color="000000"/>
              <w:left w:val="single" w:sz="6" w:space="0" w:color="000000"/>
              <w:bottom w:val="single" w:sz="6" w:space="0" w:color="000000"/>
            </w:tcBorders>
            <w:shd w:val="clear" w:color="auto" w:fill="auto"/>
          </w:tcPr>
          <w:p w14:paraId="617FFFE0"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49"/>
          </w:p>
        </w:tc>
        <w:bookmarkStart w:id="150" w:name="__Fieldmark__73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06881EC7"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50"/>
          </w:p>
        </w:tc>
      </w:tr>
      <w:tr w:rsidR="00805441" w14:paraId="5F801FF1" w14:textId="77777777">
        <w:trPr>
          <w:cantSplit/>
        </w:trPr>
        <w:tc>
          <w:tcPr>
            <w:tcW w:w="991" w:type="dxa"/>
            <w:tcBorders>
              <w:top w:val="single" w:sz="4" w:space="0" w:color="000000"/>
              <w:left w:val="single" w:sz="4" w:space="0" w:color="000000"/>
              <w:bottom w:val="single" w:sz="4" w:space="0" w:color="000000"/>
            </w:tcBorders>
            <w:shd w:val="clear" w:color="auto" w:fill="auto"/>
          </w:tcPr>
          <w:p w14:paraId="4BB0871B" w14:textId="77777777" w:rsidR="00805441" w:rsidRDefault="00805441">
            <w:pPr>
              <w:spacing w:line="240" w:lineRule="auto"/>
              <w:rPr>
                <w:rFonts w:ascii="Arial" w:hAnsi="Arial" w:cs="Arial"/>
                <w:szCs w:val="22"/>
              </w:rPr>
            </w:pPr>
            <w:r>
              <w:rPr>
                <w:rFonts w:ascii="Arial" w:hAnsi="Arial" w:cs="Arial"/>
                <w:color w:val="000000"/>
                <w:szCs w:val="22"/>
              </w:rPr>
              <w:t>B5</w:t>
            </w:r>
          </w:p>
        </w:tc>
        <w:tc>
          <w:tcPr>
            <w:tcW w:w="1249" w:type="dxa"/>
            <w:tcBorders>
              <w:top w:val="single" w:sz="6" w:space="0" w:color="000000"/>
              <w:left w:val="single" w:sz="4" w:space="0" w:color="000000"/>
              <w:bottom w:val="single" w:sz="4" w:space="0" w:color="000000"/>
            </w:tcBorders>
            <w:shd w:val="clear" w:color="auto" w:fill="auto"/>
          </w:tcPr>
          <w:p w14:paraId="4E3C00C2" w14:textId="77777777" w:rsidR="00805441" w:rsidRDefault="00805441">
            <w:pPr>
              <w:spacing w:line="240" w:lineRule="auto"/>
              <w:rPr>
                <w:rFonts w:ascii="Arial" w:hAnsi="Arial" w:cs="Arial"/>
                <w:szCs w:val="22"/>
              </w:rPr>
            </w:pPr>
            <w:r>
              <w:rPr>
                <w:rFonts w:ascii="Arial" w:hAnsi="Arial" w:cs="Arial"/>
                <w:color w:val="000000"/>
                <w:szCs w:val="22"/>
                <w:lang w:val="en-US"/>
              </w:rPr>
              <w:t>B5.10.2</w:t>
            </w:r>
          </w:p>
        </w:tc>
        <w:tc>
          <w:tcPr>
            <w:tcW w:w="1714" w:type="dxa"/>
            <w:tcBorders>
              <w:top w:val="single" w:sz="6" w:space="0" w:color="000000"/>
              <w:left w:val="single" w:sz="4" w:space="0" w:color="000000"/>
              <w:bottom w:val="single" w:sz="4" w:space="0" w:color="000000"/>
            </w:tcBorders>
            <w:shd w:val="clear" w:color="auto" w:fill="auto"/>
          </w:tcPr>
          <w:p w14:paraId="6EF5E62B" w14:textId="77777777" w:rsidR="00805441" w:rsidRDefault="00805441">
            <w:pPr>
              <w:spacing w:line="240" w:lineRule="auto"/>
              <w:rPr>
                <w:rFonts w:ascii="Arial" w:hAnsi="Arial" w:cs="Arial"/>
                <w:szCs w:val="22"/>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auto"/>
          </w:tcPr>
          <w:p w14:paraId="6A8BFBB3" w14:textId="77777777" w:rsidR="00805441" w:rsidRDefault="00805441">
            <w:pPr>
              <w:spacing w:line="240" w:lineRule="auto"/>
              <w:rPr>
                <w:rFonts w:ascii="Arial" w:hAnsi="Arial" w:cs="Arial"/>
                <w:szCs w:val="22"/>
              </w:rPr>
            </w:pPr>
            <w:r>
              <w:rPr>
                <w:rFonts w:ascii="Arial" w:hAnsi="Arial" w:cs="Arial"/>
                <w:color w:val="000000"/>
                <w:szCs w:val="22"/>
                <w:lang w:val="en-US"/>
              </w:rPr>
              <w:t>2015</w:t>
            </w:r>
          </w:p>
        </w:tc>
        <w:tc>
          <w:tcPr>
            <w:tcW w:w="2848" w:type="dxa"/>
            <w:tcBorders>
              <w:top w:val="single" w:sz="4" w:space="0" w:color="000000"/>
              <w:left w:val="single" w:sz="6" w:space="0" w:color="000000"/>
              <w:bottom w:val="single" w:sz="4" w:space="0" w:color="000000"/>
            </w:tcBorders>
            <w:shd w:val="clear" w:color="auto" w:fill="auto"/>
          </w:tcPr>
          <w:p w14:paraId="1743FA71" w14:textId="77777777" w:rsidR="00805441" w:rsidRDefault="00805441">
            <w:pPr>
              <w:spacing w:line="240" w:lineRule="auto"/>
              <w:rPr>
                <w:rFonts w:ascii="Arial" w:hAnsi="Arial" w:cs="Arial"/>
                <w:szCs w:val="22"/>
              </w:rPr>
            </w:pPr>
            <w:r>
              <w:rPr>
                <w:rFonts w:ascii="Arial" w:hAnsi="Arial" w:cs="Arial"/>
                <w:color w:val="000000"/>
                <w:szCs w:val="22"/>
                <w:lang w:val="en-GB"/>
              </w:rPr>
              <w:t>Study on the palatability and efficacy of a 0.001 % w/w brodifacoum wheat bait in black rat (</w:t>
            </w:r>
            <w:r>
              <w:rPr>
                <w:rFonts w:ascii="Arial" w:hAnsi="Arial" w:cs="Arial"/>
                <w:i/>
                <w:color w:val="000000"/>
                <w:szCs w:val="22"/>
                <w:lang w:val="en-GB"/>
              </w:rPr>
              <w:t>Rattus rattus</w:t>
            </w:r>
            <w:r>
              <w:rPr>
                <w:rFonts w:ascii="Arial" w:hAnsi="Arial" w:cs="Arial"/>
                <w:color w:val="000000"/>
                <w:szCs w:val="22"/>
                <w:lang w:val="en-GB"/>
              </w:rPr>
              <w:t>)</w:t>
            </w:r>
          </w:p>
        </w:tc>
        <w:tc>
          <w:tcPr>
            <w:tcW w:w="1893" w:type="dxa"/>
            <w:tcBorders>
              <w:top w:val="single" w:sz="4" w:space="0" w:color="000000"/>
              <w:left w:val="single" w:sz="6" w:space="0" w:color="000000"/>
              <w:bottom w:val="single" w:sz="4" w:space="0" w:color="000000"/>
            </w:tcBorders>
            <w:shd w:val="clear" w:color="auto" w:fill="auto"/>
          </w:tcPr>
          <w:p w14:paraId="25EB708F" w14:textId="77777777" w:rsidR="00805441" w:rsidRDefault="00805441">
            <w:pPr>
              <w:spacing w:line="240" w:lineRule="auto"/>
              <w:rPr>
                <w:rFonts w:ascii="Arial" w:hAnsi="Arial" w:cs="Arial"/>
                <w:szCs w:val="22"/>
              </w:rPr>
            </w:pPr>
            <w:r>
              <w:rPr>
                <w:rFonts w:ascii="Arial" w:hAnsi="Arial" w:cs="Arial"/>
                <w:color w:val="000000"/>
                <w:szCs w:val="22"/>
              </w:rPr>
              <w:t>TRIPLAN</w:t>
            </w:r>
          </w:p>
        </w:tc>
        <w:bookmarkStart w:id="151" w:name="__Fieldmark__74_1429528780"/>
        <w:tc>
          <w:tcPr>
            <w:tcW w:w="1011" w:type="dxa"/>
            <w:tcBorders>
              <w:top w:val="single" w:sz="4" w:space="0" w:color="000000"/>
              <w:left w:val="single" w:sz="6" w:space="0" w:color="000000"/>
              <w:bottom w:val="single" w:sz="4" w:space="0" w:color="000000"/>
            </w:tcBorders>
            <w:shd w:val="clear" w:color="auto" w:fill="auto"/>
          </w:tcPr>
          <w:p w14:paraId="5449D791"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51"/>
          </w:p>
        </w:tc>
        <w:bookmarkStart w:id="152" w:name="__Fieldmark__75_1429528780"/>
        <w:tc>
          <w:tcPr>
            <w:tcW w:w="1011" w:type="dxa"/>
            <w:tcBorders>
              <w:top w:val="single" w:sz="4" w:space="0" w:color="000000"/>
              <w:left w:val="single" w:sz="6" w:space="0" w:color="000000"/>
              <w:bottom w:val="single" w:sz="4" w:space="0" w:color="000000"/>
            </w:tcBorders>
            <w:shd w:val="clear" w:color="auto" w:fill="auto"/>
          </w:tcPr>
          <w:p w14:paraId="2FDFC9AB"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52"/>
          </w:p>
        </w:tc>
        <w:bookmarkStart w:id="153" w:name="__Fieldmark__76_1429528780"/>
        <w:tc>
          <w:tcPr>
            <w:tcW w:w="1011" w:type="dxa"/>
            <w:tcBorders>
              <w:top w:val="single" w:sz="4" w:space="0" w:color="000000"/>
              <w:left w:val="single" w:sz="6" w:space="0" w:color="000000"/>
              <w:bottom w:val="single" w:sz="6" w:space="0" w:color="000000"/>
            </w:tcBorders>
            <w:shd w:val="clear" w:color="auto" w:fill="auto"/>
          </w:tcPr>
          <w:p w14:paraId="37485F7E"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53"/>
          </w:p>
        </w:tc>
        <w:bookmarkStart w:id="154" w:name="__Fieldmark__77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6E842B5A" w14:textId="77777777" w:rsidR="00805441" w:rsidRDefault="00002ECC">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805441">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54"/>
          </w:p>
        </w:tc>
      </w:tr>
      <w:tr w:rsidR="00F85214" w14:paraId="603E3AA7" w14:textId="77777777" w:rsidTr="00870D64">
        <w:trPr>
          <w:cantSplit/>
        </w:trPr>
        <w:tc>
          <w:tcPr>
            <w:tcW w:w="991" w:type="dxa"/>
            <w:tcBorders>
              <w:top w:val="single" w:sz="4" w:space="0" w:color="000000"/>
              <w:left w:val="single" w:sz="4" w:space="0" w:color="000000"/>
              <w:bottom w:val="single" w:sz="4" w:space="0" w:color="000000"/>
            </w:tcBorders>
            <w:shd w:val="clear" w:color="auto" w:fill="D9D9D9" w:themeFill="background1" w:themeFillShade="D9"/>
          </w:tcPr>
          <w:p w14:paraId="51565151" w14:textId="77777777" w:rsidR="00F85214" w:rsidRDefault="00F85214" w:rsidP="00F85214">
            <w:pPr>
              <w:spacing w:line="240" w:lineRule="auto"/>
              <w:rPr>
                <w:rFonts w:ascii="Arial" w:hAnsi="Arial" w:cs="Arial"/>
                <w:color w:val="000000"/>
                <w:szCs w:val="22"/>
              </w:rPr>
            </w:pPr>
          </w:p>
        </w:tc>
        <w:tc>
          <w:tcPr>
            <w:tcW w:w="1249" w:type="dxa"/>
            <w:tcBorders>
              <w:top w:val="single" w:sz="6" w:space="0" w:color="000000"/>
              <w:left w:val="single" w:sz="4" w:space="0" w:color="000000"/>
              <w:bottom w:val="single" w:sz="4" w:space="0" w:color="000000"/>
            </w:tcBorders>
            <w:shd w:val="clear" w:color="auto" w:fill="D9D9D9" w:themeFill="background1" w:themeFillShade="D9"/>
          </w:tcPr>
          <w:p w14:paraId="777A786C" w14:textId="77777777" w:rsidR="00F85214" w:rsidRDefault="00F85214" w:rsidP="00F85214">
            <w:pPr>
              <w:spacing w:line="240" w:lineRule="auto"/>
              <w:rPr>
                <w:rFonts w:ascii="Arial" w:hAnsi="Arial" w:cs="Arial"/>
                <w:color w:val="000000"/>
                <w:szCs w:val="22"/>
                <w:lang w:val="en-US"/>
              </w:rPr>
            </w:pPr>
          </w:p>
        </w:tc>
        <w:tc>
          <w:tcPr>
            <w:tcW w:w="1714" w:type="dxa"/>
            <w:tcBorders>
              <w:top w:val="single" w:sz="6" w:space="0" w:color="000000"/>
              <w:left w:val="single" w:sz="4" w:space="0" w:color="000000"/>
              <w:bottom w:val="single" w:sz="4" w:space="0" w:color="000000"/>
            </w:tcBorders>
            <w:shd w:val="clear" w:color="auto" w:fill="D9D9D9" w:themeFill="background1" w:themeFillShade="D9"/>
          </w:tcPr>
          <w:p w14:paraId="306ACBEF" w14:textId="77777777" w:rsidR="00F85214" w:rsidRDefault="003064D0" w:rsidP="00F85214">
            <w:pPr>
              <w:spacing w:line="240" w:lineRule="auto"/>
              <w:rPr>
                <w:rFonts w:ascii="Arial" w:hAnsi="Arial" w:cs="Arial"/>
                <w:color w:val="000000"/>
                <w:szCs w:val="22"/>
                <w:lang w:val="en-GB"/>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D9D9D9" w:themeFill="background1" w:themeFillShade="D9"/>
          </w:tcPr>
          <w:p w14:paraId="0C1E5DAE" w14:textId="77777777" w:rsidR="00F85214" w:rsidRDefault="00F85214" w:rsidP="00F85214">
            <w:pPr>
              <w:spacing w:line="240" w:lineRule="auto"/>
              <w:rPr>
                <w:rFonts w:ascii="Arial" w:hAnsi="Arial" w:cs="Arial"/>
                <w:color w:val="000000"/>
                <w:szCs w:val="22"/>
                <w:lang w:val="en-US"/>
              </w:rPr>
            </w:pPr>
            <w:r>
              <w:rPr>
                <w:rFonts w:ascii="Arial" w:hAnsi="Arial" w:cs="Arial"/>
                <w:color w:val="000000"/>
                <w:szCs w:val="22"/>
                <w:lang w:val="en-US"/>
              </w:rPr>
              <w:t>2015</w:t>
            </w:r>
          </w:p>
        </w:tc>
        <w:tc>
          <w:tcPr>
            <w:tcW w:w="2848" w:type="dxa"/>
            <w:tcBorders>
              <w:top w:val="single" w:sz="4" w:space="0" w:color="000000"/>
              <w:left w:val="single" w:sz="6" w:space="0" w:color="000000"/>
              <w:bottom w:val="single" w:sz="4" w:space="0" w:color="000000"/>
            </w:tcBorders>
            <w:shd w:val="clear" w:color="auto" w:fill="D9D9D9" w:themeFill="background1" w:themeFillShade="D9"/>
          </w:tcPr>
          <w:p w14:paraId="03FC8520" w14:textId="77777777" w:rsidR="00F85214" w:rsidRDefault="00F85214" w:rsidP="00F85214">
            <w:pPr>
              <w:spacing w:line="240" w:lineRule="auto"/>
              <w:rPr>
                <w:rFonts w:ascii="Arial" w:hAnsi="Arial" w:cs="Arial"/>
                <w:color w:val="000000"/>
                <w:szCs w:val="22"/>
                <w:lang w:val="en-GB"/>
              </w:rPr>
            </w:pPr>
            <w:r w:rsidRPr="00F85214">
              <w:rPr>
                <w:rFonts w:ascii="Arial" w:hAnsi="Arial" w:cs="Arial"/>
                <w:color w:val="000000"/>
                <w:szCs w:val="22"/>
                <w:lang w:val="en-GB"/>
              </w:rPr>
              <w:t>Efficacy evaluation of BDB50V1 (brodifacoum 0,005% w/w a.i., wheat bait) against House mouse (</w:t>
            </w:r>
            <w:r w:rsidRPr="003B1604">
              <w:rPr>
                <w:rFonts w:ascii="Arial" w:hAnsi="Arial" w:cs="Arial"/>
                <w:i/>
                <w:color w:val="000000"/>
                <w:szCs w:val="22"/>
                <w:lang w:val="en-GB"/>
              </w:rPr>
              <w:t>Mus musculus L</w:t>
            </w:r>
            <w:r w:rsidRPr="00F85214">
              <w:rPr>
                <w:rFonts w:ascii="Arial" w:hAnsi="Arial" w:cs="Arial"/>
                <w:color w:val="000000"/>
                <w:szCs w:val="22"/>
                <w:lang w:val="en-GB"/>
              </w:rPr>
              <w:t>.) in Italy</w:t>
            </w:r>
          </w:p>
        </w:tc>
        <w:tc>
          <w:tcPr>
            <w:tcW w:w="1893" w:type="dxa"/>
            <w:tcBorders>
              <w:top w:val="single" w:sz="4" w:space="0" w:color="000000"/>
              <w:left w:val="single" w:sz="6" w:space="0" w:color="000000"/>
              <w:bottom w:val="single" w:sz="4" w:space="0" w:color="000000"/>
            </w:tcBorders>
            <w:shd w:val="clear" w:color="auto" w:fill="D9D9D9" w:themeFill="background1" w:themeFillShade="D9"/>
          </w:tcPr>
          <w:p w14:paraId="098BD6D9" w14:textId="77777777" w:rsidR="00F85214" w:rsidRDefault="00F85214" w:rsidP="00F85214">
            <w:pPr>
              <w:spacing w:line="240" w:lineRule="auto"/>
              <w:rPr>
                <w:rFonts w:ascii="Arial" w:hAnsi="Arial" w:cs="Arial"/>
                <w:color w:val="000000"/>
                <w:szCs w:val="22"/>
              </w:rPr>
            </w:pPr>
            <w:r>
              <w:rPr>
                <w:rFonts w:ascii="Arial" w:hAnsi="Arial" w:cs="Arial"/>
                <w:color w:val="000000"/>
                <w:szCs w:val="22"/>
              </w:rPr>
              <w:t>TRIPLAN</w:t>
            </w:r>
          </w:p>
        </w:tc>
        <w:tc>
          <w:tcPr>
            <w:tcW w:w="1011" w:type="dxa"/>
            <w:tcBorders>
              <w:top w:val="single" w:sz="4" w:space="0" w:color="000000"/>
              <w:left w:val="single" w:sz="6" w:space="0" w:color="000000"/>
              <w:bottom w:val="single" w:sz="4" w:space="0" w:color="000000"/>
            </w:tcBorders>
            <w:shd w:val="clear" w:color="auto" w:fill="D9D9D9" w:themeFill="background1" w:themeFillShade="D9"/>
          </w:tcPr>
          <w:p w14:paraId="54BDFB7A"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c>
          <w:tcPr>
            <w:tcW w:w="1011" w:type="dxa"/>
            <w:tcBorders>
              <w:top w:val="single" w:sz="4" w:space="0" w:color="000000"/>
              <w:left w:val="single" w:sz="6" w:space="0" w:color="000000"/>
              <w:bottom w:val="single" w:sz="4" w:space="0" w:color="000000"/>
            </w:tcBorders>
            <w:shd w:val="clear" w:color="auto" w:fill="D9D9D9" w:themeFill="background1" w:themeFillShade="D9"/>
          </w:tcPr>
          <w:p w14:paraId="17655D73"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c>
          <w:tcPr>
            <w:tcW w:w="1011" w:type="dxa"/>
            <w:tcBorders>
              <w:top w:val="single" w:sz="4" w:space="0" w:color="000000"/>
              <w:left w:val="single" w:sz="6" w:space="0" w:color="000000"/>
              <w:bottom w:val="single" w:sz="6" w:space="0" w:color="000000"/>
            </w:tcBorders>
            <w:shd w:val="clear" w:color="auto" w:fill="D9D9D9" w:themeFill="background1" w:themeFillShade="D9"/>
          </w:tcPr>
          <w:p w14:paraId="26BECE5C"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c>
          <w:tcPr>
            <w:tcW w:w="1042"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00FF6123"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r>
      <w:tr w:rsidR="00F85214" w14:paraId="3F81DAA6" w14:textId="77777777" w:rsidTr="00870D64">
        <w:trPr>
          <w:cantSplit/>
        </w:trPr>
        <w:tc>
          <w:tcPr>
            <w:tcW w:w="991" w:type="dxa"/>
            <w:tcBorders>
              <w:top w:val="single" w:sz="4" w:space="0" w:color="000000"/>
              <w:left w:val="single" w:sz="4" w:space="0" w:color="000000"/>
              <w:bottom w:val="single" w:sz="4" w:space="0" w:color="000000"/>
            </w:tcBorders>
            <w:shd w:val="clear" w:color="auto" w:fill="D9D9D9" w:themeFill="background1" w:themeFillShade="D9"/>
          </w:tcPr>
          <w:p w14:paraId="4E5D08B0" w14:textId="77777777" w:rsidR="00F85214" w:rsidRDefault="00F85214" w:rsidP="00F85214">
            <w:pPr>
              <w:spacing w:line="240" w:lineRule="auto"/>
              <w:rPr>
                <w:rFonts w:ascii="Arial" w:hAnsi="Arial" w:cs="Arial"/>
                <w:color w:val="000000"/>
                <w:szCs w:val="22"/>
              </w:rPr>
            </w:pPr>
          </w:p>
        </w:tc>
        <w:tc>
          <w:tcPr>
            <w:tcW w:w="1249" w:type="dxa"/>
            <w:tcBorders>
              <w:top w:val="single" w:sz="6" w:space="0" w:color="000000"/>
              <w:left w:val="single" w:sz="4" w:space="0" w:color="000000"/>
              <w:bottom w:val="single" w:sz="4" w:space="0" w:color="000000"/>
            </w:tcBorders>
            <w:shd w:val="clear" w:color="auto" w:fill="D9D9D9" w:themeFill="background1" w:themeFillShade="D9"/>
          </w:tcPr>
          <w:p w14:paraId="62231C15" w14:textId="77777777" w:rsidR="00F85214" w:rsidRDefault="00F85214" w:rsidP="00F85214">
            <w:pPr>
              <w:spacing w:line="240" w:lineRule="auto"/>
              <w:rPr>
                <w:rFonts w:ascii="Arial" w:hAnsi="Arial" w:cs="Arial"/>
                <w:color w:val="000000"/>
                <w:szCs w:val="22"/>
                <w:lang w:val="en-US"/>
              </w:rPr>
            </w:pPr>
            <w:r w:rsidRPr="0030742B">
              <w:rPr>
                <w:rFonts w:ascii="Arial" w:hAnsi="Arial" w:cs="Arial"/>
                <w:color w:val="000000"/>
                <w:szCs w:val="22"/>
                <w:lang w:val="en-US"/>
              </w:rPr>
              <w:t>2075.BCD.SAG17</w:t>
            </w:r>
          </w:p>
        </w:tc>
        <w:tc>
          <w:tcPr>
            <w:tcW w:w="1714" w:type="dxa"/>
            <w:tcBorders>
              <w:top w:val="single" w:sz="6" w:space="0" w:color="000000"/>
              <w:left w:val="single" w:sz="4" w:space="0" w:color="000000"/>
              <w:bottom w:val="single" w:sz="4" w:space="0" w:color="000000"/>
            </w:tcBorders>
            <w:shd w:val="clear" w:color="auto" w:fill="D9D9D9" w:themeFill="background1" w:themeFillShade="D9"/>
          </w:tcPr>
          <w:p w14:paraId="77F92ACA" w14:textId="77777777" w:rsidR="00F85214" w:rsidRDefault="00F85214" w:rsidP="00F85214">
            <w:pPr>
              <w:spacing w:line="240" w:lineRule="auto"/>
              <w:rPr>
                <w:rFonts w:ascii="Arial" w:hAnsi="Arial" w:cs="Arial"/>
                <w:color w:val="000000"/>
                <w:szCs w:val="22"/>
                <w:lang w:val="en-GB"/>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D9D9D9" w:themeFill="background1" w:themeFillShade="D9"/>
          </w:tcPr>
          <w:p w14:paraId="2CEB8D6E" w14:textId="77777777" w:rsidR="00F85214" w:rsidRDefault="00F85214" w:rsidP="00F85214">
            <w:pPr>
              <w:spacing w:line="240" w:lineRule="auto"/>
              <w:rPr>
                <w:rFonts w:ascii="Arial" w:hAnsi="Arial" w:cs="Arial"/>
                <w:color w:val="000000"/>
                <w:szCs w:val="22"/>
                <w:lang w:val="en-US"/>
              </w:rPr>
            </w:pPr>
            <w:r>
              <w:rPr>
                <w:rFonts w:ascii="Arial" w:hAnsi="Arial" w:cs="Arial"/>
                <w:color w:val="000000"/>
                <w:szCs w:val="22"/>
                <w:lang w:val="en-US"/>
              </w:rPr>
              <w:t>2017</w:t>
            </w:r>
          </w:p>
        </w:tc>
        <w:tc>
          <w:tcPr>
            <w:tcW w:w="2848" w:type="dxa"/>
            <w:tcBorders>
              <w:top w:val="single" w:sz="4" w:space="0" w:color="000000"/>
              <w:left w:val="single" w:sz="6" w:space="0" w:color="000000"/>
              <w:bottom w:val="single" w:sz="4" w:space="0" w:color="000000"/>
            </w:tcBorders>
            <w:shd w:val="clear" w:color="auto" w:fill="D9D9D9" w:themeFill="background1" w:themeFillShade="D9"/>
          </w:tcPr>
          <w:p w14:paraId="639D8D26" w14:textId="77777777" w:rsidR="00F85214" w:rsidRDefault="00F85214" w:rsidP="00F85214">
            <w:pPr>
              <w:spacing w:line="240" w:lineRule="auto"/>
              <w:rPr>
                <w:rFonts w:ascii="Arial" w:hAnsi="Arial" w:cs="Arial"/>
                <w:color w:val="000000"/>
                <w:szCs w:val="22"/>
                <w:lang w:val="en-GB"/>
              </w:rPr>
            </w:pPr>
            <w:r w:rsidRPr="0030742B">
              <w:rPr>
                <w:rFonts w:ascii="Arial" w:hAnsi="Arial" w:cs="Arial"/>
                <w:color w:val="000000"/>
                <w:szCs w:val="22"/>
                <w:lang w:val="en-GB"/>
              </w:rPr>
              <w:t>Efficacy evaluation of BDB10V1 (brodifacoum 0.001% w/w a.i., blue wheat bait – aged formulation) against Roof rat (</w:t>
            </w:r>
            <w:r w:rsidRPr="003B1604">
              <w:rPr>
                <w:rFonts w:ascii="Arial" w:hAnsi="Arial" w:cs="Arial"/>
                <w:i/>
                <w:color w:val="000000"/>
                <w:szCs w:val="22"/>
                <w:lang w:val="en-GB"/>
              </w:rPr>
              <w:t>Rattus rattus L.</w:t>
            </w:r>
            <w:r w:rsidRPr="0030742B">
              <w:rPr>
                <w:rFonts w:ascii="Arial" w:hAnsi="Arial" w:cs="Arial"/>
                <w:color w:val="000000"/>
                <w:szCs w:val="22"/>
                <w:lang w:val="en-GB"/>
              </w:rPr>
              <w:t>)</w:t>
            </w:r>
          </w:p>
        </w:tc>
        <w:tc>
          <w:tcPr>
            <w:tcW w:w="1893" w:type="dxa"/>
            <w:tcBorders>
              <w:top w:val="single" w:sz="4" w:space="0" w:color="000000"/>
              <w:left w:val="single" w:sz="6" w:space="0" w:color="000000"/>
              <w:bottom w:val="single" w:sz="4" w:space="0" w:color="000000"/>
            </w:tcBorders>
            <w:shd w:val="clear" w:color="auto" w:fill="D9D9D9" w:themeFill="background1" w:themeFillShade="D9"/>
          </w:tcPr>
          <w:p w14:paraId="2E3CE2FE" w14:textId="77777777" w:rsidR="00F85214" w:rsidRDefault="00F85214" w:rsidP="00F85214">
            <w:pPr>
              <w:spacing w:line="240" w:lineRule="auto"/>
              <w:rPr>
                <w:rFonts w:ascii="Arial" w:hAnsi="Arial" w:cs="Arial"/>
                <w:color w:val="000000"/>
                <w:szCs w:val="22"/>
              </w:rPr>
            </w:pPr>
            <w:r>
              <w:rPr>
                <w:rFonts w:ascii="Arial" w:hAnsi="Arial" w:cs="Arial"/>
                <w:color w:val="000000"/>
                <w:szCs w:val="22"/>
              </w:rPr>
              <w:t>TRIPLAN</w:t>
            </w:r>
          </w:p>
        </w:tc>
        <w:tc>
          <w:tcPr>
            <w:tcW w:w="1011" w:type="dxa"/>
            <w:tcBorders>
              <w:top w:val="single" w:sz="4" w:space="0" w:color="000000"/>
              <w:left w:val="single" w:sz="6" w:space="0" w:color="000000"/>
              <w:bottom w:val="single" w:sz="4" w:space="0" w:color="000000"/>
            </w:tcBorders>
            <w:shd w:val="clear" w:color="auto" w:fill="D9D9D9" w:themeFill="background1" w:themeFillShade="D9"/>
          </w:tcPr>
          <w:p w14:paraId="70DCEB3C"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c>
          <w:tcPr>
            <w:tcW w:w="1011" w:type="dxa"/>
            <w:tcBorders>
              <w:top w:val="single" w:sz="4" w:space="0" w:color="000000"/>
              <w:left w:val="single" w:sz="6" w:space="0" w:color="000000"/>
              <w:bottom w:val="single" w:sz="4" w:space="0" w:color="000000"/>
            </w:tcBorders>
            <w:shd w:val="clear" w:color="auto" w:fill="D9D9D9" w:themeFill="background1" w:themeFillShade="D9"/>
          </w:tcPr>
          <w:p w14:paraId="66394924"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c>
          <w:tcPr>
            <w:tcW w:w="1011" w:type="dxa"/>
            <w:tcBorders>
              <w:top w:val="single" w:sz="4" w:space="0" w:color="000000"/>
              <w:left w:val="single" w:sz="6" w:space="0" w:color="000000"/>
              <w:bottom w:val="single" w:sz="6" w:space="0" w:color="000000"/>
            </w:tcBorders>
            <w:shd w:val="clear" w:color="auto" w:fill="D9D9D9" w:themeFill="background1" w:themeFillShade="D9"/>
          </w:tcPr>
          <w:p w14:paraId="3EB7DD18"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c>
          <w:tcPr>
            <w:tcW w:w="1042"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2EA9B497"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r>
      <w:tr w:rsidR="00F85214" w14:paraId="435004AA" w14:textId="77777777" w:rsidTr="00870D64">
        <w:trPr>
          <w:cantSplit/>
        </w:trPr>
        <w:tc>
          <w:tcPr>
            <w:tcW w:w="991" w:type="dxa"/>
            <w:tcBorders>
              <w:top w:val="single" w:sz="4" w:space="0" w:color="000000"/>
              <w:left w:val="single" w:sz="4" w:space="0" w:color="000000"/>
              <w:bottom w:val="single" w:sz="4" w:space="0" w:color="000000"/>
            </w:tcBorders>
            <w:shd w:val="clear" w:color="auto" w:fill="D9D9D9" w:themeFill="background1" w:themeFillShade="D9"/>
          </w:tcPr>
          <w:p w14:paraId="73ADEB51" w14:textId="77777777" w:rsidR="00F85214" w:rsidRDefault="00F85214" w:rsidP="00F85214">
            <w:pPr>
              <w:spacing w:line="240" w:lineRule="auto"/>
              <w:rPr>
                <w:rFonts w:ascii="Arial" w:hAnsi="Arial" w:cs="Arial"/>
                <w:color w:val="000000"/>
                <w:szCs w:val="22"/>
              </w:rPr>
            </w:pPr>
          </w:p>
        </w:tc>
        <w:tc>
          <w:tcPr>
            <w:tcW w:w="1249" w:type="dxa"/>
            <w:tcBorders>
              <w:top w:val="single" w:sz="6" w:space="0" w:color="000000"/>
              <w:left w:val="single" w:sz="4" w:space="0" w:color="000000"/>
              <w:bottom w:val="single" w:sz="4" w:space="0" w:color="000000"/>
            </w:tcBorders>
            <w:shd w:val="clear" w:color="auto" w:fill="D9D9D9" w:themeFill="background1" w:themeFillShade="D9"/>
          </w:tcPr>
          <w:p w14:paraId="72297A88" w14:textId="77777777" w:rsidR="00F85214" w:rsidRDefault="00F85214" w:rsidP="00F85214">
            <w:pPr>
              <w:spacing w:line="240" w:lineRule="auto"/>
              <w:rPr>
                <w:rFonts w:ascii="Arial" w:hAnsi="Arial" w:cs="Arial"/>
                <w:color w:val="000000"/>
                <w:szCs w:val="22"/>
                <w:lang w:val="en-US"/>
              </w:rPr>
            </w:pPr>
            <w:r w:rsidRPr="0030742B">
              <w:rPr>
                <w:rFonts w:ascii="Arial" w:hAnsi="Arial" w:cs="Arial"/>
                <w:color w:val="000000"/>
                <w:szCs w:val="22"/>
                <w:lang w:val="en-US"/>
              </w:rPr>
              <w:t>2074.BCD.SAG17</w:t>
            </w:r>
          </w:p>
        </w:tc>
        <w:tc>
          <w:tcPr>
            <w:tcW w:w="1714" w:type="dxa"/>
            <w:tcBorders>
              <w:top w:val="single" w:sz="6" w:space="0" w:color="000000"/>
              <w:left w:val="single" w:sz="4" w:space="0" w:color="000000"/>
              <w:bottom w:val="single" w:sz="4" w:space="0" w:color="000000"/>
            </w:tcBorders>
            <w:shd w:val="clear" w:color="auto" w:fill="D9D9D9" w:themeFill="background1" w:themeFillShade="D9"/>
          </w:tcPr>
          <w:p w14:paraId="3C4EBA34" w14:textId="77777777" w:rsidR="00F85214" w:rsidRDefault="00F85214" w:rsidP="00F85214">
            <w:pPr>
              <w:spacing w:line="240" w:lineRule="auto"/>
              <w:rPr>
                <w:rFonts w:ascii="Arial" w:hAnsi="Arial" w:cs="Arial"/>
                <w:color w:val="000000"/>
                <w:szCs w:val="22"/>
                <w:lang w:val="en-GB"/>
              </w:rPr>
            </w:pPr>
            <w:r w:rsidRPr="0030742B">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D9D9D9" w:themeFill="background1" w:themeFillShade="D9"/>
          </w:tcPr>
          <w:p w14:paraId="334A2E0A" w14:textId="77777777" w:rsidR="00F85214" w:rsidRDefault="00F85214" w:rsidP="00F85214">
            <w:pPr>
              <w:spacing w:line="240" w:lineRule="auto"/>
              <w:rPr>
                <w:rFonts w:ascii="Arial" w:hAnsi="Arial" w:cs="Arial"/>
                <w:color w:val="000000"/>
                <w:szCs w:val="22"/>
                <w:lang w:val="en-US"/>
              </w:rPr>
            </w:pPr>
            <w:r>
              <w:rPr>
                <w:rFonts w:ascii="Arial" w:hAnsi="Arial" w:cs="Arial"/>
                <w:color w:val="000000"/>
                <w:szCs w:val="22"/>
                <w:lang w:val="en-US"/>
              </w:rPr>
              <w:t>2017</w:t>
            </w:r>
          </w:p>
        </w:tc>
        <w:tc>
          <w:tcPr>
            <w:tcW w:w="2848" w:type="dxa"/>
            <w:tcBorders>
              <w:top w:val="single" w:sz="4" w:space="0" w:color="000000"/>
              <w:left w:val="single" w:sz="6" w:space="0" w:color="000000"/>
              <w:bottom w:val="single" w:sz="4" w:space="0" w:color="000000"/>
            </w:tcBorders>
            <w:shd w:val="clear" w:color="auto" w:fill="D9D9D9" w:themeFill="background1" w:themeFillShade="D9"/>
          </w:tcPr>
          <w:p w14:paraId="3FD5049C" w14:textId="77777777" w:rsidR="00F85214" w:rsidRDefault="00F85214" w:rsidP="00F85214">
            <w:pPr>
              <w:spacing w:line="240" w:lineRule="auto"/>
              <w:rPr>
                <w:rFonts w:ascii="Arial" w:hAnsi="Arial" w:cs="Arial"/>
                <w:color w:val="000000"/>
                <w:szCs w:val="22"/>
                <w:lang w:val="en-GB"/>
              </w:rPr>
            </w:pPr>
            <w:r w:rsidRPr="00622746">
              <w:rPr>
                <w:rFonts w:ascii="Arial" w:hAnsi="Arial" w:cs="Arial"/>
                <w:color w:val="000000"/>
                <w:szCs w:val="22"/>
                <w:lang w:val="en-GB"/>
              </w:rPr>
              <w:t>Efficacy evaluation of BDB10V1 (brodifacoum 0.001% w/w a.i., blue wheat bait, aged formulation) against Norway rat (</w:t>
            </w:r>
            <w:r w:rsidRPr="003B1604">
              <w:rPr>
                <w:rFonts w:ascii="Arial" w:hAnsi="Arial" w:cs="Arial"/>
                <w:i/>
                <w:color w:val="000000"/>
                <w:szCs w:val="22"/>
                <w:lang w:val="en-GB"/>
              </w:rPr>
              <w:t>Rattus norvegicus</w:t>
            </w:r>
            <w:r w:rsidRPr="00622746">
              <w:rPr>
                <w:rFonts w:ascii="Arial" w:hAnsi="Arial" w:cs="Arial"/>
                <w:color w:val="000000"/>
                <w:szCs w:val="22"/>
                <w:lang w:val="en-GB"/>
              </w:rPr>
              <w:t xml:space="preserve"> Berk.)</w:t>
            </w:r>
          </w:p>
        </w:tc>
        <w:tc>
          <w:tcPr>
            <w:tcW w:w="1893" w:type="dxa"/>
            <w:tcBorders>
              <w:top w:val="single" w:sz="4" w:space="0" w:color="000000"/>
              <w:left w:val="single" w:sz="6" w:space="0" w:color="000000"/>
              <w:bottom w:val="single" w:sz="4" w:space="0" w:color="000000"/>
            </w:tcBorders>
            <w:shd w:val="clear" w:color="auto" w:fill="D9D9D9" w:themeFill="background1" w:themeFillShade="D9"/>
          </w:tcPr>
          <w:p w14:paraId="6A1E9961" w14:textId="77777777" w:rsidR="00F85214" w:rsidRDefault="00F85214" w:rsidP="00F85214">
            <w:pPr>
              <w:spacing w:line="240" w:lineRule="auto"/>
              <w:rPr>
                <w:rFonts w:ascii="Arial" w:hAnsi="Arial" w:cs="Arial"/>
                <w:color w:val="000000"/>
                <w:szCs w:val="22"/>
              </w:rPr>
            </w:pPr>
            <w:r>
              <w:rPr>
                <w:rFonts w:ascii="Arial" w:hAnsi="Arial" w:cs="Arial"/>
                <w:color w:val="000000"/>
                <w:szCs w:val="22"/>
              </w:rPr>
              <w:t>TRIPLAN</w:t>
            </w:r>
          </w:p>
        </w:tc>
        <w:tc>
          <w:tcPr>
            <w:tcW w:w="1011" w:type="dxa"/>
            <w:tcBorders>
              <w:top w:val="single" w:sz="4" w:space="0" w:color="000000"/>
              <w:left w:val="single" w:sz="6" w:space="0" w:color="000000"/>
              <w:bottom w:val="single" w:sz="4" w:space="0" w:color="000000"/>
            </w:tcBorders>
            <w:shd w:val="clear" w:color="auto" w:fill="D9D9D9" w:themeFill="background1" w:themeFillShade="D9"/>
          </w:tcPr>
          <w:p w14:paraId="32EF0DBC"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c>
          <w:tcPr>
            <w:tcW w:w="1011" w:type="dxa"/>
            <w:tcBorders>
              <w:top w:val="single" w:sz="4" w:space="0" w:color="000000"/>
              <w:left w:val="single" w:sz="6" w:space="0" w:color="000000"/>
              <w:bottom w:val="single" w:sz="4" w:space="0" w:color="000000"/>
            </w:tcBorders>
            <w:shd w:val="clear" w:color="auto" w:fill="D9D9D9" w:themeFill="background1" w:themeFillShade="D9"/>
          </w:tcPr>
          <w:p w14:paraId="17EEA391"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c>
          <w:tcPr>
            <w:tcW w:w="1011" w:type="dxa"/>
            <w:tcBorders>
              <w:top w:val="single" w:sz="4" w:space="0" w:color="000000"/>
              <w:left w:val="single" w:sz="6" w:space="0" w:color="000000"/>
              <w:bottom w:val="single" w:sz="6" w:space="0" w:color="000000"/>
            </w:tcBorders>
            <w:shd w:val="clear" w:color="auto" w:fill="D9D9D9" w:themeFill="background1" w:themeFillShade="D9"/>
          </w:tcPr>
          <w:p w14:paraId="3905A2FB"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c>
          <w:tcPr>
            <w:tcW w:w="1042"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284A3E98"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p>
        </w:tc>
      </w:tr>
      <w:tr w:rsidR="00F85214" w14:paraId="0328ACFE" w14:textId="77777777">
        <w:trPr>
          <w:cantSplit/>
        </w:trPr>
        <w:tc>
          <w:tcPr>
            <w:tcW w:w="991" w:type="dxa"/>
            <w:tcBorders>
              <w:top w:val="single" w:sz="4" w:space="0" w:color="000000"/>
              <w:left w:val="single" w:sz="4" w:space="0" w:color="000000"/>
              <w:bottom w:val="single" w:sz="4" w:space="0" w:color="000000"/>
            </w:tcBorders>
            <w:shd w:val="clear" w:color="auto" w:fill="auto"/>
          </w:tcPr>
          <w:p w14:paraId="6FCFD77B" w14:textId="77777777" w:rsidR="00F85214" w:rsidRDefault="00F85214" w:rsidP="00F85214">
            <w:pPr>
              <w:spacing w:line="240" w:lineRule="auto"/>
              <w:rPr>
                <w:rFonts w:ascii="Arial" w:hAnsi="Arial" w:cs="Arial"/>
                <w:szCs w:val="22"/>
              </w:rPr>
            </w:pPr>
            <w:r>
              <w:rPr>
                <w:rFonts w:ascii="Arial" w:hAnsi="Arial" w:cs="Arial"/>
                <w:color w:val="000000"/>
                <w:szCs w:val="22"/>
              </w:rPr>
              <w:lastRenderedPageBreak/>
              <w:t>B6</w:t>
            </w:r>
          </w:p>
        </w:tc>
        <w:tc>
          <w:tcPr>
            <w:tcW w:w="1249" w:type="dxa"/>
            <w:tcBorders>
              <w:top w:val="single" w:sz="6" w:space="0" w:color="000000"/>
              <w:left w:val="single" w:sz="4" w:space="0" w:color="000000"/>
              <w:bottom w:val="single" w:sz="4" w:space="0" w:color="000000"/>
            </w:tcBorders>
            <w:shd w:val="clear" w:color="auto" w:fill="auto"/>
          </w:tcPr>
          <w:p w14:paraId="138A6ED7" w14:textId="77777777" w:rsidR="00F85214" w:rsidRDefault="00F85214" w:rsidP="00F85214">
            <w:pPr>
              <w:spacing w:line="240" w:lineRule="auto"/>
              <w:rPr>
                <w:rFonts w:ascii="Arial" w:hAnsi="Arial" w:cs="Arial"/>
                <w:szCs w:val="22"/>
              </w:rPr>
            </w:pPr>
            <w:r>
              <w:rPr>
                <w:rFonts w:ascii="Arial" w:hAnsi="Arial" w:cs="Arial"/>
                <w:color w:val="000000"/>
                <w:szCs w:val="22"/>
                <w:lang w:val="en-US"/>
              </w:rPr>
              <w:t>B6.1.1</w:t>
            </w:r>
          </w:p>
        </w:tc>
        <w:tc>
          <w:tcPr>
            <w:tcW w:w="1714" w:type="dxa"/>
            <w:tcBorders>
              <w:top w:val="single" w:sz="6" w:space="0" w:color="000000"/>
              <w:left w:val="single" w:sz="4" w:space="0" w:color="000000"/>
              <w:bottom w:val="single" w:sz="4" w:space="0" w:color="000000"/>
            </w:tcBorders>
            <w:shd w:val="clear" w:color="auto" w:fill="auto"/>
          </w:tcPr>
          <w:p w14:paraId="40CAE9F9" w14:textId="77777777" w:rsidR="00F85214" w:rsidRDefault="00F85214" w:rsidP="00F85214">
            <w:pPr>
              <w:spacing w:line="240" w:lineRule="auto"/>
              <w:rPr>
                <w:rFonts w:ascii="Arial" w:hAnsi="Arial" w:cs="Arial"/>
                <w:szCs w:val="22"/>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auto"/>
          </w:tcPr>
          <w:p w14:paraId="437ED451" w14:textId="77777777" w:rsidR="00F85214" w:rsidRDefault="00F85214" w:rsidP="00F85214">
            <w:pPr>
              <w:spacing w:line="240" w:lineRule="auto"/>
              <w:rPr>
                <w:rFonts w:ascii="Arial" w:hAnsi="Arial" w:cs="Arial"/>
                <w:szCs w:val="22"/>
              </w:rPr>
            </w:pPr>
            <w:r>
              <w:rPr>
                <w:rFonts w:ascii="Arial" w:hAnsi="Arial" w:cs="Arial"/>
                <w:color w:val="000000"/>
                <w:szCs w:val="22"/>
                <w:lang w:val="en-US"/>
              </w:rPr>
              <w:t>2012</w:t>
            </w:r>
          </w:p>
        </w:tc>
        <w:tc>
          <w:tcPr>
            <w:tcW w:w="2848" w:type="dxa"/>
            <w:tcBorders>
              <w:top w:val="single" w:sz="4" w:space="0" w:color="000000"/>
              <w:left w:val="single" w:sz="6" w:space="0" w:color="000000"/>
              <w:bottom w:val="single" w:sz="4" w:space="0" w:color="000000"/>
            </w:tcBorders>
            <w:shd w:val="clear" w:color="auto" w:fill="auto"/>
          </w:tcPr>
          <w:p w14:paraId="73A3FF9D" w14:textId="77777777" w:rsidR="00F85214" w:rsidRDefault="00F85214" w:rsidP="00F85214">
            <w:pPr>
              <w:spacing w:line="240" w:lineRule="auto"/>
              <w:rPr>
                <w:rFonts w:ascii="Arial" w:hAnsi="Arial" w:cs="Arial"/>
                <w:szCs w:val="22"/>
              </w:rPr>
            </w:pPr>
            <w:r>
              <w:rPr>
                <w:rFonts w:ascii="Arial" w:hAnsi="Arial" w:cs="Arial"/>
                <w:color w:val="000000"/>
                <w:szCs w:val="22"/>
                <w:lang w:val="en-GB"/>
              </w:rPr>
              <w:t>FANGA BLOC SP PRO evaluation of acute oral toxicity in rats – acute toxic class method. XXX</w:t>
            </w:r>
          </w:p>
        </w:tc>
        <w:tc>
          <w:tcPr>
            <w:tcW w:w="1893" w:type="dxa"/>
            <w:tcBorders>
              <w:top w:val="single" w:sz="4" w:space="0" w:color="000000"/>
              <w:left w:val="single" w:sz="6" w:space="0" w:color="000000"/>
              <w:bottom w:val="single" w:sz="4" w:space="0" w:color="000000"/>
            </w:tcBorders>
            <w:shd w:val="clear" w:color="auto" w:fill="auto"/>
          </w:tcPr>
          <w:p w14:paraId="75922238" w14:textId="77777777" w:rsidR="00F85214" w:rsidRDefault="00F85214" w:rsidP="00F85214">
            <w:pPr>
              <w:spacing w:line="240" w:lineRule="auto"/>
              <w:rPr>
                <w:rFonts w:ascii="Arial" w:hAnsi="Arial" w:cs="Arial"/>
                <w:szCs w:val="22"/>
              </w:rPr>
            </w:pPr>
            <w:r>
              <w:rPr>
                <w:rFonts w:ascii="Arial" w:hAnsi="Arial" w:cs="Arial"/>
                <w:color w:val="000000"/>
                <w:szCs w:val="22"/>
              </w:rPr>
              <w:t>TRIPLAN</w:t>
            </w:r>
          </w:p>
        </w:tc>
        <w:bookmarkStart w:id="155" w:name="__Fieldmark__78_1429528780"/>
        <w:tc>
          <w:tcPr>
            <w:tcW w:w="1011" w:type="dxa"/>
            <w:tcBorders>
              <w:top w:val="single" w:sz="4" w:space="0" w:color="000000"/>
              <w:left w:val="single" w:sz="6" w:space="0" w:color="000000"/>
              <w:bottom w:val="single" w:sz="4" w:space="0" w:color="000000"/>
            </w:tcBorders>
            <w:shd w:val="clear" w:color="auto" w:fill="auto"/>
          </w:tcPr>
          <w:p w14:paraId="0237A5AD"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55"/>
          </w:p>
        </w:tc>
        <w:bookmarkStart w:id="156" w:name="__Fieldmark__79_1429528780"/>
        <w:tc>
          <w:tcPr>
            <w:tcW w:w="1011" w:type="dxa"/>
            <w:tcBorders>
              <w:top w:val="single" w:sz="4" w:space="0" w:color="000000"/>
              <w:left w:val="single" w:sz="6" w:space="0" w:color="000000"/>
              <w:bottom w:val="single" w:sz="4" w:space="0" w:color="000000"/>
            </w:tcBorders>
            <w:shd w:val="clear" w:color="auto" w:fill="auto"/>
          </w:tcPr>
          <w:p w14:paraId="2BDB7D8B"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56"/>
          </w:p>
        </w:tc>
        <w:bookmarkStart w:id="157" w:name="__Fieldmark__80_1429528780"/>
        <w:tc>
          <w:tcPr>
            <w:tcW w:w="1011" w:type="dxa"/>
            <w:tcBorders>
              <w:top w:val="single" w:sz="4" w:space="0" w:color="000000"/>
              <w:left w:val="single" w:sz="6" w:space="0" w:color="000000"/>
              <w:bottom w:val="single" w:sz="6" w:space="0" w:color="000000"/>
            </w:tcBorders>
            <w:shd w:val="clear" w:color="auto" w:fill="auto"/>
          </w:tcPr>
          <w:p w14:paraId="1E6C10F9"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57"/>
          </w:p>
        </w:tc>
        <w:bookmarkStart w:id="158" w:name="__Fieldmark__81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32D3D1E9"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58"/>
          </w:p>
        </w:tc>
      </w:tr>
      <w:tr w:rsidR="00F85214" w14:paraId="3222732C" w14:textId="77777777">
        <w:trPr>
          <w:cantSplit/>
        </w:trPr>
        <w:tc>
          <w:tcPr>
            <w:tcW w:w="991" w:type="dxa"/>
            <w:tcBorders>
              <w:top w:val="single" w:sz="4" w:space="0" w:color="000000"/>
              <w:left w:val="single" w:sz="4" w:space="0" w:color="000000"/>
              <w:bottom w:val="single" w:sz="4" w:space="0" w:color="000000"/>
            </w:tcBorders>
            <w:shd w:val="clear" w:color="auto" w:fill="auto"/>
          </w:tcPr>
          <w:p w14:paraId="4A813B7A" w14:textId="77777777" w:rsidR="00F85214" w:rsidRDefault="00F85214" w:rsidP="00F85214">
            <w:pPr>
              <w:spacing w:line="240" w:lineRule="auto"/>
              <w:rPr>
                <w:rFonts w:ascii="Arial" w:hAnsi="Arial" w:cs="Arial"/>
                <w:szCs w:val="22"/>
              </w:rPr>
            </w:pPr>
            <w:r>
              <w:rPr>
                <w:rFonts w:ascii="Arial" w:hAnsi="Arial" w:cs="Arial"/>
                <w:color w:val="000000"/>
                <w:szCs w:val="22"/>
              </w:rPr>
              <w:t>B6</w:t>
            </w:r>
          </w:p>
        </w:tc>
        <w:tc>
          <w:tcPr>
            <w:tcW w:w="1249" w:type="dxa"/>
            <w:tcBorders>
              <w:top w:val="single" w:sz="6" w:space="0" w:color="000000"/>
              <w:left w:val="single" w:sz="4" w:space="0" w:color="000000"/>
              <w:bottom w:val="single" w:sz="4" w:space="0" w:color="000000"/>
            </w:tcBorders>
            <w:shd w:val="clear" w:color="auto" w:fill="auto"/>
          </w:tcPr>
          <w:p w14:paraId="5AD3A1CB" w14:textId="77777777" w:rsidR="00F85214" w:rsidRDefault="00F85214" w:rsidP="00F85214">
            <w:pPr>
              <w:spacing w:line="240" w:lineRule="auto"/>
              <w:rPr>
                <w:rFonts w:ascii="Arial" w:hAnsi="Arial" w:cs="Arial"/>
                <w:szCs w:val="22"/>
              </w:rPr>
            </w:pPr>
            <w:r>
              <w:rPr>
                <w:rFonts w:ascii="Arial" w:hAnsi="Arial" w:cs="Arial"/>
                <w:color w:val="000000"/>
                <w:szCs w:val="22"/>
                <w:lang w:val="en-US"/>
              </w:rPr>
              <w:t>B6.1.2</w:t>
            </w:r>
          </w:p>
        </w:tc>
        <w:tc>
          <w:tcPr>
            <w:tcW w:w="1714" w:type="dxa"/>
            <w:tcBorders>
              <w:top w:val="single" w:sz="6" w:space="0" w:color="000000"/>
              <w:left w:val="single" w:sz="4" w:space="0" w:color="000000"/>
              <w:bottom w:val="single" w:sz="4" w:space="0" w:color="000000"/>
            </w:tcBorders>
            <w:shd w:val="clear" w:color="auto" w:fill="auto"/>
          </w:tcPr>
          <w:p w14:paraId="03F2DDDD" w14:textId="77777777" w:rsidR="00F85214" w:rsidRDefault="00F85214" w:rsidP="00F85214">
            <w:pPr>
              <w:spacing w:line="240" w:lineRule="auto"/>
              <w:rPr>
                <w:rFonts w:ascii="Arial" w:hAnsi="Arial" w:cs="Arial"/>
                <w:szCs w:val="22"/>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auto"/>
          </w:tcPr>
          <w:p w14:paraId="17361718" w14:textId="77777777" w:rsidR="00F85214" w:rsidRDefault="00F85214" w:rsidP="00F85214">
            <w:pPr>
              <w:spacing w:line="240" w:lineRule="auto"/>
              <w:rPr>
                <w:rFonts w:ascii="Arial" w:hAnsi="Arial" w:cs="Arial"/>
                <w:szCs w:val="22"/>
              </w:rPr>
            </w:pPr>
            <w:r>
              <w:rPr>
                <w:rFonts w:ascii="Arial" w:hAnsi="Arial" w:cs="Arial"/>
                <w:color w:val="000000"/>
                <w:szCs w:val="22"/>
                <w:lang w:val="en-US"/>
              </w:rPr>
              <w:t>2012</w:t>
            </w:r>
          </w:p>
        </w:tc>
        <w:tc>
          <w:tcPr>
            <w:tcW w:w="2848" w:type="dxa"/>
            <w:tcBorders>
              <w:top w:val="single" w:sz="4" w:space="0" w:color="000000"/>
              <w:left w:val="single" w:sz="6" w:space="0" w:color="000000"/>
              <w:bottom w:val="single" w:sz="4" w:space="0" w:color="000000"/>
            </w:tcBorders>
            <w:shd w:val="clear" w:color="auto" w:fill="auto"/>
          </w:tcPr>
          <w:p w14:paraId="1120A2DA" w14:textId="77777777" w:rsidR="00F85214" w:rsidRDefault="00F85214" w:rsidP="00F85214">
            <w:pPr>
              <w:spacing w:line="240" w:lineRule="auto"/>
              <w:rPr>
                <w:rFonts w:ascii="Arial" w:hAnsi="Arial" w:cs="Arial"/>
                <w:szCs w:val="22"/>
              </w:rPr>
            </w:pPr>
            <w:r>
              <w:rPr>
                <w:rFonts w:ascii="Arial" w:hAnsi="Arial" w:cs="Arial"/>
                <w:color w:val="000000"/>
                <w:szCs w:val="22"/>
                <w:lang w:val="en-GB"/>
              </w:rPr>
              <w:t>FANGA BLOC SP PRO evaluation of acute dermal toxicity in rats. XXX</w:t>
            </w:r>
          </w:p>
        </w:tc>
        <w:tc>
          <w:tcPr>
            <w:tcW w:w="1893" w:type="dxa"/>
            <w:tcBorders>
              <w:top w:val="single" w:sz="4" w:space="0" w:color="000000"/>
              <w:left w:val="single" w:sz="6" w:space="0" w:color="000000"/>
              <w:bottom w:val="single" w:sz="4" w:space="0" w:color="000000"/>
            </w:tcBorders>
            <w:shd w:val="clear" w:color="auto" w:fill="auto"/>
          </w:tcPr>
          <w:p w14:paraId="2C144257" w14:textId="77777777" w:rsidR="00F85214" w:rsidRDefault="00F85214" w:rsidP="00F85214">
            <w:pPr>
              <w:spacing w:line="240" w:lineRule="auto"/>
              <w:rPr>
                <w:rFonts w:ascii="Arial" w:hAnsi="Arial" w:cs="Arial"/>
                <w:szCs w:val="22"/>
              </w:rPr>
            </w:pPr>
            <w:r>
              <w:rPr>
                <w:rFonts w:ascii="Arial" w:hAnsi="Arial" w:cs="Arial"/>
                <w:color w:val="000000"/>
                <w:szCs w:val="22"/>
              </w:rPr>
              <w:t>TRIPLAN</w:t>
            </w:r>
          </w:p>
        </w:tc>
        <w:bookmarkStart w:id="159" w:name="__Fieldmark__82_1429528780"/>
        <w:tc>
          <w:tcPr>
            <w:tcW w:w="1011" w:type="dxa"/>
            <w:tcBorders>
              <w:top w:val="single" w:sz="4" w:space="0" w:color="000000"/>
              <w:left w:val="single" w:sz="6" w:space="0" w:color="000000"/>
              <w:bottom w:val="single" w:sz="4" w:space="0" w:color="000000"/>
            </w:tcBorders>
            <w:shd w:val="clear" w:color="auto" w:fill="auto"/>
          </w:tcPr>
          <w:p w14:paraId="2041BF7A"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59"/>
          </w:p>
        </w:tc>
        <w:bookmarkStart w:id="160" w:name="__Fieldmark__83_1429528780"/>
        <w:tc>
          <w:tcPr>
            <w:tcW w:w="1011" w:type="dxa"/>
            <w:tcBorders>
              <w:top w:val="single" w:sz="4" w:space="0" w:color="000000"/>
              <w:left w:val="single" w:sz="6" w:space="0" w:color="000000"/>
              <w:bottom w:val="single" w:sz="4" w:space="0" w:color="000000"/>
            </w:tcBorders>
            <w:shd w:val="clear" w:color="auto" w:fill="auto"/>
          </w:tcPr>
          <w:p w14:paraId="155B63D2"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60"/>
          </w:p>
        </w:tc>
        <w:bookmarkStart w:id="161" w:name="__Fieldmark__84_1429528780"/>
        <w:tc>
          <w:tcPr>
            <w:tcW w:w="1011" w:type="dxa"/>
            <w:tcBorders>
              <w:top w:val="single" w:sz="4" w:space="0" w:color="000000"/>
              <w:left w:val="single" w:sz="6" w:space="0" w:color="000000"/>
              <w:bottom w:val="single" w:sz="6" w:space="0" w:color="000000"/>
            </w:tcBorders>
            <w:shd w:val="clear" w:color="auto" w:fill="auto"/>
          </w:tcPr>
          <w:p w14:paraId="6E11211D"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61"/>
          </w:p>
        </w:tc>
        <w:bookmarkStart w:id="162" w:name="__Fieldmark__85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22304DB9"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62"/>
          </w:p>
        </w:tc>
      </w:tr>
      <w:tr w:rsidR="00F85214" w14:paraId="04BE342A" w14:textId="77777777">
        <w:trPr>
          <w:cantSplit/>
        </w:trPr>
        <w:tc>
          <w:tcPr>
            <w:tcW w:w="991" w:type="dxa"/>
            <w:tcBorders>
              <w:top w:val="single" w:sz="4" w:space="0" w:color="000000"/>
              <w:left w:val="single" w:sz="4" w:space="0" w:color="000000"/>
              <w:bottom w:val="single" w:sz="4" w:space="0" w:color="000000"/>
            </w:tcBorders>
            <w:shd w:val="clear" w:color="auto" w:fill="auto"/>
          </w:tcPr>
          <w:p w14:paraId="6EA924F7" w14:textId="77777777" w:rsidR="00F85214" w:rsidRDefault="00F85214" w:rsidP="00F85214">
            <w:pPr>
              <w:spacing w:line="240" w:lineRule="auto"/>
              <w:rPr>
                <w:rFonts w:ascii="Arial" w:hAnsi="Arial" w:cs="Arial"/>
                <w:szCs w:val="22"/>
              </w:rPr>
            </w:pPr>
            <w:r>
              <w:rPr>
                <w:rFonts w:ascii="Arial" w:hAnsi="Arial" w:cs="Arial"/>
                <w:color w:val="000000"/>
                <w:szCs w:val="22"/>
              </w:rPr>
              <w:t>B6</w:t>
            </w:r>
          </w:p>
        </w:tc>
        <w:tc>
          <w:tcPr>
            <w:tcW w:w="1249" w:type="dxa"/>
            <w:tcBorders>
              <w:top w:val="single" w:sz="6" w:space="0" w:color="000000"/>
              <w:left w:val="single" w:sz="4" w:space="0" w:color="000000"/>
              <w:bottom w:val="single" w:sz="4" w:space="0" w:color="000000"/>
            </w:tcBorders>
            <w:shd w:val="clear" w:color="auto" w:fill="auto"/>
          </w:tcPr>
          <w:p w14:paraId="69FC0A98" w14:textId="77777777" w:rsidR="00F85214" w:rsidRDefault="00F85214" w:rsidP="00F85214">
            <w:pPr>
              <w:spacing w:line="240" w:lineRule="auto"/>
              <w:rPr>
                <w:rFonts w:ascii="Arial" w:hAnsi="Arial" w:cs="Arial"/>
                <w:szCs w:val="22"/>
              </w:rPr>
            </w:pPr>
            <w:r>
              <w:rPr>
                <w:rFonts w:ascii="Arial" w:hAnsi="Arial" w:cs="Arial"/>
                <w:color w:val="000000"/>
                <w:szCs w:val="22"/>
                <w:lang w:val="en-US"/>
              </w:rPr>
              <w:t>B6.2.1</w:t>
            </w:r>
          </w:p>
        </w:tc>
        <w:tc>
          <w:tcPr>
            <w:tcW w:w="1714" w:type="dxa"/>
            <w:tcBorders>
              <w:top w:val="single" w:sz="6" w:space="0" w:color="000000"/>
              <w:left w:val="single" w:sz="4" w:space="0" w:color="000000"/>
              <w:bottom w:val="single" w:sz="4" w:space="0" w:color="000000"/>
            </w:tcBorders>
            <w:shd w:val="clear" w:color="auto" w:fill="auto"/>
          </w:tcPr>
          <w:p w14:paraId="052F5498" w14:textId="77777777" w:rsidR="00F85214" w:rsidRDefault="00F85214" w:rsidP="00F85214">
            <w:pPr>
              <w:spacing w:line="240" w:lineRule="auto"/>
              <w:rPr>
                <w:rFonts w:ascii="Arial" w:hAnsi="Arial" w:cs="Arial"/>
                <w:szCs w:val="22"/>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auto"/>
          </w:tcPr>
          <w:p w14:paraId="03CD09DD" w14:textId="77777777" w:rsidR="00F85214" w:rsidRDefault="00F85214" w:rsidP="00F85214">
            <w:pPr>
              <w:spacing w:line="240" w:lineRule="auto"/>
              <w:rPr>
                <w:rFonts w:ascii="Arial" w:hAnsi="Arial" w:cs="Arial"/>
                <w:szCs w:val="22"/>
              </w:rPr>
            </w:pPr>
            <w:r>
              <w:rPr>
                <w:rFonts w:ascii="Arial" w:hAnsi="Arial" w:cs="Arial"/>
                <w:color w:val="000000"/>
                <w:szCs w:val="22"/>
                <w:lang w:val="en-US"/>
              </w:rPr>
              <w:t>2012</w:t>
            </w:r>
          </w:p>
        </w:tc>
        <w:tc>
          <w:tcPr>
            <w:tcW w:w="2848" w:type="dxa"/>
            <w:tcBorders>
              <w:top w:val="single" w:sz="4" w:space="0" w:color="000000"/>
              <w:left w:val="single" w:sz="6" w:space="0" w:color="000000"/>
              <w:bottom w:val="single" w:sz="4" w:space="0" w:color="000000"/>
            </w:tcBorders>
            <w:shd w:val="clear" w:color="auto" w:fill="auto"/>
          </w:tcPr>
          <w:p w14:paraId="6C001110" w14:textId="77777777" w:rsidR="00F85214" w:rsidRDefault="00F85214" w:rsidP="00F85214">
            <w:pPr>
              <w:spacing w:line="240" w:lineRule="auto"/>
              <w:rPr>
                <w:rFonts w:ascii="Arial" w:hAnsi="Arial" w:cs="Arial"/>
                <w:szCs w:val="22"/>
              </w:rPr>
            </w:pPr>
            <w:r>
              <w:rPr>
                <w:rFonts w:ascii="Arial" w:hAnsi="Arial" w:cs="Arial"/>
                <w:color w:val="000000"/>
                <w:szCs w:val="22"/>
                <w:lang w:val="en-GB"/>
              </w:rPr>
              <w:t>FANGA BLOC SP PRO assessment of acute dermal irritation. XXX</w:t>
            </w:r>
          </w:p>
        </w:tc>
        <w:tc>
          <w:tcPr>
            <w:tcW w:w="1893" w:type="dxa"/>
            <w:tcBorders>
              <w:top w:val="single" w:sz="4" w:space="0" w:color="000000"/>
              <w:left w:val="single" w:sz="6" w:space="0" w:color="000000"/>
              <w:bottom w:val="single" w:sz="4" w:space="0" w:color="000000"/>
            </w:tcBorders>
            <w:shd w:val="clear" w:color="auto" w:fill="auto"/>
          </w:tcPr>
          <w:p w14:paraId="599B9257" w14:textId="77777777" w:rsidR="00F85214" w:rsidRDefault="00F85214" w:rsidP="00F85214">
            <w:pPr>
              <w:spacing w:line="240" w:lineRule="auto"/>
              <w:rPr>
                <w:rFonts w:ascii="Arial" w:hAnsi="Arial" w:cs="Arial"/>
                <w:szCs w:val="22"/>
              </w:rPr>
            </w:pPr>
            <w:r>
              <w:rPr>
                <w:rFonts w:ascii="Arial" w:hAnsi="Arial" w:cs="Arial"/>
                <w:color w:val="000000"/>
                <w:szCs w:val="22"/>
              </w:rPr>
              <w:t>TRIPLAN</w:t>
            </w:r>
          </w:p>
        </w:tc>
        <w:bookmarkStart w:id="163" w:name="__Fieldmark__86_1429528780"/>
        <w:tc>
          <w:tcPr>
            <w:tcW w:w="1011" w:type="dxa"/>
            <w:tcBorders>
              <w:top w:val="single" w:sz="4" w:space="0" w:color="000000"/>
              <w:left w:val="single" w:sz="6" w:space="0" w:color="000000"/>
              <w:bottom w:val="single" w:sz="4" w:space="0" w:color="000000"/>
            </w:tcBorders>
            <w:shd w:val="clear" w:color="auto" w:fill="auto"/>
          </w:tcPr>
          <w:p w14:paraId="4049F370"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63"/>
          </w:p>
        </w:tc>
        <w:bookmarkStart w:id="164" w:name="__Fieldmark__87_1429528780"/>
        <w:tc>
          <w:tcPr>
            <w:tcW w:w="1011" w:type="dxa"/>
            <w:tcBorders>
              <w:top w:val="single" w:sz="4" w:space="0" w:color="000000"/>
              <w:left w:val="single" w:sz="6" w:space="0" w:color="000000"/>
              <w:bottom w:val="single" w:sz="4" w:space="0" w:color="000000"/>
            </w:tcBorders>
            <w:shd w:val="clear" w:color="auto" w:fill="auto"/>
          </w:tcPr>
          <w:p w14:paraId="700CF5BD"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64"/>
          </w:p>
        </w:tc>
        <w:bookmarkStart w:id="165" w:name="__Fieldmark__88_1429528780"/>
        <w:tc>
          <w:tcPr>
            <w:tcW w:w="1011" w:type="dxa"/>
            <w:tcBorders>
              <w:top w:val="single" w:sz="4" w:space="0" w:color="000000"/>
              <w:left w:val="single" w:sz="6" w:space="0" w:color="000000"/>
              <w:bottom w:val="single" w:sz="6" w:space="0" w:color="000000"/>
            </w:tcBorders>
            <w:shd w:val="clear" w:color="auto" w:fill="auto"/>
          </w:tcPr>
          <w:p w14:paraId="3C3C3CA3"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65"/>
          </w:p>
        </w:tc>
        <w:bookmarkStart w:id="166" w:name="__Fieldmark__89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6DEEFF1F"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66"/>
          </w:p>
        </w:tc>
      </w:tr>
      <w:tr w:rsidR="00F85214" w14:paraId="3704BFF5" w14:textId="77777777">
        <w:trPr>
          <w:cantSplit/>
        </w:trPr>
        <w:tc>
          <w:tcPr>
            <w:tcW w:w="991" w:type="dxa"/>
            <w:tcBorders>
              <w:top w:val="single" w:sz="4" w:space="0" w:color="000000"/>
              <w:left w:val="single" w:sz="4" w:space="0" w:color="000000"/>
              <w:bottom w:val="single" w:sz="4" w:space="0" w:color="000000"/>
            </w:tcBorders>
            <w:shd w:val="clear" w:color="auto" w:fill="auto"/>
          </w:tcPr>
          <w:p w14:paraId="0FE3D1F4" w14:textId="77777777" w:rsidR="00F85214" w:rsidRDefault="00F85214" w:rsidP="00F85214">
            <w:pPr>
              <w:spacing w:line="240" w:lineRule="auto"/>
              <w:rPr>
                <w:rFonts w:ascii="Arial" w:hAnsi="Arial" w:cs="Arial"/>
                <w:szCs w:val="22"/>
              </w:rPr>
            </w:pPr>
            <w:r>
              <w:rPr>
                <w:rFonts w:ascii="Arial" w:hAnsi="Arial" w:cs="Arial"/>
                <w:color w:val="000000"/>
                <w:szCs w:val="22"/>
              </w:rPr>
              <w:t>B6</w:t>
            </w:r>
          </w:p>
        </w:tc>
        <w:tc>
          <w:tcPr>
            <w:tcW w:w="1249" w:type="dxa"/>
            <w:tcBorders>
              <w:top w:val="single" w:sz="6" w:space="0" w:color="000000"/>
              <w:left w:val="single" w:sz="4" w:space="0" w:color="000000"/>
              <w:bottom w:val="single" w:sz="4" w:space="0" w:color="000000"/>
            </w:tcBorders>
            <w:shd w:val="clear" w:color="auto" w:fill="auto"/>
          </w:tcPr>
          <w:p w14:paraId="31FA34F0" w14:textId="77777777" w:rsidR="00F85214" w:rsidRDefault="00F85214" w:rsidP="00F85214">
            <w:pPr>
              <w:spacing w:line="240" w:lineRule="auto"/>
              <w:rPr>
                <w:rFonts w:ascii="Arial" w:hAnsi="Arial" w:cs="Arial"/>
                <w:szCs w:val="22"/>
              </w:rPr>
            </w:pPr>
            <w:r>
              <w:rPr>
                <w:rFonts w:ascii="Arial" w:hAnsi="Arial" w:cs="Arial"/>
                <w:color w:val="000000"/>
                <w:szCs w:val="22"/>
                <w:lang w:val="en-US"/>
              </w:rPr>
              <w:t>B6.2.2</w:t>
            </w:r>
          </w:p>
        </w:tc>
        <w:tc>
          <w:tcPr>
            <w:tcW w:w="1714" w:type="dxa"/>
            <w:tcBorders>
              <w:top w:val="single" w:sz="6" w:space="0" w:color="000000"/>
              <w:left w:val="single" w:sz="4" w:space="0" w:color="000000"/>
              <w:bottom w:val="single" w:sz="4" w:space="0" w:color="000000"/>
            </w:tcBorders>
            <w:shd w:val="clear" w:color="auto" w:fill="auto"/>
          </w:tcPr>
          <w:p w14:paraId="66CDB6F9" w14:textId="77777777" w:rsidR="00F85214" w:rsidRDefault="00F85214" w:rsidP="00F85214">
            <w:pPr>
              <w:spacing w:line="240" w:lineRule="auto"/>
              <w:rPr>
                <w:rFonts w:ascii="Arial" w:hAnsi="Arial" w:cs="Arial"/>
                <w:szCs w:val="22"/>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auto"/>
          </w:tcPr>
          <w:p w14:paraId="7CF15BD9" w14:textId="77777777" w:rsidR="00F85214" w:rsidRDefault="00F85214" w:rsidP="00F85214">
            <w:pPr>
              <w:spacing w:line="240" w:lineRule="auto"/>
              <w:rPr>
                <w:rFonts w:ascii="Arial" w:hAnsi="Arial" w:cs="Arial"/>
                <w:szCs w:val="22"/>
              </w:rPr>
            </w:pPr>
            <w:r>
              <w:rPr>
                <w:rFonts w:ascii="Arial" w:hAnsi="Arial" w:cs="Arial"/>
                <w:color w:val="000000"/>
                <w:szCs w:val="22"/>
                <w:lang w:val="en-US"/>
              </w:rPr>
              <w:t>2012</w:t>
            </w:r>
          </w:p>
        </w:tc>
        <w:tc>
          <w:tcPr>
            <w:tcW w:w="2848" w:type="dxa"/>
            <w:tcBorders>
              <w:top w:val="single" w:sz="4" w:space="0" w:color="000000"/>
              <w:left w:val="single" w:sz="6" w:space="0" w:color="000000"/>
              <w:bottom w:val="single" w:sz="4" w:space="0" w:color="000000"/>
            </w:tcBorders>
            <w:shd w:val="clear" w:color="auto" w:fill="auto"/>
          </w:tcPr>
          <w:p w14:paraId="525D9B87" w14:textId="77777777" w:rsidR="00F85214" w:rsidRDefault="00F85214" w:rsidP="00F85214">
            <w:pPr>
              <w:spacing w:line="240" w:lineRule="auto"/>
              <w:rPr>
                <w:rFonts w:ascii="Arial" w:hAnsi="Arial" w:cs="Arial"/>
                <w:szCs w:val="22"/>
              </w:rPr>
            </w:pPr>
            <w:r>
              <w:rPr>
                <w:rFonts w:ascii="Arial" w:hAnsi="Arial" w:cs="Arial"/>
                <w:color w:val="000000"/>
                <w:szCs w:val="22"/>
                <w:lang w:val="en-GB"/>
              </w:rPr>
              <w:t>FANGA BLOC SP PRO assessment of acute eye irritation. XXX</w:t>
            </w:r>
          </w:p>
        </w:tc>
        <w:tc>
          <w:tcPr>
            <w:tcW w:w="1893" w:type="dxa"/>
            <w:tcBorders>
              <w:top w:val="single" w:sz="4" w:space="0" w:color="000000"/>
              <w:left w:val="single" w:sz="6" w:space="0" w:color="000000"/>
              <w:bottom w:val="single" w:sz="4" w:space="0" w:color="000000"/>
            </w:tcBorders>
            <w:shd w:val="clear" w:color="auto" w:fill="auto"/>
          </w:tcPr>
          <w:p w14:paraId="6C246215" w14:textId="77777777" w:rsidR="00F85214" w:rsidRDefault="00F85214" w:rsidP="00F85214">
            <w:pPr>
              <w:spacing w:line="240" w:lineRule="auto"/>
              <w:rPr>
                <w:rFonts w:ascii="Arial" w:hAnsi="Arial" w:cs="Arial"/>
                <w:szCs w:val="22"/>
              </w:rPr>
            </w:pPr>
            <w:r>
              <w:rPr>
                <w:rFonts w:ascii="Arial" w:hAnsi="Arial" w:cs="Arial"/>
                <w:color w:val="000000"/>
                <w:szCs w:val="22"/>
              </w:rPr>
              <w:t>TRIPLAN</w:t>
            </w:r>
          </w:p>
        </w:tc>
        <w:bookmarkStart w:id="167" w:name="__Fieldmark__90_1429528780"/>
        <w:tc>
          <w:tcPr>
            <w:tcW w:w="1011" w:type="dxa"/>
            <w:tcBorders>
              <w:top w:val="single" w:sz="4" w:space="0" w:color="000000"/>
              <w:left w:val="single" w:sz="6" w:space="0" w:color="000000"/>
              <w:bottom w:val="single" w:sz="4" w:space="0" w:color="000000"/>
            </w:tcBorders>
            <w:shd w:val="clear" w:color="auto" w:fill="auto"/>
          </w:tcPr>
          <w:p w14:paraId="4AD3A9E0"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67"/>
          </w:p>
        </w:tc>
        <w:bookmarkStart w:id="168" w:name="__Fieldmark__91_1429528780"/>
        <w:tc>
          <w:tcPr>
            <w:tcW w:w="1011" w:type="dxa"/>
            <w:tcBorders>
              <w:top w:val="single" w:sz="4" w:space="0" w:color="000000"/>
              <w:left w:val="single" w:sz="6" w:space="0" w:color="000000"/>
              <w:bottom w:val="single" w:sz="4" w:space="0" w:color="000000"/>
            </w:tcBorders>
            <w:shd w:val="clear" w:color="auto" w:fill="auto"/>
          </w:tcPr>
          <w:p w14:paraId="3528E618"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68"/>
          </w:p>
        </w:tc>
        <w:bookmarkStart w:id="169" w:name="__Fieldmark__92_1429528780"/>
        <w:tc>
          <w:tcPr>
            <w:tcW w:w="1011" w:type="dxa"/>
            <w:tcBorders>
              <w:top w:val="single" w:sz="4" w:space="0" w:color="000000"/>
              <w:left w:val="single" w:sz="6" w:space="0" w:color="000000"/>
              <w:bottom w:val="single" w:sz="6" w:space="0" w:color="000000"/>
            </w:tcBorders>
            <w:shd w:val="clear" w:color="auto" w:fill="auto"/>
          </w:tcPr>
          <w:p w14:paraId="7D0FF9E3"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69"/>
          </w:p>
        </w:tc>
        <w:bookmarkStart w:id="170" w:name="__Fieldmark__93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68F26B21"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70"/>
          </w:p>
        </w:tc>
      </w:tr>
      <w:tr w:rsidR="00F85214" w14:paraId="07B6D39F" w14:textId="77777777">
        <w:trPr>
          <w:cantSplit/>
        </w:trPr>
        <w:tc>
          <w:tcPr>
            <w:tcW w:w="991" w:type="dxa"/>
            <w:tcBorders>
              <w:top w:val="single" w:sz="4" w:space="0" w:color="000000"/>
              <w:left w:val="single" w:sz="4" w:space="0" w:color="000000"/>
              <w:bottom w:val="single" w:sz="4" w:space="0" w:color="000000"/>
            </w:tcBorders>
            <w:shd w:val="clear" w:color="auto" w:fill="auto"/>
          </w:tcPr>
          <w:p w14:paraId="4C44F438" w14:textId="77777777" w:rsidR="00F85214" w:rsidRDefault="00F85214" w:rsidP="00F85214">
            <w:pPr>
              <w:spacing w:line="240" w:lineRule="auto"/>
              <w:rPr>
                <w:rFonts w:ascii="Arial" w:hAnsi="Arial" w:cs="Arial"/>
                <w:szCs w:val="22"/>
              </w:rPr>
            </w:pPr>
            <w:r>
              <w:rPr>
                <w:rFonts w:ascii="Arial" w:hAnsi="Arial" w:cs="Arial"/>
                <w:color w:val="000000"/>
                <w:szCs w:val="22"/>
              </w:rPr>
              <w:t>B6</w:t>
            </w:r>
          </w:p>
        </w:tc>
        <w:tc>
          <w:tcPr>
            <w:tcW w:w="1249" w:type="dxa"/>
            <w:tcBorders>
              <w:top w:val="single" w:sz="6" w:space="0" w:color="000000"/>
              <w:left w:val="single" w:sz="4" w:space="0" w:color="000000"/>
              <w:bottom w:val="single" w:sz="4" w:space="0" w:color="000000"/>
            </w:tcBorders>
            <w:shd w:val="clear" w:color="auto" w:fill="auto"/>
          </w:tcPr>
          <w:p w14:paraId="0C59D67F" w14:textId="77777777" w:rsidR="00F85214" w:rsidRDefault="00F85214" w:rsidP="00F85214">
            <w:pPr>
              <w:spacing w:line="240" w:lineRule="auto"/>
              <w:rPr>
                <w:rFonts w:ascii="Arial" w:hAnsi="Arial" w:cs="Arial"/>
                <w:szCs w:val="22"/>
              </w:rPr>
            </w:pPr>
            <w:r>
              <w:rPr>
                <w:rFonts w:ascii="Arial" w:hAnsi="Arial" w:cs="Arial"/>
                <w:color w:val="000000"/>
                <w:szCs w:val="22"/>
                <w:lang w:val="en-US"/>
              </w:rPr>
              <w:t>B6.3</w:t>
            </w:r>
          </w:p>
        </w:tc>
        <w:tc>
          <w:tcPr>
            <w:tcW w:w="1714" w:type="dxa"/>
            <w:tcBorders>
              <w:top w:val="single" w:sz="6" w:space="0" w:color="000000"/>
              <w:left w:val="single" w:sz="4" w:space="0" w:color="000000"/>
              <w:bottom w:val="single" w:sz="4" w:space="0" w:color="000000"/>
            </w:tcBorders>
            <w:shd w:val="clear" w:color="auto" w:fill="auto"/>
          </w:tcPr>
          <w:p w14:paraId="6D868AEB" w14:textId="77777777" w:rsidR="00F85214" w:rsidRDefault="00F85214" w:rsidP="00F85214">
            <w:pPr>
              <w:spacing w:line="240" w:lineRule="auto"/>
              <w:rPr>
                <w:rFonts w:ascii="Arial" w:hAnsi="Arial" w:cs="Arial"/>
                <w:szCs w:val="22"/>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auto"/>
          </w:tcPr>
          <w:p w14:paraId="5D8C4FD5" w14:textId="77777777" w:rsidR="00F85214" w:rsidRDefault="00F85214" w:rsidP="00F85214">
            <w:pPr>
              <w:spacing w:line="240" w:lineRule="auto"/>
              <w:rPr>
                <w:rFonts w:ascii="Arial" w:hAnsi="Arial" w:cs="Arial"/>
                <w:szCs w:val="22"/>
              </w:rPr>
            </w:pPr>
            <w:r>
              <w:rPr>
                <w:rFonts w:ascii="Arial" w:hAnsi="Arial" w:cs="Arial"/>
                <w:color w:val="000000"/>
                <w:szCs w:val="22"/>
                <w:lang w:val="en-US"/>
              </w:rPr>
              <w:t>2012</w:t>
            </w:r>
          </w:p>
        </w:tc>
        <w:tc>
          <w:tcPr>
            <w:tcW w:w="2848" w:type="dxa"/>
            <w:tcBorders>
              <w:top w:val="single" w:sz="4" w:space="0" w:color="000000"/>
              <w:left w:val="single" w:sz="6" w:space="0" w:color="000000"/>
              <w:bottom w:val="single" w:sz="4" w:space="0" w:color="000000"/>
            </w:tcBorders>
            <w:shd w:val="clear" w:color="auto" w:fill="auto"/>
          </w:tcPr>
          <w:p w14:paraId="6ADF7EF6" w14:textId="77777777" w:rsidR="00F85214" w:rsidRDefault="00F85214" w:rsidP="00F85214">
            <w:pPr>
              <w:spacing w:line="240" w:lineRule="auto"/>
              <w:rPr>
                <w:rFonts w:ascii="Arial" w:hAnsi="Arial" w:cs="Arial"/>
                <w:szCs w:val="22"/>
              </w:rPr>
            </w:pPr>
            <w:r>
              <w:rPr>
                <w:rFonts w:ascii="Arial" w:hAnsi="Arial" w:cs="Arial"/>
                <w:color w:val="000000"/>
                <w:szCs w:val="22"/>
                <w:lang w:val="en-GB"/>
              </w:rPr>
              <w:t>FANGA BLOC SP PRO assessment of the skin sensitization potential in the mouse using the local lymph node assay (LLNA). XXX</w:t>
            </w:r>
          </w:p>
        </w:tc>
        <w:tc>
          <w:tcPr>
            <w:tcW w:w="1893" w:type="dxa"/>
            <w:tcBorders>
              <w:top w:val="single" w:sz="4" w:space="0" w:color="000000"/>
              <w:left w:val="single" w:sz="6" w:space="0" w:color="000000"/>
              <w:bottom w:val="single" w:sz="4" w:space="0" w:color="000000"/>
            </w:tcBorders>
            <w:shd w:val="clear" w:color="auto" w:fill="auto"/>
          </w:tcPr>
          <w:p w14:paraId="1B168261" w14:textId="77777777" w:rsidR="00F85214" w:rsidRDefault="00F85214" w:rsidP="00F85214">
            <w:pPr>
              <w:spacing w:line="240" w:lineRule="auto"/>
              <w:rPr>
                <w:rFonts w:ascii="Arial" w:hAnsi="Arial" w:cs="Arial"/>
                <w:szCs w:val="22"/>
              </w:rPr>
            </w:pPr>
            <w:r>
              <w:rPr>
                <w:rFonts w:ascii="Arial" w:hAnsi="Arial" w:cs="Arial"/>
                <w:color w:val="000000"/>
                <w:szCs w:val="22"/>
              </w:rPr>
              <w:t>TRIPLAN</w:t>
            </w:r>
          </w:p>
        </w:tc>
        <w:bookmarkStart w:id="171" w:name="__Fieldmark__94_1429528780"/>
        <w:tc>
          <w:tcPr>
            <w:tcW w:w="1011" w:type="dxa"/>
            <w:tcBorders>
              <w:top w:val="single" w:sz="4" w:space="0" w:color="000000"/>
              <w:left w:val="single" w:sz="6" w:space="0" w:color="000000"/>
              <w:bottom w:val="single" w:sz="4" w:space="0" w:color="000000"/>
            </w:tcBorders>
            <w:shd w:val="clear" w:color="auto" w:fill="auto"/>
          </w:tcPr>
          <w:p w14:paraId="49948301"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71"/>
          </w:p>
        </w:tc>
        <w:bookmarkStart w:id="172" w:name="__Fieldmark__95_1429528780"/>
        <w:tc>
          <w:tcPr>
            <w:tcW w:w="1011" w:type="dxa"/>
            <w:tcBorders>
              <w:top w:val="single" w:sz="4" w:space="0" w:color="000000"/>
              <w:left w:val="single" w:sz="6" w:space="0" w:color="000000"/>
              <w:bottom w:val="single" w:sz="4" w:space="0" w:color="000000"/>
            </w:tcBorders>
            <w:shd w:val="clear" w:color="auto" w:fill="auto"/>
          </w:tcPr>
          <w:p w14:paraId="617286F1"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72"/>
          </w:p>
        </w:tc>
        <w:bookmarkStart w:id="173" w:name="__Fieldmark__96_1429528780"/>
        <w:tc>
          <w:tcPr>
            <w:tcW w:w="1011" w:type="dxa"/>
            <w:tcBorders>
              <w:top w:val="single" w:sz="4" w:space="0" w:color="000000"/>
              <w:left w:val="single" w:sz="6" w:space="0" w:color="000000"/>
              <w:bottom w:val="single" w:sz="6" w:space="0" w:color="000000"/>
            </w:tcBorders>
            <w:shd w:val="clear" w:color="auto" w:fill="auto"/>
          </w:tcPr>
          <w:p w14:paraId="01AFB3A1"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73"/>
          </w:p>
        </w:tc>
        <w:bookmarkStart w:id="174" w:name="__Fieldmark__97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4C8AE66D"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74"/>
          </w:p>
        </w:tc>
      </w:tr>
      <w:tr w:rsidR="00F85214" w14:paraId="326CFF99" w14:textId="77777777">
        <w:trPr>
          <w:cantSplit/>
        </w:trPr>
        <w:tc>
          <w:tcPr>
            <w:tcW w:w="991" w:type="dxa"/>
            <w:tcBorders>
              <w:top w:val="single" w:sz="4" w:space="0" w:color="000000"/>
              <w:left w:val="single" w:sz="4" w:space="0" w:color="000000"/>
              <w:bottom w:val="single" w:sz="4" w:space="0" w:color="000000"/>
            </w:tcBorders>
            <w:shd w:val="clear" w:color="auto" w:fill="auto"/>
          </w:tcPr>
          <w:p w14:paraId="0BE13416" w14:textId="77777777" w:rsidR="00F85214" w:rsidRDefault="00F85214" w:rsidP="00F85214">
            <w:pPr>
              <w:spacing w:line="240" w:lineRule="auto"/>
              <w:rPr>
                <w:rFonts w:ascii="Arial" w:hAnsi="Arial" w:cs="Arial"/>
                <w:szCs w:val="22"/>
              </w:rPr>
            </w:pPr>
            <w:r>
              <w:rPr>
                <w:rFonts w:ascii="Arial" w:hAnsi="Arial" w:cs="Arial"/>
                <w:color w:val="000000"/>
                <w:szCs w:val="22"/>
              </w:rPr>
              <w:t>B6</w:t>
            </w:r>
          </w:p>
        </w:tc>
        <w:tc>
          <w:tcPr>
            <w:tcW w:w="1249" w:type="dxa"/>
            <w:tcBorders>
              <w:top w:val="single" w:sz="6" w:space="0" w:color="000000"/>
              <w:left w:val="single" w:sz="4" w:space="0" w:color="000000"/>
              <w:bottom w:val="single" w:sz="4" w:space="0" w:color="000000"/>
            </w:tcBorders>
            <w:shd w:val="clear" w:color="auto" w:fill="auto"/>
          </w:tcPr>
          <w:p w14:paraId="5997E1BE" w14:textId="77777777" w:rsidR="00F85214" w:rsidRDefault="00F85214" w:rsidP="00F85214">
            <w:pPr>
              <w:spacing w:line="240" w:lineRule="auto"/>
              <w:rPr>
                <w:rFonts w:ascii="Arial" w:hAnsi="Arial" w:cs="Arial"/>
                <w:szCs w:val="22"/>
              </w:rPr>
            </w:pPr>
            <w:r>
              <w:rPr>
                <w:rFonts w:ascii="Arial" w:hAnsi="Arial" w:cs="Arial"/>
                <w:color w:val="000000"/>
                <w:szCs w:val="22"/>
                <w:lang w:val="en-US"/>
              </w:rPr>
              <w:t>B6.4</w:t>
            </w:r>
          </w:p>
        </w:tc>
        <w:tc>
          <w:tcPr>
            <w:tcW w:w="1714" w:type="dxa"/>
            <w:tcBorders>
              <w:top w:val="single" w:sz="6" w:space="0" w:color="000000"/>
              <w:left w:val="single" w:sz="4" w:space="0" w:color="000000"/>
              <w:bottom w:val="single" w:sz="4" w:space="0" w:color="000000"/>
            </w:tcBorders>
            <w:shd w:val="clear" w:color="auto" w:fill="auto"/>
          </w:tcPr>
          <w:p w14:paraId="32BC273E" w14:textId="77777777" w:rsidR="00F85214" w:rsidRDefault="00F85214" w:rsidP="00F85214">
            <w:pPr>
              <w:spacing w:line="240" w:lineRule="auto"/>
              <w:rPr>
                <w:rFonts w:ascii="Arial" w:hAnsi="Arial" w:cs="Arial"/>
                <w:szCs w:val="22"/>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auto"/>
          </w:tcPr>
          <w:p w14:paraId="773A3A9B" w14:textId="77777777" w:rsidR="00F85214" w:rsidRDefault="00F85214" w:rsidP="00F85214">
            <w:pPr>
              <w:spacing w:line="240" w:lineRule="auto"/>
              <w:rPr>
                <w:rFonts w:ascii="Arial" w:hAnsi="Arial" w:cs="Arial"/>
                <w:szCs w:val="22"/>
              </w:rPr>
            </w:pPr>
            <w:r>
              <w:rPr>
                <w:rFonts w:ascii="Arial" w:hAnsi="Arial" w:cs="Arial"/>
                <w:color w:val="000000"/>
                <w:szCs w:val="22"/>
                <w:lang w:val="en-US"/>
              </w:rPr>
              <w:t>2011</w:t>
            </w:r>
          </w:p>
        </w:tc>
        <w:tc>
          <w:tcPr>
            <w:tcW w:w="2848" w:type="dxa"/>
            <w:tcBorders>
              <w:top w:val="single" w:sz="4" w:space="0" w:color="000000"/>
              <w:left w:val="single" w:sz="6" w:space="0" w:color="000000"/>
              <w:bottom w:val="single" w:sz="4" w:space="0" w:color="000000"/>
            </w:tcBorders>
            <w:shd w:val="clear" w:color="auto" w:fill="auto"/>
          </w:tcPr>
          <w:p w14:paraId="0FE73849" w14:textId="77777777" w:rsidR="00F85214" w:rsidRDefault="00F85214" w:rsidP="00F85214">
            <w:pPr>
              <w:spacing w:line="240" w:lineRule="auto"/>
              <w:rPr>
                <w:rFonts w:ascii="Arial" w:hAnsi="Arial" w:cs="Arial"/>
                <w:szCs w:val="22"/>
              </w:rPr>
            </w:pPr>
            <w:r>
              <w:rPr>
                <w:rFonts w:ascii="Arial" w:hAnsi="Arial" w:cs="Arial"/>
                <w:color w:val="000000"/>
                <w:szCs w:val="22"/>
                <w:lang w:val="en-GB"/>
              </w:rPr>
              <w:t>FAAR BLE evaluation of skin absorption: in vitro method (non GLP study). XXX</w:t>
            </w:r>
          </w:p>
        </w:tc>
        <w:tc>
          <w:tcPr>
            <w:tcW w:w="1893" w:type="dxa"/>
            <w:tcBorders>
              <w:top w:val="single" w:sz="4" w:space="0" w:color="000000"/>
              <w:left w:val="single" w:sz="6" w:space="0" w:color="000000"/>
              <w:bottom w:val="single" w:sz="4" w:space="0" w:color="000000"/>
            </w:tcBorders>
            <w:shd w:val="clear" w:color="auto" w:fill="auto"/>
          </w:tcPr>
          <w:p w14:paraId="3466F241" w14:textId="77777777" w:rsidR="00F85214" w:rsidRDefault="00F85214" w:rsidP="00F85214">
            <w:pPr>
              <w:spacing w:line="240" w:lineRule="auto"/>
              <w:rPr>
                <w:rFonts w:ascii="Arial" w:hAnsi="Arial" w:cs="Arial"/>
                <w:szCs w:val="22"/>
              </w:rPr>
            </w:pPr>
            <w:r>
              <w:rPr>
                <w:rFonts w:ascii="Arial" w:hAnsi="Arial" w:cs="Arial"/>
                <w:color w:val="000000"/>
                <w:szCs w:val="22"/>
              </w:rPr>
              <w:t>TRIPLAN</w:t>
            </w:r>
          </w:p>
        </w:tc>
        <w:bookmarkStart w:id="175" w:name="__Fieldmark__98_1429528780"/>
        <w:tc>
          <w:tcPr>
            <w:tcW w:w="1011" w:type="dxa"/>
            <w:tcBorders>
              <w:top w:val="single" w:sz="4" w:space="0" w:color="000000"/>
              <w:left w:val="single" w:sz="6" w:space="0" w:color="000000"/>
              <w:bottom w:val="single" w:sz="4" w:space="0" w:color="000000"/>
            </w:tcBorders>
            <w:shd w:val="clear" w:color="auto" w:fill="auto"/>
          </w:tcPr>
          <w:p w14:paraId="6C68881E"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75"/>
          </w:p>
        </w:tc>
        <w:bookmarkStart w:id="176" w:name="__Fieldmark__99_1429528780"/>
        <w:tc>
          <w:tcPr>
            <w:tcW w:w="1011" w:type="dxa"/>
            <w:tcBorders>
              <w:top w:val="single" w:sz="4" w:space="0" w:color="000000"/>
              <w:left w:val="single" w:sz="6" w:space="0" w:color="000000"/>
              <w:bottom w:val="single" w:sz="4" w:space="0" w:color="000000"/>
            </w:tcBorders>
            <w:shd w:val="clear" w:color="auto" w:fill="auto"/>
          </w:tcPr>
          <w:p w14:paraId="013AE54E"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76"/>
          </w:p>
        </w:tc>
        <w:bookmarkStart w:id="177" w:name="__Fieldmark__100_1429528780"/>
        <w:tc>
          <w:tcPr>
            <w:tcW w:w="1011" w:type="dxa"/>
            <w:tcBorders>
              <w:top w:val="single" w:sz="4" w:space="0" w:color="000000"/>
              <w:left w:val="single" w:sz="6" w:space="0" w:color="000000"/>
              <w:bottom w:val="single" w:sz="6" w:space="0" w:color="000000"/>
            </w:tcBorders>
            <w:shd w:val="clear" w:color="auto" w:fill="auto"/>
          </w:tcPr>
          <w:p w14:paraId="4B7BA54C"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77"/>
          </w:p>
        </w:tc>
        <w:bookmarkStart w:id="178" w:name="__Fieldmark__101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618124C8"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78"/>
          </w:p>
        </w:tc>
      </w:tr>
      <w:tr w:rsidR="00F85214" w14:paraId="742DA9EF" w14:textId="77777777">
        <w:trPr>
          <w:cantSplit/>
        </w:trPr>
        <w:tc>
          <w:tcPr>
            <w:tcW w:w="991" w:type="dxa"/>
            <w:tcBorders>
              <w:top w:val="single" w:sz="4" w:space="0" w:color="000000"/>
              <w:left w:val="single" w:sz="4" w:space="0" w:color="000000"/>
              <w:bottom w:val="single" w:sz="4" w:space="0" w:color="000000"/>
            </w:tcBorders>
            <w:shd w:val="clear" w:color="auto" w:fill="auto"/>
          </w:tcPr>
          <w:p w14:paraId="1A965C7D" w14:textId="77777777" w:rsidR="00F85214" w:rsidRDefault="00F85214" w:rsidP="00F85214">
            <w:pPr>
              <w:spacing w:line="240" w:lineRule="auto"/>
              <w:rPr>
                <w:rFonts w:ascii="Arial" w:hAnsi="Arial" w:cs="Arial"/>
                <w:szCs w:val="22"/>
              </w:rPr>
            </w:pPr>
            <w:r>
              <w:rPr>
                <w:rFonts w:ascii="Arial" w:hAnsi="Arial" w:cs="Arial"/>
                <w:color w:val="000000"/>
                <w:szCs w:val="22"/>
              </w:rPr>
              <w:t>B6</w:t>
            </w:r>
          </w:p>
        </w:tc>
        <w:tc>
          <w:tcPr>
            <w:tcW w:w="1249" w:type="dxa"/>
            <w:tcBorders>
              <w:top w:val="single" w:sz="6" w:space="0" w:color="000000"/>
              <w:left w:val="single" w:sz="4" w:space="0" w:color="000000"/>
              <w:bottom w:val="single" w:sz="4" w:space="0" w:color="000000"/>
            </w:tcBorders>
            <w:shd w:val="clear" w:color="auto" w:fill="auto"/>
          </w:tcPr>
          <w:p w14:paraId="1566DAF7" w14:textId="77777777" w:rsidR="00F85214" w:rsidRDefault="00F85214" w:rsidP="00F85214">
            <w:pPr>
              <w:spacing w:line="240" w:lineRule="auto"/>
              <w:rPr>
                <w:rFonts w:ascii="Arial" w:hAnsi="Arial" w:cs="Arial"/>
                <w:szCs w:val="22"/>
              </w:rPr>
            </w:pPr>
            <w:r>
              <w:rPr>
                <w:rFonts w:ascii="Arial" w:hAnsi="Arial" w:cs="Arial"/>
                <w:color w:val="000000"/>
                <w:szCs w:val="22"/>
                <w:lang w:val="en-US"/>
              </w:rPr>
              <w:t>B6.4</w:t>
            </w:r>
          </w:p>
        </w:tc>
        <w:tc>
          <w:tcPr>
            <w:tcW w:w="1714" w:type="dxa"/>
            <w:tcBorders>
              <w:top w:val="single" w:sz="6" w:space="0" w:color="000000"/>
              <w:left w:val="single" w:sz="4" w:space="0" w:color="000000"/>
              <w:bottom w:val="single" w:sz="4" w:space="0" w:color="000000"/>
            </w:tcBorders>
            <w:shd w:val="clear" w:color="auto" w:fill="auto"/>
          </w:tcPr>
          <w:p w14:paraId="25EAE802" w14:textId="77777777" w:rsidR="00F85214" w:rsidRDefault="00F85214" w:rsidP="00F85214">
            <w:pPr>
              <w:spacing w:line="240" w:lineRule="auto"/>
              <w:rPr>
                <w:rFonts w:ascii="Arial" w:hAnsi="Arial" w:cs="Arial"/>
                <w:szCs w:val="22"/>
              </w:rPr>
            </w:pPr>
            <w:r>
              <w:rPr>
                <w:rFonts w:ascii="Arial" w:hAnsi="Arial" w:cs="Arial"/>
                <w:color w:val="000000"/>
                <w:szCs w:val="22"/>
                <w:lang w:val="en-GB"/>
              </w:rPr>
              <w:t>XXX</w:t>
            </w:r>
          </w:p>
        </w:tc>
        <w:tc>
          <w:tcPr>
            <w:tcW w:w="628" w:type="dxa"/>
            <w:tcBorders>
              <w:top w:val="single" w:sz="4" w:space="0" w:color="000000"/>
              <w:left w:val="single" w:sz="4" w:space="0" w:color="000000"/>
              <w:bottom w:val="single" w:sz="4" w:space="0" w:color="000000"/>
            </w:tcBorders>
            <w:shd w:val="clear" w:color="auto" w:fill="auto"/>
          </w:tcPr>
          <w:p w14:paraId="3FD369FF" w14:textId="77777777" w:rsidR="00F85214" w:rsidRDefault="00F85214" w:rsidP="00F85214">
            <w:pPr>
              <w:spacing w:line="240" w:lineRule="auto"/>
              <w:rPr>
                <w:rFonts w:ascii="Arial" w:hAnsi="Arial" w:cs="Arial"/>
                <w:szCs w:val="22"/>
              </w:rPr>
            </w:pPr>
            <w:r>
              <w:rPr>
                <w:rFonts w:ascii="Arial" w:hAnsi="Arial" w:cs="Arial"/>
                <w:color w:val="000000"/>
                <w:szCs w:val="22"/>
                <w:lang w:val="en-US"/>
              </w:rPr>
              <w:t>2013</w:t>
            </w:r>
          </w:p>
        </w:tc>
        <w:tc>
          <w:tcPr>
            <w:tcW w:w="2848" w:type="dxa"/>
            <w:tcBorders>
              <w:top w:val="single" w:sz="4" w:space="0" w:color="000000"/>
              <w:left w:val="single" w:sz="6" w:space="0" w:color="000000"/>
              <w:bottom w:val="single" w:sz="4" w:space="0" w:color="000000"/>
            </w:tcBorders>
            <w:shd w:val="clear" w:color="auto" w:fill="auto"/>
          </w:tcPr>
          <w:p w14:paraId="2C962A3D" w14:textId="77777777" w:rsidR="00F85214" w:rsidRDefault="00F85214" w:rsidP="00F85214">
            <w:pPr>
              <w:spacing w:line="240" w:lineRule="auto"/>
              <w:rPr>
                <w:rFonts w:ascii="Arial" w:hAnsi="Arial" w:cs="Arial"/>
                <w:szCs w:val="22"/>
              </w:rPr>
            </w:pPr>
            <w:r>
              <w:rPr>
                <w:rFonts w:ascii="Arial" w:hAnsi="Arial" w:cs="Arial"/>
                <w:color w:val="000000"/>
                <w:szCs w:val="22"/>
                <w:lang w:val="en-GB"/>
              </w:rPr>
              <w:t>ACTIPELLET-DIFE: In vitro dermal delivery with human skin XXX</w:t>
            </w:r>
          </w:p>
        </w:tc>
        <w:tc>
          <w:tcPr>
            <w:tcW w:w="1893" w:type="dxa"/>
            <w:tcBorders>
              <w:top w:val="single" w:sz="4" w:space="0" w:color="000000"/>
              <w:left w:val="single" w:sz="6" w:space="0" w:color="000000"/>
              <w:bottom w:val="single" w:sz="4" w:space="0" w:color="000000"/>
            </w:tcBorders>
            <w:shd w:val="clear" w:color="auto" w:fill="auto"/>
          </w:tcPr>
          <w:p w14:paraId="17DF2E65" w14:textId="77777777" w:rsidR="00F85214" w:rsidRDefault="00F85214" w:rsidP="00F85214">
            <w:pPr>
              <w:spacing w:line="240" w:lineRule="auto"/>
              <w:rPr>
                <w:rFonts w:ascii="Arial" w:hAnsi="Arial" w:cs="Arial"/>
                <w:szCs w:val="22"/>
              </w:rPr>
            </w:pPr>
            <w:r>
              <w:rPr>
                <w:rFonts w:ascii="Arial" w:hAnsi="Arial" w:cs="Arial"/>
                <w:color w:val="000000"/>
                <w:szCs w:val="22"/>
              </w:rPr>
              <w:t>TRIPLAN</w:t>
            </w:r>
          </w:p>
        </w:tc>
        <w:bookmarkStart w:id="179" w:name="__Fieldmark__102_1429528780"/>
        <w:tc>
          <w:tcPr>
            <w:tcW w:w="1011" w:type="dxa"/>
            <w:tcBorders>
              <w:top w:val="single" w:sz="4" w:space="0" w:color="000000"/>
              <w:left w:val="single" w:sz="6" w:space="0" w:color="000000"/>
              <w:bottom w:val="single" w:sz="4" w:space="0" w:color="000000"/>
            </w:tcBorders>
            <w:shd w:val="clear" w:color="auto" w:fill="auto"/>
          </w:tcPr>
          <w:p w14:paraId="68039010"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79"/>
          </w:p>
        </w:tc>
        <w:bookmarkStart w:id="180" w:name="__Fieldmark__103_1429528780"/>
        <w:tc>
          <w:tcPr>
            <w:tcW w:w="1011" w:type="dxa"/>
            <w:tcBorders>
              <w:top w:val="single" w:sz="4" w:space="0" w:color="000000"/>
              <w:left w:val="single" w:sz="6" w:space="0" w:color="000000"/>
              <w:bottom w:val="single" w:sz="4" w:space="0" w:color="000000"/>
            </w:tcBorders>
            <w:shd w:val="clear" w:color="auto" w:fill="auto"/>
          </w:tcPr>
          <w:p w14:paraId="6BBA9891"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80"/>
          </w:p>
        </w:tc>
        <w:bookmarkStart w:id="181" w:name="__Fieldmark__104_1429528780"/>
        <w:tc>
          <w:tcPr>
            <w:tcW w:w="1011" w:type="dxa"/>
            <w:tcBorders>
              <w:top w:val="single" w:sz="4" w:space="0" w:color="000000"/>
              <w:left w:val="single" w:sz="6" w:space="0" w:color="000000"/>
              <w:bottom w:val="single" w:sz="6" w:space="0" w:color="000000"/>
            </w:tcBorders>
            <w:shd w:val="clear" w:color="auto" w:fill="auto"/>
          </w:tcPr>
          <w:p w14:paraId="707BDBF3"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81"/>
          </w:p>
        </w:tc>
        <w:bookmarkStart w:id="182" w:name="__Fieldmark__105_1429528780"/>
        <w:tc>
          <w:tcPr>
            <w:tcW w:w="1042" w:type="dxa"/>
            <w:tcBorders>
              <w:top w:val="single" w:sz="4" w:space="0" w:color="000000"/>
              <w:left w:val="single" w:sz="6" w:space="0" w:color="000000"/>
              <w:bottom w:val="single" w:sz="6" w:space="0" w:color="000000"/>
              <w:right w:val="single" w:sz="6" w:space="0" w:color="000000"/>
            </w:tcBorders>
            <w:shd w:val="clear" w:color="auto" w:fill="auto"/>
          </w:tcPr>
          <w:p w14:paraId="5AB1DB0F" w14:textId="77777777" w:rsidR="00F85214" w:rsidRDefault="00002ECC" w:rsidP="00F85214">
            <w:pPr>
              <w:spacing w:line="240" w:lineRule="auto"/>
              <w:jc w:val="center"/>
              <w:rPr>
                <w:rFonts w:ascii="Arial" w:hAnsi="Arial" w:cs="Arial"/>
                <w:szCs w:val="22"/>
              </w:rPr>
            </w:pPr>
            <w:r>
              <w:rPr>
                <w:rFonts w:ascii="Arial" w:hAnsi="Arial" w:cs="Arial"/>
                <w:szCs w:val="22"/>
              </w:rPr>
              <w:fldChar w:fldCharType="begin">
                <w:ffData>
                  <w:name w:val=""/>
                  <w:enabled/>
                  <w:calcOnExit w:val="0"/>
                  <w:checkBox>
                    <w:sizeAuto/>
                    <w:default w:val="0"/>
                    <w:checked w:val="0"/>
                  </w:checkBox>
                </w:ffData>
              </w:fldChar>
            </w:r>
            <w:r w:rsidR="00F85214">
              <w:rPr>
                <w:rFonts w:ascii="Arial" w:hAnsi="Arial" w:cs="Arial"/>
                <w:szCs w:val="22"/>
              </w:rPr>
              <w:instrText xml:space="preserve"> FORMCHECKBOX </w:instrText>
            </w:r>
            <w:r w:rsidR="00893630">
              <w:rPr>
                <w:rFonts w:ascii="Arial" w:hAnsi="Arial" w:cs="Arial"/>
                <w:szCs w:val="22"/>
              </w:rPr>
            </w:r>
            <w:r w:rsidR="00893630">
              <w:rPr>
                <w:rFonts w:ascii="Arial" w:hAnsi="Arial" w:cs="Arial"/>
                <w:szCs w:val="22"/>
              </w:rPr>
              <w:fldChar w:fldCharType="separate"/>
            </w:r>
            <w:r>
              <w:rPr>
                <w:rFonts w:ascii="Arial" w:hAnsi="Arial" w:cs="Arial"/>
                <w:szCs w:val="22"/>
              </w:rPr>
              <w:fldChar w:fldCharType="end"/>
            </w:r>
            <w:bookmarkEnd w:id="182"/>
          </w:p>
        </w:tc>
      </w:tr>
      <w:tr w:rsidR="00F85214" w14:paraId="3E2F6A92" w14:textId="77777777">
        <w:tblPrEx>
          <w:tblCellMar>
            <w:top w:w="57" w:type="dxa"/>
            <w:bottom w:w="57" w:type="dxa"/>
          </w:tblCellMar>
        </w:tblPrEx>
        <w:trPr>
          <w:cantSplit/>
        </w:trPr>
        <w:tc>
          <w:tcPr>
            <w:tcW w:w="13398" w:type="dxa"/>
            <w:gridSpan w:val="10"/>
            <w:tcBorders>
              <w:top w:val="single" w:sz="4" w:space="0" w:color="000000"/>
              <w:left w:val="single" w:sz="4" w:space="0" w:color="000000"/>
              <w:bottom w:val="single" w:sz="4" w:space="0" w:color="000000"/>
              <w:right w:val="single" w:sz="6" w:space="0" w:color="000000"/>
            </w:tcBorders>
            <w:shd w:val="clear" w:color="auto" w:fill="auto"/>
          </w:tcPr>
          <w:p w14:paraId="16DD2DB6" w14:textId="77777777" w:rsidR="00F85214" w:rsidRDefault="00F85214" w:rsidP="00F85214">
            <w:pPr>
              <w:spacing w:line="240" w:lineRule="auto"/>
              <w:rPr>
                <w:rFonts w:ascii="Arial" w:hAnsi="Arial" w:cs="Arial"/>
                <w:szCs w:val="22"/>
              </w:rPr>
            </w:pPr>
            <w:r>
              <w:rPr>
                <w:rFonts w:ascii="Arial" w:hAnsi="Arial" w:cs="Arial"/>
                <w:color w:val="000000"/>
                <w:szCs w:val="22"/>
              </w:rPr>
              <w:t>Add rows as necessary</w:t>
            </w:r>
          </w:p>
        </w:tc>
      </w:tr>
    </w:tbl>
    <w:p w14:paraId="3C183982" w14:textId="77777777" w:rsidR="006F39A5" w:rsidRDefault="006F39A5">
      <w:pPr>
        <w:rPr>
          <w:rFonts w:ascii="Arial" w:hAnsi="Arial" w:cs="Arial"/>
          <w:szCs w:val="22"/>
        </w:rPr>
        <w:sectPr w:rsidR="006F39A5">
          <w:headerReference w:type="even" r:id="rId57"/>
          <w:footerReference w:type="even" r:id="rId58"/>
          <w:footerReference w:type="default" r:id="rId59"/>
          <w:headerReference w:type="first" r:id="rId60"/>
          <w:footerReference w:type="first" r:id="rId61"/>
          <w:pgSz w:w="16838" w:h="11906" w:orient="landscape"/>
          <w:pgMar w:top="1418" w:right="1418" w:bottom="1418" w:left="1418" w:header="709" w:footer="709" w:gutter="0"/>
          <w:cols w:space="720"/>
          <w:docGrid w:linePitch="360"/>
        </w:sectPr>
      </w:pPr>
    </w:p>
    <w:p w14:paraId="0862FB3C" w14:textId="77777777" w:rsidR="006F39A5" w:rsidRDefault="006F39A5">
      <w:pPr>
        <w:pStyle w:val="Titre3"/>
        <w:numPr>
          <w:ilvl w:val="0"/>
          <w:numId w:val="0"/>
        </w:numPr>
        <w:ind w:left="1304" w:hanging="1304"/>
        <w:rPr>
          <w:sz w:val="28"/>
          <w:szCs w:val="28"/>
          <w:lang w:eastAsia="ar-SA"/>
        </w:rPr>
      </w:pPr>
      <w:bookmarkStart w:id="183" w:name="_Toc36052330"/>
      <w:r>
        <w:rPr>
          <w:sz w:val="28"/>
          <w:szCs w:val="28"/>
          <w:lang w:eastAsia="ar-SA"/>
        </w:rPr>
        <w:lastRenderedPageBreak/>
        <w:t>Annex 3: Analytical methods residues – active substance</w:t>
      </w:r>
      <w:bookmarkEnd w:id="183"/>
    </w:p>
    <w:p w14:paraId="584CD974" w14:textId="77777777" w:rsidR="006F39A5" w:rsidRDefault="006F39A5">
      <w:pPr>
        <w:pStyle w:val="BfRBBStandard"/>
        <w:rPr>
          <w:lang w:val="en-GB" w:eastAsia="de-DE"/>
        </w:rPr>
      </w:pPr>
    </w:p>
    <w:p w14:paraId="173F1ADF" w14:textId="77777777" w:rsidR="006F39A5" w:rsidRDefault="006F39A5">
      <w:pPr>
        <w:pBdr>
          <w:top w:val="single" w:sz="4" w:space="1" w:color="000000"/>
          <w:left w:val="single" w:sz="4" w:space="4" w:color="000000"/>
          <w:bottom w:val="single" w:sz="4" w:space="1" w:color="000000"/>
          <w:right w:val="single" w:sz="4" w:space="4" w:color="000000"/>
        </w:pBdr>
        <w:jc w:val="center"/>
        <w:rPr>
          <w:rFonts w:ascii="Arial" w:hAnsi="Arial" w:cs="Arial"/>
          <w:szCs w:val="22"/>
          <w:lang w:val="en-GB" w:eastAsia="de-DE"/>
        </w:rPr>
      </w:pPr>
      <w:r>
        <w:rPr>
          <w:rFonts w:ascii="Arial" w:hAnsi="Arial" w:cs="Arial"/>
          <w:szCs w:val="22"/>
          <w:lang w:val="en-GB"/>
        </w:rPr>
        <w:t>Brodifacoum</w:t>
      </w:r>
    </w:p>
    <w:p w14:paraId="6AF6ADC8" w14:textId="77777777" w:rsidR="006F39A5" w:rsidRDefault="006F39A5">
      <w:pPr>
        <w:pStyle w:val="BfRBBStandard"/>
        <w:rPr>
          <w:lang w:val="en-GB" w:eastAsia="de-DE"/>
        </w:rPr>
      </w:pPr>
    </w:p>
    <w:p w14:paraId="1475CA85" w14:textId="77777777" w:rsidR="006F39A5" w:rsidRDefault="006F39A5">
      <w:pPr>
        <w:pStyle w:val="BfRBBStandard"/>
        <w:jc w:val="right"/>
        <w:rPr>
          <w:rFonts w:eastAsia="Times New Roman"/>
          <w:lang w:val="en-GB" w:eastAsia="de-DE"/>
        </w:rPr>
      </w:pPr>
      <w:r>
        <w:rPr>
          <w:rFonts w:eastAsia="Times New Roman"/>
          <w:lang w:val="en-GB" w:eastAsia="sv-SE"/>
        </w:rPr>
        <w:t>Date: 25.04.2013</w:t>
      </w:r>
    </w:p>
    <w:p w14:paraId="05E70359" w14:textId="77777777" w:rsidR="006F39A5" w:rsidRDefault="006F39A5">
      <w:pPr>
        <w:pStyle w:val="BfRBBStandard"/>
        <w:rPr>
          <w:rFonts w:eastAsia="Times New Roman"/>
          <w:lang w:val="en-GB" w:eastAsia="de-DE"/>
        </w:rPr>
      </w:pPr>
    </w:p>
    <w:p w14:paraId="0A781533" w14:textId="77777777" w:rsidR="006F39A5" w:rsidRDefault="006F39A5">
      <w:pPr>
        <w:pStyle w:val="BfRBBberschrift1"/>
        <w:tabs>
          <w:tab w:val="clear" w:pos="432"/>
        </w:tabs>
        <w:spacing w:after="120"/>
        <w:ind w:left="0" w:firstLine="0"/>
        <w:rPr>
          <w:rFonts w:eastAsia="Times New Roman"/>
          <w:lang w:val="en-GB" w:eastAsia="sv-SE"/>
        </w:rPr>
      </w:pPr>
      <w:r>
        <w:rPr>
          <w:rFonts w:eastAsia="Times New Roman"/>
          <w:bCs w:val="0"/>
          <w:lang w:val="en-GB" w:eastAsia="sv-SE"/>
        </w:rPr>
        <w:t>Methods suitable for the determination of residues (monitoring methods)</w:t>
      </w:r>
    </w:p>
    <w:p w14:paraId="3BD1EAEB" w14:textId="77777777" w:rsidR="006F39A5" w:rsidRDefault="006F39A5">
      <w:pPr>
        <w:pStyle w:val="BfRBBStandard"/>
        <w:spacing w:after="120"/>
        <w:rPr>
          <w:rFonts w:eastAsia="Times New Roman"/>
          <w:lang w:val="en-GB"/>
        </w:rPr>
      </w:pPr>
      <w:r>
        <w:rPr>
          <w:rFonts w:eastAsia="Times New Roman"/>
          <w:lang w:val="en-GB" w:eastAsia="sv-SE"/>
        </w:rPr>
        <w:t xml:space="preserve">Extract from document IIA of final CAR of </w:t>
      </w:r>
      <w:r>
        <w:t>brodifacoum.</w:t>
      </w:r>
    </w:p>
    <w:p w14:paraId="7F2E0558" w14:textId="77777777" w:rsidR="006F39A5" w:rsidRDefault="006F39A5">
      <w:pPr>
        <w:pStyle w:val="BfRBBStandard"/>
        <w:rPr>
          <w:rFonts w:eastAsia="Times New Roman"/>
          <w:lang w:val="en-GB"/>
        </w:rPr>
      </w:pPr>
    </w:p>
    <w:p w14:paraId="23900837" w14:textId="77777777" w:rsidR="006F39A5" w:rsidRDefault="006F39A5">
      <w:pPr>
        <w:pStyle w:val="BfRBBStandard"/>
        <w:jc w:val="left"/>
        <w:rPr>
          <w:rFonts w:eastAsia="Times New Roman"/>
          <w:lang w:val="en-GB"/>
        </w:rPr>
      </w:pPr>
    </w:p>
    <w:p w14:paraId="6797FA93" w14:textId="77777777" w:rsidR="006F39A5" w:rsidRDefault="006F39A5">
      <w:pPr>
        <w:pStyle w:val="BfRBBStandard"/>
        <w:jc w:val="left"/>
        <w:rPr>
          <w:lang w:val="en-GB"/>
        </w:rPr>
      </w:pPr>
    </w:p>
    <w:p w14:paraId="4C74B603" w14:textId="77777777" w:rsidR="006F39A5" w:rsidRDefault="006F39A5">
      <w:pPr>
        <w:pStyle w:val="BfRBBStandard"/>
        <w:jc w:val="left"/>
        <w:rPr>
          <w:lang w:val="en-GB"/>
        </w:rPr>
      </w:pPr>
    </w:p>
    <w:p w14:paraId="34777E69" w14:textId="77777777" w:rsidR="006F39A5" w:rsidRDefault="006F39A5">
      <w:pPr>
        <w:pStyle w:val="BfRBBStandard"/>
        <w:jc w:val="left"/>
        <w:rPr>
          <w:lang w:val="en-GB"/>
        </w:rPr>
      </w:pPr>
    </w:p>
    <w:p w14:paraId="67395C82" w14:textId="77777777" w:rsidR="006F39A5" w:rsidRDefault="006F39A5">
      <w:pPr>
        <w:pStyle w:val="BfRBBStandard"/>
        <w:jc w:val="left"/>
        <w:rPr>
          <w:lang w:val="en-GB"/>
        </w:rPr>
      </w:pPr>
    </w:p>
    <w:p w14:paraId="1E9EC351" w14:textId="77777777" w:rsidR="006F39A5" w:rsidRDefault="006F39A5">
      <w:pPr>
        <w:pStyle w:val="BfRBBStandard"/>
        <w:jc w:val="left"/>
        <w:rPr>
          <w:lang w:val="en-GB"/>
        </w:rPr>
      </w:pPr>
    </w:p>
    <w:p w14:paraId="4BB7B6F8" w14:textId="77777777" w:rsidR="006F39A5" w:rsidRDefault="006F39A5">
      <w:pPr>
        <w:rPr>
          <w:rFonts w:ascii="Arial" w:hAnsi="Arial" w:cs="Arial"/>
          <w:szCs w:val="22"/>
        </w:rPr>
        <w:sectPr w:rsidR="006F39A5">
          <w:headerReference w:type="even" r:id="rId62"/>
          <w:footerReference w:type="even" r:id="rId63"/>
          <w:footerReference w:type="default" r:id="rId64"/>
          <w:headerReference w:type="first" r:id="rId65"/>
          <w:footerReference w:type="first" r:id="rId66"/>
          <w:pgSz w:w="11906" w:h="16838"/>
          <w:pgMar w:top="1417" w:right="1274" w:bottom="1417" w:left="1276" w:header="708" w:footer="708" w:gutter="0"/>
          <w:cols w:space="720"/>
          <w:docGrid w:linePitch="360"/>
        </w:sectPr>
      </w:pPr>
    </w:p>
    <w:p w14:paraId="61F318F1" w14:textId="77777777" w:rsidR="006F39A5" w:rsidRDefault="006F39A5">
      <w:pPr>
        <w:pStyle w:val="Lgende"/>
        <w:spacing w:after="120" w:line="240" w:lineRule="auto"/>
        <w:jc w:val="both"/>
        <w:rPr>
          <w:rFonts w:ascii="Arial" w:hAnsi="Arial" w:cs="Arial"/>
          <w:color w:val="000000"/>
          <w:sz w:val="22"/>
          <w:szCs w:val="22"/>
          <w:lang w:val="en-US"/>
        </w:rPr>
      </w:pPr>
      <w:r>
        <w:rPr>
          <w:rFonts w:ascii="Arial" w:hAnsi="Arial" w:cs="Arial"/>
          <w:sz w:val="22"/>
          <w:szCs w:val="22"/>
          <w:lang w:val="en-GB"/>
        </w:rPr>
        <w:lastRenderedPageBreak/>
        <w:t xml:space="preserve">Table </w:t>
      </w:r>
      <w:r w:rsidR="00002ECC">
        <w:rPr>
          <w:rFonts w:ascii="Arial" w:hAnsi="Arial" w:cs="Arial"/>
          <w:sz w:val="22"/>
          <w:szCs w:val="22"/>
          <w:lang w:val="en-GB"/>
        </w:rPr>
        <w:fldChar w:fldCharType="begin"/>
      </w:r>
      <w:r>
        <w:rPr>
          <w:rFonts w:ascii="Arial" w:hAnsi="Arial" w:cs="Arial"/>
          <w:sz w:val="22"/>
          <w:szCs w:val="22"/>
          <w:lang w:val="en-GB"/>
        </w:rPr>
        <w:instrText xml:space="preserve"> SEQ "Tableau" \* ARABIC </w:instrText>
      </w:r>
      <w:r w:rsidR="00002ECC">
        <w:rPr>
          <w:rFonts w:ascii="Arial" w:hAnsi="Arial" w:cs="Arial"/>
          <w:sz w:val="22"/>
          <w:szCs w:val="22"/>
          <w:lang w:val="en-GB"/>
        </w:rPr>
        <w:fldChar w:fldCharType="separate"/>
      </w:r>
      <w:r w:rsidR="00272661">
        <w:rPr>
          <w:rFonts w:ascii="Arial" w:hAnsi="Arial" w:cs="Arial"/>
          <w:noProof/>
          <w:sz w:val="22"/>
          <w:szCs w:val="22"/>
          <w:lang w:val="en-GB"/>
        </w:rPr>
        <w:t>1</w:t>
      </w:r>
      <w:r w:rsidR="00002ECC">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2"/>
          <w:szCs w:val="22"/>
        </w:rPr>
        <w:t xml:space="preserve">Analytical methods for the determination of brodifacoum residue </w:t>
      </w:r>
    </w:p>
    <w:tbl>
      <w:tblPr>
        <w:tblW w:w="0" w:type="auto"/>
        <w:tblInd w:w="-418" w:type="dxa"/>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37"/>
      </w:tblGrid>
      <w:tr w:rsidR="006F39A5" w14:paraId="7EACE8BB" w14:textId="77777777">
        <w:trPr>
          <w:cantSplit/>
          <w:trHeight w:val="445"/>
          <w:tblHeader/>
        </w:trPr>
        <w:tc>
          <w:tcPr>
            <w:tcW w:w="1560" w:type="dxa"/>
            <w:vMerge w:val="restart"/>
            <w:tcBorders>
              <w:top w:val="double" w:sz="4" w:space="0" w:color="000000"/>
              <w:left w:val="double" w:sz="4" w:space="0" w:color="000000"/>
              <w:bottom w:val="single" w:sz="4" w:space="0" w:color="000000"/>
            </w:tcBorders>
            <w:shd w:val="clear" w:color="auto" w:fill="auto"/>
            <w:vAlign w:val="center"/>
          </w:tcPr>
          <w:p w14:paraId="4610AF04" w14:textId="77777777" w:rsidR="006F39A5" w:rsidRDefault="006F39A5">
            <w:pPr>
              <w:autoSpaceDE w:val="0"/>
              <w:spacing w:line="240" w:lineRule="auto"/>
              <w:rPr>
                <w:rFonts w:ascii="Arial" w:hAnsi="Arial" w:cs="Arial"/>
                <w:szCs w:val="22"/>
              </w:rPr>
            </w:pPr>
            <w:r>
              <w:rPr>
                <w:rFonts w:ascii="Arial" w:hAnsi="Arial" w:cs="Arial"/>
                <w:color w:val="000000"/>
                <w:szCs w:val="22"/>
                <w:lang w:val="en-US"/>
              </w:rPr>
              <w:t>Sample</w:t>
            </w:r>
          </w:p>
        </w:tc>
        <w:tc>
          <w:tcPr>
            <w:tcW w:w="1147" w:type="dxa"/>
            <w:vMerge w:val="restart"/>
            <w:tcBorders>
              <w:top w:val="double" w:sz="4" w:space="0" w:color="000000"/>
              <w:left w:val="single" w:sz="4" w:space="0" w:color="000000"/>
              <w:bottom w:val="single" w:sz="4" w:space="0" w:color="000000"/>
            </w:tcBorders>
            <w:shd w:val="clear" w:color="auto" w:fill="auto"/>
            <w:vAlign w:val="center"/>
          </w:tcPr>
          <w:p w14:paraId="091701A6" w14:textId="77777777" w:rsidR="006F39A5" w:rsidRDefault="006F39A5">
            <w:pPr>
              <w:autoSpaceDE w:val="0"/>
              <w:spacing w:line="240" w:lineRule="auto"/>
              <w:rPr>
                <w:rFonts w:ascii="Arial" w:hAnsi="Arial" w:cs="Arial"/>
                <w:szCs w:val="22"/>
              </w:rPr>
            </w:pPr>
            <w:r>
              <w:rPr>
                <w:rFonts w:ascii="Arial" w:hAnsi="Arial" w:cs="Arial"/>
                <w:b/>
                <w:bCs/>
                <w:color w:val="000000"/>
                <w:szCs w:val="22"/>
              </w:rPr>
              <w:t xml:space="preserve">Test substance </w:t>
            </w:r>
          </w:p>
        </w:tc>
        <w:tc>
          <w:tcPr>
            <w:tcW w:w="1404" w:type="dxa"/>
            <w:vMerge w:val="restart"/>
            <w:tcBorders>
              <w:top w:val="double" w:sz="4" w:space="0" w:color="000000"/>
              <w:left w:val="single" w:sz="4" w:space="0" w:color="000000"/>
              <w:bottom w:val="single" w:sz="4" w:space="0" w:color="000000"/>
            </w:tcBorders>
            <w:shd w:val="clear" w:color="auto" w:fill="auto"/>
            <w:vAlign w:val="center"/>
          </w:tcPr>
          <w:p w14:paraId="52A704EF" w14:textId="77777777" w:rsidR="006F39A5" w:rsidRDefault="006F39A5">
            <w:pPr>
              <w:autoSpaceDE w:val="0"/>
              <w:spacing w:line="240" w:lineRule="auto"/>
              <w:rPr>
                <w:rFonts w:ascii="Arial" w:hAnsi="Arial" w:cs="Arial"/>
                <w:szCs w:val="22"/>
              </w:rPr>
            </w:pPr>
            <w:r>
              <w:rPr>
                <w:rFonts w:ascii="Arial" w:hAnsi="Arial" w:cs="Arial"/>
                <w:b/>
                <w:bCs/>
                <w:color w:val="000000"/>
                <w:szCs w:val="22"/>
              </w:rPr>
              <w:t xml:space="preserve">Analytical method </w:t>
            </w:r>
          </w:p>
        </w:tc>
        <w:tc>
          <w:tcPr>
            <w:tcW w:w="1418" w:type="dxa"/>
            <w:vMerge w:val="restart"/>
            <w:tcBorders>
              <w:top w:val="double" w:sz="4" w:space="0" w:color="000000"/>
              <w:left w:val="single" w:sz="4" w:space="0" w:color="000000"/>
              <w:bottom w:val="single" w:sz="4" w:space="0" w:color="000000"/>
            </w:tcBorders>
            <w:shd w:val="clear" w:color="auto" w:fill="auto"/>
            <w:vAlign w:val="center"/>
          </w:tcPr>
          <w:p w14:paraId="6C753789" w14:textId="77777777" w:rsidR="006F39A5" w:rsidRDefault="006F39A5">
            <w:pPr>
              <w:autoSpaceDE w:val="0"/>
              <w:spacing w:line="240" w:lineRule="auto"/>
              <w:rPr>
                <w:rFonts w:ascii="Arial" w:hAnsi="Arial" w:cs="Arial"/>
                <w:szCs w:val="22"/>
              </w:rPr>
            </w:pPr>
            <w:r>
              <w:rPr>
                <w:rFonts w:ascii="Arial" w:hAnsi="Arial" w:cs="Arial"/>
                <w:b/>
                <w:bCs/>
                <w:color w:val="000000"/>
                <w:szCs w:val="22"/>
                <w:lang w:val="en-US"/>
              </w:rPr>
              <w:t xml:space="preserve">Fortification range / Number of measurements </w:t>
            </w:r>
          </w:p>
        </w:tc>
        <w:tc>
          <w:tcPr>
            <w:tcW w:w="1417" w:type="dxa"/>
            <w:vMerge w:val="restart"/>
            <w:tcBorders>
              <w:top w:val="double" w:sz="4" w:space="0" w:color="000000"/>
              <w:left w:val="single" w:sz="4" w:space="0" w:color="000000"/>
              <w:bottom w:val="single" w:sz="4" w:space="0" w:color="000000"/>
            </w:tcBorders>
            <w:shd w:val="clear" w:color="auto" w:fill="auto"/>
            <w:vAlign w:val="center"/>
          </w:tcPr>
          <w:p w14:paraId="67E0867E" w14:textId="77777777" w:rsidR="006F39A5" w:rsidRDefault="006F39A5">
            <w:pPr>
              <w:autoSpaceDE w:val="0"/>
              <w:spacing w:line="240" w:lineRule="auto"/>
              <w:rPr>
                <w:rFonts w:ascii="Arial" w:hAnsi="Arial" w:cs="Arial"/>
                <w:szCs w:val="22"/>
              </w:rPr>
            </w:pPr>
            <w:r>
              <w:rPr>
                <w:rFonts w:ascii="Arial" w:hAnsi="Arial" w:cs="Arial"/>
                <w:b/>
                <w:bCs/>
                <w:color w:val="000000"/>
                <w:szCs w:val="22"/>
              </w:rPr>
              <w:t xml:space="preserve">Linearity </w:t>
            </w:r>
          </w:p>
        </w:tc>
        <w:tc>
          <w:tcPr>
            <w:tcW w:w="1418" w:type="dxa"/>
            <w:vMerge w:val="restart"/>
            <w:tcBorders>
              <w:top w:val="double" w:sz="4" w:space="0" w:color="000000"/>
              <w:left w:val="single" w:sz="4" w:space="0" w:color="000000"/>
              <w:bottom w:val="single" w:sz="4" w:space="0" w:color="000000"/>
            </w:tcBorders>
            <w:shd w:val="clear" w:color="auto" w:fill="auto"/>
            <w:vAlign w:val="center"/>
          </w:tcPr>
          <w:p w14:paraId="2B947634" w14:textId="77777777" w:rsidR="006F39A5" w:rsidRDefault="006F39A5">
            <w:pPr>
              <w:autoSpaceDE w:val="0"/>
              <w:spacing w:line="240" w:lineRule="auto"/>
              <w:rPr>
                <w:rFonts w:ascii="Arial" w:hAnsi="Arial" w:cs="Arial"/>
                <w:szCs w:val="22"/>
              </w:rPr>
            </w:pPr>
            <w:r>
              <w:rPr>
                <w:rFonts w:ascii="Arial" w:hAnsi="Arial" w:cs="Arial"/>
                <w:b/>
                <w:bCs/>
                <w:color w:val="000000"/>
                <w:szCs w:val="22"/>
              </w:rPr>
              <w:t xml:space="preserve">Specificity </w:t>
            </w:r>
          </w:p>
        </w:tc>
        <w:tc>
          <w:tcPr>
            <w:tcW w:w="3118" w:type="dxa"/>
            <w:gridSpan w:val="3"/>
            <w:tcBorders>
              <w:top w:val="double" w:sz="4" w:space="0" w:color="000000"/>
              <w:left w:val="single" w:sz="4" w:space="0" w:color="000000"/>
              <w:bottom w:val="single" w:sz="4" w:space="0" w:color="000000"/>
            </w:tcBorders>
            <w:shd w:val="clear" w:color="auto" w:fill="auto"/>
            <w:vAlign w:val="center"/>
          </w:tcPr>
          <w:p w14:paraId="798767FA" w14:textId="77777777" w:rsidR="006F39A5" w:rsidRDefault="006F39A5">
            <w:pPr>
              <w:autoSpaceDE w:val="0"/>
              <w:spacing w:line="240" w:lineRule="auto"/>
              <w:rPr>
                <w:rFonts w:ascii="Arial" w:hAnsi="Arial" w:cs="Arial"/>
                <w:szCs w:val="22"/>
              </w:rPr>
            </w:pPr>
            <w:r>
              <w:rPr>
                <w:rFonts w:ascii="Arial" w:hAnsi="Arial" w:cs="Arial"/>
                <w:b/>
                <w:bCs/>
                <w:color w:val="000000"/>
                <w:szCs w:val="22"/>
              </w:rPr>
              <w:t xml:space="preserve">Recovery rate (%) </w:t>
            </w:r>
          </w:p>
        </w:tc>
        <w:tc>
          <w:tcPr>
            <w:tcW w:w="1418" w:type="dxa"/>
            <w:vMerge w:val="restart"/>
            <w:tcBorders>
              <w:top w:val="double" w:sz="4" w:space="0" w:color="000000"/>
              <w:left w:val="single" w:sz="4" w:space="0" w:color="000000"/>
              <w:bottom w:val="single" w:sz="4" w:space="0" w:color="000000"/>
            </w:tcBorders>
            <w:shd w:val="clear" w:color="auto" w:fill="auto"/>
            <w:vAlign w:val="center"/>
          </w:tcPr>
          <w:p w14:paraId="5AACDFC6" w14:textId="77777777" w:rsidR="006F39A5" w:rsidRDefault="006F39A5">
            <w:pPr>
              <w:autoSpaceDE w:val="0"/>
              <w:spacing w:line="240" w:lineRule="auto"/>
              <w:rPr>
                <w:rFonts w:ascii="Arial" w:hAnsi="Arial" w:cs="Arial"/>
                <w:szCs w:val="22"/>
              </w:rPr>
            </w:pPr>
            <w:r>
              <w:rPr>
                <w:rFonts w:ascii="Arial" w:hAnsi="Arial" w:cs="Arial"/>
                <w:b/>
                <w:bCs/>
                <w:color w:val="000000"/>
                <w:szCs w:val="22"/>
              </w:rPr>
              <w:t xml:space="preserve">Limit of determination </w:t>
            </w:r>
          </w:p>
        </w:tc>
        <w:tc>
          <w:tcPr>
            <w:tcW w:w="1437" w:type="dxa"/>
            <w:vMerge w:val="restart"/>
            <w:tcBorders>
              <w:top w:val="double" w:sz="4" w:space="0" w:color="000000"/>
              <w:left w:val="single" w:sz="4" w:space="0" w:color="000000"/>
              <w:bottom w:val="single" w:sz="4" w:space="0" w:color="000000"/>
              <w:right w:val="double" w:sz="4" w:space="0" w:color="000000"/>
            </w:tcBorders>
            <w:shd w:val="clear" w:color="auto" w:fill="auto"/>
            <w:vAlign w:val="center"/>
          </w:tcPr>
          <w:p w14:paraId="351195CF" w14:textId="77777777" w:rsidR="006F39A5" w:rsidRDefault="006F39A5">
            <w:pPr>
              <w:autoSpaceDE w:val="0"/>
              <w:spacing w:line="240" w:lineRule="auto"/>
              <w:rPr>
                <w:rFonts w:ascii="Arial" w:hAnsi="Arial" w:cs="Arial"/>
                <w:szCs w:val="22"/>
              </w:rPr>
            </w:pPr>
            <w:r>
              <w:rPr>
                <w:rFonts w:ascii="Arial" w:hAnsi="Arial" w:cs="Arial"/>
                <w:b/>
                <w:bCs/>
                <w:color w:val="000000"/>
                <w:szCs w:val="22"/>
              </w:rPr>
              <w:t xml:space="preserve">Reference </w:t>
            </w:r>
          </w:p>
        </w:tc>
      </w:tr>
      <w:tr w:rsidR="006F39A5" w14:paraId="53D995B8" w14:textId="77777777">
        <w:trPr>
          <w:cantSplit/>
          <w:trHeight w:val="102"/>
          <w:tblHeader/>
        </w:trPr>
        <w:tc>
          <w:tcPr>
            <w:tcW w:w="1560" w:type="dxa"/>
            <w:vMerge/>
            <w:tcBorders>
              <w:top w:val="double" w:sz="4" w:space="0" w:color="000000"/>
              <w:left w:val="double" w:sz="4" w:space="0" w:color="000000"/>
              <w:bottom w:val="single" w:sz="4" w:space="0" w:color="000000"/>
            </w:tcBorders>
            <w:shd w:val="clear" w:color="auto" w:fill="auto"/>
            <w:vAlign w:val="center"/>
          </w:tcPr>
          <w:p w14:paraId="4A695986" w14:textId="77777777" w:rsidR="006F39A5" w:rsidRDefault="006F39A5">
            <w:pPr>
              <w:snapToGrid w:val="0"/>
              <w:rPr>
                <w:rFonts w:ascii="Arial" w:hAnsi="Arial" w:cs="Arial"/>
                <w:szCs w:val="22"/>
              </w:rPr>
            </w:pPr>
          </w:p>
        </w:tc>
        <w:tc>
          <w:tcPr>
            <w:tcW w:w="1147" w:type="dxa"/>
            <w:vMerge/>
            <w:tcBorders>
              <w:top w:val="double" w:sz="4" w:space="0" w:color="000000"/>
              <w:left w:val="single" w:sz="4" w:space="0" w:color="000000"/>
              <w:bottom w:val="single" w:sz="4" w:space="0" w:color="000000"/>
            </w:tcBorders>
            <w:shd w:val="clear" w:color="auto" w:fill="auto"/>
            <w:vAlign w:val="center"/>
          </w:tcPr>
          <w:p w14:paraId="469C52CE" w14:textId="77777777" w:rsidR="006F39A5" w:rsidRDefault="006F39A5">
            <w:pPr>
              <w:snapToGrid w:val="0"/>
              <w:rPr>
                <w:rFonts w:ascii="Arial" w:hAnsi="Arial" w:cs="Arial"/>
                <w:szCs w:val="22"/>
              </w:rPr>
            </w:pPr>
          </w:p>
        </w:tc>
        <w:tc>
          <w:tcPr>
            <w:tcW w:w="1404" w:type="dxa"/>
            <w:vMerge/>
            <w:tcBorders>
              <w:top w:val="double" w:sz="4" w:space="0" w:color="000000"/>
              <w:left w:val="single" w:sz="4" w:space="0" w:color="000000"/>
              <w:bottom w:val="single" w:sz="4" w:space="0" w:color="000000"/>
            </w:tcBorders>
            <w:shd w:val="clear" w:color="auto" w:fill="auto"/>
            <w:vAlign w:val="center"/>
          </w:tcPr>
          <w:p w14:paraId="76217C9A" w14:textId="77777777" w:rsidR="006F39A5" w:rsidRDefault="006F39A5">
            <w:pPr>
              <w:snapToGrid w:val="0"/>
              <w:rPr>
                <w:rFonts w:ascii="Arial" w:hAnsi="Arial" w:cs="Arial"/>
                <w:szCs w:val="22"/>
              </w:rPr>
            </w:pPr>
          </w:p>
        </w:tc>
        <w:tc>
          <w:tcPr>
            <w:tcW w:w="1418" w:type="dxa"/>
            <w:vMerge/>
            <w:tcBorders>
              <w:top w:val="double" w:sz="4" w:space="0" w:color="000000"/>
              <w:left w:val="single" w:sz="4" w:space="0" w:color="000000"/>
              <w:bottom w:val="single" w:sz="4" w:space="0" w:color="000000"/>
            </w:tcBorders>
            <w:shd w:val="clear" w:color="auto" w:fill="auto"/>
            <w:vAlign w:val="center"/>
          </w:tcPr>
          <w:p w14:paraId="7DB622FE" w14:textId="77777777" w:rsidR="006F39A5" w:rsidRDefault="006F39A5">
            <w:pPr>
              <w:snapToGrid w:val="0"/>
              <w:rPr>
                <w:rFonts w:ascii="Arial" w:hAnsi="Arial" w:cs="Arial"/>
                <w:szCs w:val="22"/>
              </w:rPr>
            </w:pPr>
          </w:p>
        </w:tc>
        <w:tc>
          <w:tcPr>
            <w:tcW w:w="1417" w:type="dxa"/>
            <w:vMerge/>
            <w:tcBorders>
              <w:top w:val="double" w:sz="4" w:space="0" w:color="000000"/>
              <w:left w:val="single" w:sz="4" w:space="0" w:color="000000"/>
              <w:bottom w:val="single" w:sz="4" w:space="0" w:color="000000"/>
            </w:tcBorders>
            <w:shd w:val="clear" w:color="auto" w:fill="auto"/>
            <w:vAlign w:val="center"/>
          </w:tcPr>
          <w:p w14:paraId="4F695EA3" w14:textId="77777777" w:rsidR="006F39A5" w:rsidRDefault="006F39A5">
            <w:pPr>
              <w:snapToGrid w:val="0"/>
              <w:rPr>
                <w:rFonts w:ascii="Arial" w:hAnsi="Arial" w:cs="Arial"/>
                <w:szCs w:val="22"/>
              </w:rPr>
            </w:pPr>
          </w:p>
        </w:tc>
        <w:tc>
          <w:tcPr>
            <w:tcW w:w="1418" w:type="dxa"/>
            <w:vMerge/>
            <w:tcBorders>
              <w:top w:val="double" w:sz="4" w:space="0" w:color="000000"/>
              <w:left w:val="single" w:sz="4" w:space="0" w:color="000000"/>
              <w:bottom w:val="single" w:sz="4" w:space="0" w:color="000000"/>
            </w:tcBorders>
            <w:shd w:val="clear" w:color="auto" w:fill="auto"/>
            <w:vAlign w:val="center"/>
          </w:tcPr>
          <w:p w14:paraId="18607081" w14:textId="77777777" w:rsidR="006F39A5" w:rsidRDefault="006F39A5">
            <w:pPr>
              <w:snapToGrid w:val="0"/>
              <w:rPr>
                <w:rFonts w:ascii="Arial" w:hAnsi="Arial" w:cs="Arial"/>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6C8BDCF" w14:textId="77777777" w:rsidR="006F39A5" w:rsidRDefault="006F39A5">
            <w:pPr>
              <w:autoSpaceDE w:val="0"/>
              <w:spacing w:line="240" w:lineRule="auto"/>
              <w:rPr>
                <w:rFonts w:ascii="Arial" w:hAnsi="Arial" w:cs="Arial"/>
                <w:szCs w:val="22"/>
              </w:rPr>
            </w:pPr>
            <w:r>
              <w:rPr>
                <w:rFonts w:ascii="Arial" w:hAnsi="Arial" w:cs="Arial"/>
                <w:color w:val="000000"/>
                <w:szCs w:val="22"/>
              </w:rPr>
              <w:t>Range</w:t>
            </w:r>
          </w:p>
        </w:tc>
        <w:tc>
          <w:tcPr>
            <w:tcW w:w="850" w:type="dxa"/>
            <w:tcBorders>
              <w:top w:val="single" w:sz="4" w:space="0" w:color="000000"/>
              <w:left w:val="single" w:sz="4" w:space="0" w:color="000000"/>
              <w:bottom w:val="single" w:sz="4" w:space="0" w:color="000000"/>
            </w:tcBorders>
            <w:shd w:val="clear" w:color="auto" w:fill="auto"/>
            <w:vAlign w:val="center"/>
          </w:tcPr>
          <w:p w14:paraId="1E2689D7" w14:textId="77777777" w:rsidR="006F39A5" w:rsidRDefault="006F39A5">
            <w:pPr>
              <w:autoSpaceDE w:val="0"/>
              <w:spacing w:line="240" w:lineRule="auto"/>
              <w:rPr>
                <w:rFonts w:ascii="Arial" w:hAnsi="Arial" w:cs="Arial"/>
                <w:szCs w:val="22"/>
              </w:rPr>
            </w:pPr>
            <w:r>
              <w:rPr>
                <w:rFonts w:ascii="Arial" w:hAnsi="Arial" w:cs="Arial"/>
                <w:color w:val="000000"/>
                <w:szCs w:val="22"/>
              </w:rPr>
              <w:t>Mean</w:t>
            </w:r>
          </w:p>
        </w:tc>
        <w:tc>
          <w:tcPr>
            <w:tcW w:w="1134" w:type="dxa"/>
            <w:tcBorders>
              <w:top w:val="single" w:sz="4" w:space="0" w:color="000000"/>
              <w:left w:val="single" w:sz="4" w:space="0" w:color="000000"/>
              <w:bottom w:val="single" w:sz="4" w:space="0" w:color="000000"/>
            </w:tcBorders>
            <w:shd w:val="clear" w:color="auto" w:fill="auto"/>
            <w:vAlign w:val="center"/>
          </w:tcPr>
          <w:p w14:paraId="4782B633" w14:textId="77777777" w:rsidR="006F39A5" w:rsidRDefault="006F39A5">
            <w:pPr>
              <w:autoSpaceDE w:val="0"/>
              <w:spacing w:line="240" w:lineRule="auto"/>
              <w:rPr>
                <w:rFonts w:ascii="Arial" w:hAnsi="Arial" w:cs="Arial"/>
                <w:szCs w:val="22"/>
              </w:rPr>
            </w:pPr>
            <w:r>
              <w:rPr>
                <w:rFonts w:ascii="Arial" w:hAnsi="Arial" w:cs="Arial"/>
                <w:color w:val="000000"/>
                <w:szCs w:val="22"/>
              </w:rPr>
              <w:t>RSD</w:t>
            </w:r>
          </w:p>
        </w:tc>
        <w:tc>
          <w:tcPr>
            <w:tcW w:w="1418" w:type="dxa"/>
            <w:vMerge/>
            <w:tcBorders>
              <w:top w:val="double" w:sz="4" w:space="0" w:color="000000"/>
              <w:left w:val="single" w:sz="4" w:space="0" w:color="000000"/>
              <w:bottom w:val="single" w:sz="4" w:space="0" w:color="000000"/>
            </w:tcBorders>
            <w:shd w:val="clear" w:color="auto" w:fill="auto"/>
            <w:vAlign w:val="center"/>
          </w:tcPr>
          <w:p w14:paraId="7C94AC19" w14:textId="77777777" w:rsidR="006F39A5" w:rsidRDefault="006F39A5">
            <w:pPr>
              <w:snapToGrid w:val="0"/>
              <w:rPr>
                <w:rFonts w:ascii="Arial" w:hAnsi="Arial" w:cs="Arial"/>
                <w:szCs w:val="22"/>
              </w:rPr>
            </w:pPr>
          </w:p>
        </w:tc>
        <w:tc>
          <w:tcPr>
            <w:tcW w:w="1437" w:type="dxa"/>
            <w:vMerge/>
            <w:tcBorders>
              <w:top w:val="double" w:sz="4" w:space="0" w:color="000000"/>
              <w:left w:val="single" w:sz="4" w:space="0" w:color="000000"/>
              <w:bottom w:val="single" w:sz="4" w:space="0" w:color="000000"/>
              <w:right w:val="double" w:sz="4" w:space="0" w:color="000000"/>
            </w:tcBorders>
            <w:shd w:val="clear" w:color="auto" w:fill="auto"/>
            <w:vAlign w:val="center"/>
          </w:tcPr>
          <w:p w14:paraId="6E9B38A9" w14:textId="77777777" w:rsidR="006F39A5" w:rsidRDefault="006F39A5">
            <w:pPr>
              <w:snapToGrid w:val="0"/>
              <w:rPr>
                <w:rFonts w:ascii="Arial" w:hAnsi="Arial" w:cs="Arial"/>
                <w:szCs w:val="22"/>
              </w:rPr>
            </w:pPr>
          </w:p>
        </w:tc>
      </w:tr>
      <w:tr w:rsidR="006F39A5" w14:paraId="1899D227" w14:textId="77777777">
        <w:trPr>
          <w:trHeight w:val="912"/>
        </w:trPr>
        <w:tc>
          <w:tcPr>
            <w:tcW w:w="1560" w:type="dxa"/>
            <w:tcBorders>
              <w:top w:val="single" w:sz="4" w:space="0" w:color="000000"/>
              <w:left w:val="double" w:sz="4" w:space="0" w:color="000000"/>
              <w:bottom w:val="single" w:sz="4" w:space="0" w:color="000000"/>
            </w:tcBorders>
            <w:shd w:val="clear" w:color="auto" w:fill="auto"/>
            <w:vAlign w:val="center"/>
          </w:tcPr>
          <w:p w14:paraId="5D518417" w14:textId="77777777" w:rsidR="006F39A5" w:rsidRDefault="006F39A5">
            <w:pPr>
              <w:autoSpaceDE w:val="0"/>
              <w:spacing w:line="240" w:lineRule="auto"/>
              <w:rPr>
                <w:rFonts w:ascii="Arial" w:hAnsi="Arial" w:cs="Arial"/>
                <w:szCs w:val="22"/>
              </w:rPr>
            </w:pPr>
            <w:r>
              <w:rPr>
                <w:rFonts w:ascii="Arial" w:hAnsi="Arial" w:cs="Arial"/>
                <w:color w:val="000000"/>
                <w:szCs w:val="22"/>
              </w:rPr>
              <w:t xml:space="preserve">Soil </w:t>
            </w:r>
          </w:p>
        </w:tc>
        <w:tc>
          <w:tcPr>
            <w:tcW w:w="1147" w:type="dxa"/>
            <w:tcBorders>
              <w:top w:val="single" w:sz="4" w:space="0" w:color="000000"/>
              <w:left w:val="single" w:sz="4" w:space="0" w:color="000000"/>
              <w:bottom w:val="single" w:sz="4" w:space="0" w:color="000000"/>
            </w:tcBorders>
            <w:shd w:val="clear" w:color="auto" w:fill="auto"/>
            <w:vAlign w:val="center"/>
          </w:tcPr>
          <w:p w14:paraId="1B4554CD" w14:textId="77777777" w:rsidR="006F39A5" w:rsidRDefault="006F39A5">
            <w:pPr>
              <w:autoSpaceDE w:val="0"/>
              <w:spacing w:line="240" w:lineRule="auto"/>
              <w:rPr>
                <w:rFonts w:ascii="Arial" w:hAnsi="Arial" w:cs="Arial"/>
                <w:szCs w:val="22"/>
              </w:rPr>
            </w:pPr>
            <w:r>
              <w:rPr>
                <w:rFonts w:ascii="Arial" w:hAnsi="Arial" w:cs="Arial"/>
                <w:i/>
                <w:iCs/>
                <w:color w:val="000000"/>
                <w:szCs w:val="22"/>
              </w:rPr>
              <w:t xml:space="preserve">Brodifacoum </w:t>
            </w:r>
          </w:p>
        </w:tc>
        <w:tc>
          <w:tcPr>
            <w:tcW w:w="1404" w:type="dxa"/>
            <w:tcBorders>
              <w:top w:val="single" w:sz="4" w:space="0" w:color="000000"/>
              <w:left w:val="single" w:sz="4" w:space="0" w:color="000000"/>
              <w:bottom w:val="single" w:sz="4" w:space="0" w:color="000000"/>
            </w:tcBorders>
            <w:shd w:val="clear" w:color="auto" w:fill="auto"/>
            <w:vAlign w:val="center"/>
          </w:tcPr>
          <w:p w14:paraId="4DD30C45" w14:textId="77777777" w:rsidR="006F39A5" w:rsidRDefault="006F39A5">
            <w:pPr>
              <w:autoSpaceDE w:val="0"/>
              <w:spacing w:line="240" w:lineRule="auto"/>
              <w:rPr>
                <w:rFonts w:ascii="Arial" w:hAnsi="Arial" w:cs="Arial"/>
                <w:szCs w:val="22"/>
              </w:rPr>
            </w:pPr>
            <w:r>
              <w:rPr>
                <w:rFonts w:ascii="Arial" w:hAnsi="Arial" w:cs="Arial"/>
                <w:color w:val="000000"/>
                <w:szCs w:val="22"/>
                <w:lang w:val="en-US"/>
              </w:rPr>
              <w:t xml:space="preserve">RP-HPLC/DAD (detection at 264 nm) </w:t>
            </w:r>
          </w:p>
        </w:tc>
        <w:tc>
          <w:tcPr>
            <w:tcW w:w="1418" w:type="dxa"/>
            <w:tcBorders>
              <w:top w:val="single" w:sz="4" w:space="0" w:color="000000"/>
              <w:left w:val="single" w:sz="4" w:space="0" w:color="000000"/>
              <w:bottom w:val="single" w:sz="4" w:space="0" w:color="000000"/>
            </w:tcBorders>
            <w:shd w:val="clear" w:color="auto" w:fill="auto"/>
            <w:vAlign w:val="center"/>
          </w:tcPr>
          <w:p w14:paraId="348A9E11" w14:textId="77777777" w:rsidR="006F39A5" w:rsidRDefault="006F39A5">
            <w:pPr>
              <w:autoSpaceDE w:val="0"/>
              <w:spacing w:line="240" w:lineRule="auto"/>
              <w:rPr>
                <w:rFonts w:ascii="Arial" w:hAnsi="Arial" w:cs="Arial"/>
                <w:color w:val="000000"/>
                <w:szCs w:val="22"/>
                <w:lang w:val="en-US"/>
              </w:rPr>
            </w:pPr>
            <w:r>
              <w:rPr>
                <w:rFonts w:ascii="Arial" w:hAnsi="Arial" w:cs="Arial"/>
                <w:color w:val="000000"/>
                <w:szCs w:val="22"/>
                <w:lang w:val="en-US"/>
              </w:rPr>
              <w:t xml:space="preserve">0.016÷-0.16 mg/kg in soil, with 4 replicates per level </w:t>
            </w:r>
          </w:p>
          <w:p w14:paraId="44DEB456"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lang w:val="en-US"/>
              </w:rPr>
              <w:t xml:space="preserve">0.256÷-12.8 </w:t>
            </w:r>
            <w:r>
              <w:rPr>
                <w:rFonts w:ascii="Arial" w:hAnsi="Arial" w:cs="Arial"/>
                <w:color w:val="000000"/>
                <w:szCs w:val="22"/>
              </w:rPr>
              <w:t>μ</w:t>
            </w:r>
            <w:r>
              <w:rPr>
                <w:rFonts w:ascii="Arial" w:hAnsi="Arial" w:cs="Arial"/>
                <w:color w:val="000000"/>
                <w:szCs w:val="22"/>
                <w:lang w:val="en-US"/>
              </w:rPr>
              <w:t xml:space="preserve">g/ml (0.006÷-0.32 mg/kg in soil), single determinations at 8 concentrations levels. r2 = 0.9999 </w:t>
            </w:r>
          </w:p>
          <w:p w14:paraId="2EB92FFE" w14:textId="77777777" w:rsidR="006F39A5" w:rsidRDefault="006F39A5">
            <w:pPr>
              <w:autoSpaceDE w:val="0"/>
              <w:spacing w:line="240" w:lineRule="auto"/>
              <w:rPr>
                <w:rFonts w:ascii="Arial" w:hAnsi="Arial" w:cs="Arial"/>
                <w:szCs w:val="22"/>
              </w:rPr>
            </w:pPr>
            <w:r>
              <w:rPr>
                <w:rFonts w:ascii="Arial" w:hAnsi="Arial" w:cs="Arial"/>
                <w:color w:val="000000"/>
                <w:szCs w:val="22"/>
              </w:rPr>
              <w:t xml:space="preserve">No matrix-matched calibration </w:t>
            </w:r>
          </w:p>
        </w:tc>
        <w:tc>
          <w:tcPr>
            <w:tcW w:w="1417" w:type="dxa"/>
            <w:tcBorders>
              <w:top w:val="single" w:sz="4" w:space="0" w:color="000000"/>
              <w:left w:val="single" w:sz="4" w:space="0" w:color="000000"/>
              <w:bottom w:val="single" w:sz="4" w:space="0" w:color="000000"/>
            </w:tcBorders>
            <w:shd w:val="clear" w:color="auto" w:fill="auto"/>
            <w:vAlign w:val="center"/>
          </w:tcPr>
          <w:p w14:paraId="1172FA91" w14:textId="77777777" w:rsidR="006F39A5" w:rsidRDefault="006F39A5">
            <w:pPr>
              <w:autoSpaceDE w:val="0"/>
              <w:spacing w:line="240" w:lineRule="auto"/>
              <w:rPr>
                <w:rFonts w:ascii="Arial" w:hAnsi="Arial" w:cs="Arial"/>
                <w:color w:val="000000"/>
                <w:szCs w:val="22"/>
                <w:lang w:val="en-US"/>
              </w:rPr>
            </w:pPr>
            <w:r>
              <w:rPr>
                <w:rFonts w:ascii="Arial" w:hAnsi="Arial" w:cs="Arial"/>
                <w:color w:val="000000"/>
                <w:szCs w:val="22"/>
                <w:lang w:val="en-US"/>
              </w:rPr>
              <w:t xml:space="preserve">Not highly specific </w:t>
            </w:r>
          </w:p>
          <w:p w14:paraId="0303579C"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lang w:val="en-US"/>
              </w:rPr>
              <w:t xml:space="preserve">LC/MS method for confirmation (only experimental conditions </w:t>
            </w:r>
          </w:p>
          <w:p w14:paraId="3244A15D" w14:textId="77777777" w:rsidR="006F39A5" w:rsidRDefault="006F39A5">
            <w:pPr>
              <w:autoSpaceDE w:val="0"/>
              <w:spacing w:line="240" w:lineRule="auto"/>
              <w:rPr>
                <w:rFonts w:ascii="Arial" w:hAnsi="Arial" w:cs="Arial"/>
                <w:szCs w:val="22"/>
              </w:rPr>
            </w:pPr>
            <w:r>
              <w:rPr>
                <w:rFonts w:ascii="Arial" w:hAnsi="Arial" w:cs="Arial"/>
                <w:color w:val="000000"/>
                <w:szCs w:val="22"/>
              </w:rPr>
              <w:t xml:space="preserve">provided) </w:t>
            </w:r>
          </w:p>
        </w:tc>
        <w:tc>
          <w:tcPr>
            <w:tcW w:w="1418" w:type="dxa"/>
            <w:tcBorders>
              <w:top w:val="single" w:sz="4" w:space="0" w:color="000000"/>
              <w:left w:val="single" w:sz="4" w:space="0" w:color="000000"/>
              <w:bottom w:val="single" w:sz="4" w:space="0" w:color="000000"/>
            </w:tcBorders>
            <w:shd w:val="clear" w:color="auto" w:fill="auto"/>
            <w:vAlign w:val="center"/>
          </w:tcPr>
          <w:p w14:paraId="0DEF2E47"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88.5÷-95.4 (overall) </w:t>
            </w:r>
          </w:p>
          <w:p w14:paraId="2BCF1AD5" w14:textId="77777777" w:rsidR="006F39A5" w:rsidRDefault="006F39A5">
            <w:pPr>
              <w:autoSpaceDE w:val="0"/>
              <w:spacing w:line="240" w:lineRule="auto"/>
              <w:rPr>
                <w:rFonts w:ascii="Arial" w:hAnsi="Arial" w:cs="Arial"/>
                <w:szCs w:val="22"/>
              </w:rPr>
            </w:pPr>
            <w:r>
              <w:rPr>
                <w:rFonts w:ascii="Arial" w:hAnsi="Arial" w:cs="Arial"/>
                <w:color w:val="000000"/>
                <w:szCs w:val="22"/>
              </w:rPr>
              <w:t xml:space="preserve">92.9 (overall) </w:t>
            </w:r>
          </w:p>
        </w:tc>
        <w:tc>
          <w:tcPr>
            <w:tcW w:w="1134" w:type="dxa"/>
            <w:tcBorders>
              <w:top w:val="single" w:sz="4" w:space="0" w:color="000000"/>
              <w:left w:val="single" w:sz="4" w:space="0" w:color="000000"/>
              <w:bottom w:val="single" w:sz="4" w:space="0" w:color="000000"/>
            </w:tcBorders>
            <w:shd w:val="clear" w:color="auto" w:fill="auto"/>
            <w:vAlign w:val="center"/>
          </w:tcPr>
          <w:p w14:paraId="43452A55" w14:textId="77777777" w:rsidR="006F39A5" w:rsidRDefault="006F39A5">
            <w:pPr>
              <w:autoSpaceDE w:val="0"/>
              <w:spacing w:line="240" w:lineRule="auto"/>
              <w:rPr>
                <w:rFonts w:ascii="Arial" w:hAnsi="Arial" w:cs="Arial"/>
                <w:szCs w:val="22"/>
              </w:rPr>
            </w:pPr>
            <w:r>
              <w:rPr>
                <w:rFonts w:ascii="Arial" w:hAnsi="Arial" w:cs="Arial"/>
                <w:color w:val="000000"/>
                <w:szCs w:val="22"/>
              </w:rPr>
              <w:t xml:space="preserve">2.2 (overall) </w:t>
            </w:r>
          </w:p>
        </w:tc>
        <w:tc>
          <w:tcPr>
            <w:tcW w:w="850" w:type="dxa"/>
            <w:tcBorders>
              <w:top w:val="single" w:sz="4" w:space="0" w:color="000000"/>
              <w:left w:val="single" w:sz="4" w:space="0" w:color="000000"/>
              <w:bottom w:val="single" w:sz="4" w:space="0" w:color="000000"/>
            </w:tcBorders>
            <w:shd w:val="clear" w:color="auto" w:fill="auto"/>
            <w:vAlign w:val="center"/>
          </w:tcPr>
          <w:p w14:paraId="4F75C742" w14:textId="77777777" w:rsidR="006F39A5" w:rsidRDefault="006F39A5">
            <w:pPr>
              <w:autoSpaceDE w:val="0"/>
              <w:spacing w:line="240" w:lineRule="auto"/>
              <w:rPr>
                <w:rFonts w:ascii="Arial" w:hAnsi="Arial" w:cs="Arial"/>
                <w:color w:val="000000"/>
                <w:szCs w:val="22"/>
                <w:lang w:val="en-US"/>
              </w:rPr>
            </w:pPr>
            <w:r>
              <w:rPr>
                <w:rFonts w:ascii="Arial" w:hAnsi="Arial" w:cs="Arial"/>
                <w:color w:val="000000"/>
                <w:szCs w:val="22"/>
                <w:lang w:val="en-US"/>
              </w:rPr>
              <w:t xml:space="preserve">LOQ = 0.016 mg/kg in soil </w:t>
            </w:r>
          </w:p>
          <w:p w14:paraId="746A1AA5" w14:textId="77777777" w:rsidR="006F39A5" w:rsidRDefault="006F39A5">
            <w:pPr>
              <w:autoSpaceDE w:val="0"/>
              <w:spacing w:line="240" w:lineRule="auto"/>
              <w:rPr>
                <w:rFonts w:ascii="Arial" w:hAnsi="Arial" w:cs="Arial"/>
                <w:szCs w:val="22"/>
              </w:rPr>
            </w:pPr>
            <w:r>
              <w:rPr>
                <w:rFonts w:ascii="Arial" w:hAnsi="Arial" w:cs="Arial"/>
                <w:color w:val="000000"/>
                <w:szCs w:val="22"/>
                <w:lang w:val="en-US"/>
              </w:rPr>
              <w:t xml:space="preserve">(lowest validated concentration level) </w:t>
            </w:r>
          </w:p>
        </w:tc>
        <w:tc>
          <w:tcPr>
            <w:tcW w:w="1134" w:type="dxa"/>
            <w:tcBorders>
              <w:top w:val="single" w:sz="4" w:space="0" w:color="000000"/>
              <w:left w:val="single" w:sz="4" w:space="0" w:color="000000"/>
              <w:bottom w:val="single" w:sz="4" w:space="0" w:color="000000"/>
            </w:tcBorders>
            <w:shd w:val="clear" w:color="auto" w:fill="auto"/>
            <w:vAlign w:val="center"/>
          </w:tcPr>
          <w:p w14:paraId="258D2CD2" w14:textId="77777777" w:rsidR="006F39A5" w:rsidRDefault="006F39A5">
            <w:pPr>
              <w:autoSpaceDE w:val="0"/>
              <w:spacing w:line="240" w:lineRule="auto"/>
              <w:rPr>
                <w:rFonts w:ascii="Arial" w:hAnsi="Arial" w:cs="Arial"/>
                <w:szCs w:val="22"/>
              </w:rPr>
            </w:pPr>
            <w:r>
              <w:rPr>
                <w:rFonts w:ascii="Arial" w:hAnsi="Arial" w:cs="Arial"/>
                <w:b/>
                <w:bCs/>
                <w:color w:val="000000"/>
                <w:szCs w:val="22"/>
              </w:rPr>
              <w:t xml:space="preserve">IIIA4.2 (a) </w:t>
            </w:r>
          </w:p>
        </w:tc>
        <w:tc>
          <w:tcPr>
            <w:tcW w:w="1418" w:type="dxa"/>
            <w:tcBorders>
              <w:top w:val="single" w:sz="4" w:space="0" w:color="000000"/>
              <w:left w:val="single" w:sz="4" w:space="0" w:color="000000"/>
              <w:bottom w:val="single" w:sz="4" w:space="0" w:color="000000"/>
            </w:tcBorders>
            <w:shd w:val="clear" w:color="auto" w:fill="auto"/>
            <w:vAlign w:val="center"/>
          </w:tcPr>
          <w:p w14:paraId="33FD37F3" w14:textId="77777777" w:rsidR="006F39A5" w:rsidRDefault="006F39A5">
            <w:pPr>
              <w:snapToGrid w:val="0"/>
              <w:rPr>
                <w:rFonts w:ascii="Arial" w:hAnsi="Arial" w:cs="Arial"/>
                <w:szCs w:val="22"/>
              </w:rPr>
            </w:pPr>
          </w:p>
        </w:tc>
        <w:tc>
          <w:tcPr>
            <w:tcW w:w="1437" w:type="dxa"/>
            <w:tcBorders>
              <w:top w:val="single" w:sz="4" w:space="0" w:color="000000"/>
              <w:left w:val="single" w:sz="4" w:space="0" w:color="000000"/>
              <w:bottom w:val="single" w:sz="4" w:space="0" w:color="000000"/>
              <w:right w:val="double" w:sz="4" w:space="0" w:color="000000"/>
            </w:tcBorders>
            <w:shd w:val="clear" w:color="auto" w:fill="auto"/>
            <w:vAlign w:val="center"/>
          </w:tcPr>
          <w:p w14:paraId="14583FF2" w14:textId="77777777" w:rsidR="006F39A5" w:rsidRDefault="006F39A5">
            <w:pPr>
              <w:snapToGrid w:val="0"/>
              <w:rPr>
                <w:rFonts w:ascii="Arial" w:hAnsi="Arial" w:cs="Arial"/>
                <w:szCs w:val="22"/>
              </w:rPr>
            </w:pPr>
          </w:p>
        </w:tc>
      </w:tr>
      <w:tr w:rsidR="006F39A5" w14:paraId="55CE7F82" w14:textId="77777777">
        <w:trPr>
          <w:cantSplit/>
          <w:trHeight w:val="776"/>
        </w:trPr>
        <w:tc>
          <w:tcPr>
            <w:tcW w:w="1560" w:type="dxa"/>
            <w:tcBorders>
              <w:top w:val="single" w:sz="4" w:space="0" w:color="000000"/>
              <w:left w:val="double" w:sz="4" w:space="0" w:color="000000"/>
              <w:bottom w:val="single" w:sz="4" w:space="0" w:color="000000"/>
            </w:tcBorders>
            <w:shd w:val="clear" w:color="auto" w:fill="auto"/>
            <w:vAlign w:val="center"/>
          </w:tcPr>
          <w:p w14:paraId="601FCE39" w14:textId="77777777" w:rsidR="006F39A5" w:rsidRDefault="006F39A5">
            <w:pPr>
              <w:autoSpaceDE w:val="0"/>
              <w:spacing w:line="240" w:lineRule="auto"/>
              <w:rPr>
                <w:rFonts w:ascii="Arial" w:hAnsi="Arial" w:cs="Arial"/>
                <w:szCs w:val="22"/>
              </w:rPr>
            </w:pPr>
            <w:r>
              <w:rPr>
                <w:rFonts w:ascii="Arial" w:hAnsi="Arial" w:cs="Arial"/>
                <w:color w:val="000000"/>
                <w:szCs w:val="22"/>
                <w:lang w:val="en-US"/>
              </w:rPr>
              <w:t xml:space="preserve">Drinking water </w:t>
            </w:r>
            <w:r>
              <w:rPr>
                <w:rFonts w:ascii="Arial" w:hAnsi="Arial" w:cs="Arial"/>
                <w:i/>
                <w:iCs/>
                <w:color w:val="000000"/>
                <w:szCs w:val="22"/>
                <w:lang w:val="en-US"/>
              </w:rPr>
              <w:t xml:space="preserve">(natural mineral water Fiuggi) </w:t>
            </w:r>
          </w:p>
        </w:tc>
        <w:tc>
          <w:tcPr>
            <w:tcW w:w="1147" w:type="dxa"/>
            <w:vMerge w:val="restart"/>
            <w:tcBorders>
              <w:top w:val="single" w:sz="4" w:space="0" w:color="000000"/>
              <w:left w:val="single" w:sz="4" w:space="0" w:color="000000"/>
              <w:bottom w:val="single" w:sz="4" w:space="0" w:color="000000"/>
            </w:tcBorders>
            <w:shd w:val="clear" w:color="auto" w:fill="auto"/>
            <w:vAlign w:val="center"/>
          </w:tcPr>
          <w:p w14:paraId="3F37596B" w14:textId="77777777" w:rsidR="006F39A5" w:rsidRDefault="006F39A5">
            <w:pPr>
              <w:autoSpaceDE w:val="0"/>
              <w:spacing w:line="240" w:lineRule="auto"/>
              <w:rPr>
                <w:rFonts w:ascii="Arial" w:hAnsi="Arial" w:cs="Arial"/>
                <w:szCs w:val="22"/>
              </w:rPr>
            </w:pPr>
            <w:r>
              <w:rPr>
                <w:rFonts w:ascii="Arial" w:hAnsi="Arial" w:cs="Arial"/>
                <w:i/>
                <w:iCs/>
                <w:color w:val="000000"/>
                <w:szCs w:val="22"/>
              </w:rPr>
              <w:t xml:space="preserve">Brodifacoum </w:t>
            </w:r>
          </w:p>
        </w:tc>
        <w:tc>
          <w:tcPr>
            <w:tcW w:w="1404" w:type="dxa"/>
            <w:vMerge w:val="restart"/>
            <w:tcBorders>
              <w:top w:val="single" w:sz="4" w:space="0" w:color="000000"/>
              <w:left w:val="single" w:sz="4" w:space="0" w:color="000000"/>
              <w:bottom w:val="single" w:sz="4" w:space="0" w:color="000000"/>
            </w:tcBorders>
            <w:shd w:val="clear" w:color="auto" w:fill="auto"/>
            <w:vAlign w:val="center"/>
          </w:tcPr>
          <w:p w14:paraId="496E2940" w14:textId="77777777" w:rsidR="006F39A5" w:rsidRDefault="006F39A5">
            <w:pPr>
              <w:autoSpaceDE w:val="0"/>
              <w:spacing w:line="240" w:lineRule="auto"/>
              <w:rPr>
                <w:rFonts w:ascii="Arial" w:hAnsi="Arial" w:cs="Arial"/>
                <w:color w:val="000000"/>
                <w:szCs w:val="22"/>
                <w:lang w:val="en-US"/>
              </w:rPr>
            </w:pPr>
            <w:r>
              <w:rPr>
                <w:rFonts w:ascii="Arial" w:hAnsi="Arial" w:cs="Arial"/>
                <w:color w:val="000000"/>
                <w:szCs w:val="22"/>
                <w:lang w:val="en-US"/>
              </w:rPr>
              <w:t xml:space="preserve">RP-HPLC with MS/MS detection. </w:t>
            </w:r>
          </w:p>
          <w:p w14:paraId="22314BC0" w14:textId="77777777" w:rsidR="006F39A5" w:rsidRDefault="006F39A5">
            <w:pPr>
              <w:autoSpaceDE w:val="0"/>
              <w:spacing w:line="240" w:lineRule="auto"/>
              <w:rPr>
                <w:rFonts w:ascii="Arial" w:hAnsi="Arial" w:cs="Arial"/>
                <w:color w:val="000000"/>
                <w:szCs w:val="22"/>
                <w:lang w:val="en-US"/>
              </w:rPr>
            </w:pPr>
            <w:r>
              <w:rPr>
                <w:rFonts w:ascii="Arial" w:hAnsi="Arial" w:cs="Arial"/>
                <w:color w:val="000000"/>
                <w:szCs w:val="22"/>
                <w:lang w:val="en-US"/>
              </w:rPr>
              <w:t xml:space="preserve">Molecular ion (SIM): 521 (m/z), daughter </w:t>
            </w:r>
            <w:r>
              <w:rPr>
                <w:rFonts w:ascii="Arial" w:hAnsi="Arial" w:cs="Arial"/>
                <w:color w:val="000000"/>
                <w:szCs w:val="22"/>
                <w:lang w:val="en-US"/>
              </w:rPr>
              <w:lastRenderedPageBreak/>
              <w:t xml:space="preserve">ion (SRM): 187 (m/z) </w:t>
            </w:r>
          </w:p>
          <w:p w14:paraId="5833D3E0" w14:textId="77777777" w:rsidR="006F39A5" w:rsidRDefault="006F39A5">
            <w:pPr>
              <w:autoSpaceDE w:val="0"/>
              <w:spacing w:line="240" w:lineRule="auto"/>
              <w:rPr>
                <w:rFonts w:ascii="Arial" w:hAnsi="Arial" w:cs="Arial"/>
                <w:szCs w:val="22"/>
              </w:rPr>
            </w:pPr>
            <w:r>
              <w:rPr>
                <w:rFonts w:ascii="Arial" w:hAnsi="Arial" w:cs="Arial"/>
                <w:color w:val="000000"/>
                <w:szCs w:val="22"/>
                <w:lang w:val="en-US"/>
              </w:rPr>
              <w:t xml:space="preserve">Quantification by calibration curve, except for spiking level 0.05 </w:t>
            </w:r>
            <w:r>
              <w:rPr>
                <w:rFonts w:ascii="Arial" w:hAnsi="Arial" w:cs="Arial"/>
                <w:color w:val="000000"/>
                <w:szCs w:val="22"/>
              </w:rPr>
              <w:t>μ</w:t>
            </w:r>
            <w:r>
              <w:rPr>
                <w:rFonts w:ascii="Arial" w:hAnsi="Arial" w:cs="Arial"/>
                <w:color w:val="000000"/>
                <w:szCs w:val="22"/>
                <w:lang w:val="en-US"/>
              </w:rPr>
              <w:t xml:space="preserve">g/l (quantification with the lowest standard calibration level) </w:t>
            </w:r>
          </w:p>
        </w:tc>
        <w:tc>
          <w:tcPr>
            <w:tcW w:w="1418" w:type="dxa"/>
            <w:tcBorders>
              <w:top w:val="single" w:sz="4" w:space="0" w:color="000000"/>
              <w:left w:val="single" w:sz="4" w:space="0" w:color="000000"/>
              <w:bottom w:val="single" w:sz="4" w:space="0" w:color="000000"/>
            </w:tcBorders>
            <w:shd w:val="clear" w:color="auto" w:fill="auto"/>
            <w:vAlign w:val="center"/>
          </w:tcPr>
          <w:p w14:paraId="57540B05"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lastRenderedPageBreak/>
              <w:t xml:space="preserve">0.05 μg/l (n=5) </w:t>
            </w:r>
          </w:p>
          <w:p w14:paraId="4E37A611"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0.5 μg/l (n=5) </w:t>
            </w:r>
          </w:p>
          <w:p w14:paraId="47EABF8E"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5.0 μg/l (n=5) </w:t>
            </w:r>
          </w:p>
          <w:p w14:paraId="13C37B36" w14:textId="77777777" w:rsidR="006F39A5" w:rsidRDefault="006F39A5">
            <w:pPr>
              <w:autoSpaceDE w:val="0"/>
              <w:spacing w:line="240" w:lineRule="auto"/>
              <w:rPr>
                <w:rFonts w:ascii="Arial" w:hAnsi="Arial" w:cs="Arial"/>
                <w:szCs w:val="22"/>
              </w:rPr>
            </w:pPr>
            <w:r>
              <w:rPr>
                <w:rFonts w:ascii="Arial" w:hAnsi="Arial" w:cs="Arial"/>
                <w:color w:val="000000"/>
                <w:szCs w:val="22"/>
                <w:lang w:val="en-US"/>
              </w:rPr>
              <w:t xml:space="preserve">50 </w:t>
            </w:r>
            <w:r>
              <w:rPr>
                <w:rFonts w:ascii="Arial" w:hAnsi="Arial" w:cs="Arial"/>
                <w:color w:val="000000"/>
                <w:szCs w:val="22"/>
              </w:rPr>
              <w:t>μ</w:t>
            </w:r>
            <w:r>
              <w:rPr>
                <w:rFonts w:ascii="Arial" w:hAnsi="Arial" w:cs="Arial"/>
                <w:color w:val="000000"/>
                <w:szCs w:val="22"/>
                <w:lang w:val="en-US"/>
              </w:rPr>
              <w:t xml:space="preserve">g/l (n=5)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4D5A8B2D" w14:textId="77777777" w:rsidR="006F39A5" w:rsidRDefault="006F39A5">
            <w:pPr>
              <w:autoSpaceDE w:val="0"/>
              <w:spacing w:line="240" w:lineRule="auto"/>
              <w:rPr>
                <w:rFonts w:ascii="Arial" w:hAnsi="Arial" w:cs="Arial"/>
                <w:color w:val="000000"/>
                <w:szCs w:val="22"/>
                <w:lang w:val="en-US"/>
              </w:rPr>
            </w:pPr>
            <w:r>
              <w:rPr>
                <w:rFonts w:ascii="Arial" w:hAnsi="Arial" w:cs="Arial"/>
                <w:color w:val="000000"/>
                <w:szCs w:val="22"/>
                <w:lang w:val="en-US"/>
              </w:rPr>
              <w:t xml:space="preserve">0.1÷-0.5 </w:t>
            </w:r>
            <w:r>
              <w:rPr>
                <w:rFonts w:ascii="Arial" w:hAnsi="Arial" w:cs="Arial"/>
                <w:color w:val="000000"/>
                <w:szCs w:val="22"/>
              </w:rPr>
              <w:t>μ</w:t>
            </w:r>
            <w:r>
              <w:rPr>
                <w:rFonts w:ascii="Arial" w:hAnsi="Arial" w:cs="Arial"/>
                <w:color w:val="000000"/>
                <w:szCs w:val="22"/>
                <w:lang w:val="en-US"/>
              </w:rPr>
              <w:t xml:space="preserve">g/ml </w:t>
            </w:r>
          </w:p>
          <w:p w14:paraId="259A1EE8" w14:textId="77777777" w:rsidR="006F39A5" w:rsidRDefault="006F39A5">
            <w:pPr>
              <w:autoSpaceDE w:val="0"/>
              <w:spacing w:line="240" w:lineRule="auto"/>
              <w:rPr>
                <w:rFonts w:ascii="Arial" w:hAnsi="Arial" w:cs="Arial"/>
                <w:color w:val="000000"/>
                <w:szCs w:val="22"/>
                <w:lang w:val="en-US"/>
              </w:rPr>
            </w:pPr>
            <w:r>
              <w:rPr>
                <w:rFonts w:ascii="Arial" w:hAnsi="Arial" w:cs="Arial"/>
                <w:color w:val="000000"/>
                <w:szCs w:val="22"/>
                <w:lang w:val="en-US"/>
              </w:rPr>
              <w:t xml:space="preserve">(0.05÷-0.25 </w:t>
            </w:r>
            <w:r>
              <w:rPr>
                <w:rFonts w:ascii="Arial" w:hAnsi="Arial" w:cs="Arial"/>
                <w:color w:val="000000"/>
                <w:szCs w:val="22"/>
              </w:rPr>
              <w:t>μ</w:t>
            </w:r>
            <w:r>
              <w:rPr>
                <w:rFonts w:ascii="Arial" w:hAnsi="Arial" w:cs="Arial"/>
                <w:color w:val="000000"/>
                <w:szCs w:val="22"/>
                <w:lang w:val="en-US"/>
              </w:rPr>
              <w:t xml:space="preserve">g/l in water), </w:t>
            </w:r>
          </w:p>
          <w:p w14:paraId="24A070CA" w14:textId="77777777" w:rsidR="006F39A5" w:rsidRDefault="006F39A5">
            <w:pPr>
              <w:autoSpaceDE w:val="0"/>
              <w:spacing w:line="240" w:lineRule="auto"/>
              <w:rPr>
                <w:rFonts w:ascii="Arial" w:hAnsi="Arial" w:cs="Arial"/>
                <w:color w:val="000000"/>
                <w:szCs w:val="22"/>
                <w:lang w:val="en-US"/>
              </w:rPr>
            </w:pPr>
            <w:r>
              <w:rPr>
                <w:rFonts w:ascii="Arial" w:hAnsi="Arial" w:cs="Arial"/>
                <w:color w:val="000000"/>
                <w:szCs w:val="22"/>
                <w:lang w:val="en-US"/>
              </w:rPr>
              <w:t xml:space="preserve">4  determinations at 5 </w:t>
            </w:r>
            <w:r>
              <w:rPr>
                <w:rFonts w:ascii="Arial" w:hAnsi="Arial" w:cs="Arial"/>
                <w:color w:val="000000"/>
                <w:szCs w:val="22"/>
                <w:lang w:val="en-US"/>
              </w:rPr>
              <w:lastRenderedPageBreak/>
              <w:t xml:space="preserve">concentration levels </w:t>
            </w:r>
          </w:p>
          <w:p w14:paraId="3A13CC4D" w14:textId="77777777" w:rsidR="006F39A5" w:rsidRDefault="006F39A5">
            <w:pPr>
              <w:autoSpaceDE w:val="0"/>
              <w:spacing w:line="240" w:lineRule="auto"/>
              <w:rPr>
                <w:rFonts w:ascii="Arial" w:hAnsi="Arial" w:cs="Arial"/>
                <w:color w:val="000000"/>
                <w:szCs w:val="22"/>
                <w:lang w:val="en-US"/>
              </w:rPr>
            </w:pPr>
          </w:p>
          <w:p w14:paraId="2491746D"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r = 0.995 (SIM mode) </w:t>
            </w:r>
          </w:p>
          <w:p w14:paraId="7B2C33E3" w14:textId="77777777" w:rsidR="006F39A5" w:rsidRDefault="006F39A5">
            <w:pPr>
              <w:autoSpaceDE w:val="0"/>
              <w:spacing w:line="240" w:lineRule="auto"/>
              <w:rPr>
                <w:rFonts w:ascii="Arial" w:hAnsi="Arial" w:cs="Arial"/>
                <w:szCs w:val="22"/>
              </w:rPr>
            </w:pPr>
            <w:r>
              <w:rPr>
                <w:rFonts w:ascii="Arial" w:hAnsi="Arial" w:cs="Arial"/>
                <w:color w:val="000000"/>
                <w:szCs w:val="22"/>
              </w:rPr>
              <w:t xml:space="preserve">r = 0.997 (SRM mode) </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69CF97CE" w14:textId="77777777" w:rsidR="006F39A5" w:rsidRDefault="006F39A5">
            <w:pPr>
              <w:autoSpaceDE w:val="0"/>
              <w:spacing w:line="240" w:lineRule="auto"/>
              <w:rPr>
                <w:rFonts w:ascii="Arial" w:hAnsi="Arial" w:cs="Arial"/>
                <w:szCs w:val="22"/>
              </w:rPr>
            </w:pPr>
            <w:r>
              <w:rPr>
                <w:rFonts w:ascii="Arial" w:hAnsi="Arial" w:cs="Arial"/>
                <w:color w:val="000000"/>
                <w:szCs w:val="22"/>
              </w:rPr>
              <w:lastRenderedPageBreak/>
              <w:t xml:space="preserve">Highly specific </w:t>
            </w:r>
          </w:p>
        </w:tc>
        <w:tc>
          <w:tcPr>
            <w:tcW w:w="1134" w:type="dxa"/>
            <w:tcBorders>
              <w:top w:val="single" w:sz="4" w:space="0" w:color="000000"/>
              <w:left w:val="single" w:sz="4" w:space="0" w:color="000000"/>
              <w:bottom w:val="single" w:sz="4" w:space="0" w:color="000000"/>
            </w:tcBorders>
            <w:shd w:val="clear" w:color="auto" w:fill="auto"/>
            <w:vAlign w:val="center"/>
          </w:tcPr>
          <w:p w14:paraId="5BFF9BEA"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83.5</w:t>
            </w:r>
            <w:r>
              <w:rPr>
                <w:rFonts w:ascii="Arial" w:hAnsi="Arial" w:cs="Arial"/>
                <w:i/>
                <w:iCs/>
                <w:color w:val="000000"/>
                <w:szCs w:val="22"/>
              </w:rPr>
              <w:t>÷-</w:t>
            </w:r>
            <w:r>
              <w:rPr>
                <w:rFonts w:ascii="Arial" w:hAnsi="Arial" w:cs="Arial"/>
                <w:color w:val="000000"/>
                <w:szCs w:val="22"/>
              </w:rPr>
              <w:t xml:space="preserve">92.0 </w:t>
            </w:r>
          </w:p>
          <w:p w14:paraId="780D574A"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77.7</w:t>
            </w:r>
            <w:r>
              <w:rPr>
                <w:rFonts w:ascii="Arial" w:hAnsi="Arial" w:cs="Arial"/>
                <w:i/>
                <w:iCs/>
                <w:color w:val="000000"/>
                <w:szCs w:val="22"/>
              </w:rPr>
              <w:t>÷-</w:t>
            </w:r>
            <w:r>
              <w:rPr>
                <w:rFonts w:ascii="Arial" w:hAnsi="Arial" w:cs="Arial"/>
                <w:color w:val="000000"/>
                <w:szCs w:val="22"/>
              </w:rPr>
              <w:t xml:space="preserve">94.1 </w:t>
            </w:r>
          </w:p>
          <w:p w14:paraId="32DAB8AE"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72.3</w:t>
            </w:r>
            <w:r>
              <w:rPr>
                <w:rFonts w:ascii="Arial" w:hAnsi="Arial" w:cs="Arial"/>
                <w:i/>
                <w:iCs/>
                <w:color w:val="000000"/>
                <w:szCs w:val="22"/>
              </w:rPr>
              <w:t>÷-</w:t>
            </w:r>
            <w:r>
              <w:rPr>
                <w:rFonts w:ascii="Arial" w:hAnsi="Arial" w:cs="Arial"/>
                <w:color w:val="000000"/>
                <w:szCs w:val="22"/>
              </w:rPr>
              <w:t xml:space="preserve">94.6 </w:t>
            </w:r>
          </w:p>
          <w:p w14:paraId="0BEBBC5D" w14:textId="77777777" w:rsidR="006F39A5" w:rsidRDefault="006F39A5">
            <w:pPr>
              <w:autoSpaceDE w:val="0"/>
              <w:spacing w:line="240" w:lineRule="auto"/>
              <w:rPr>
                <w:rFonts w:ascii="Arial" w:hAnsi="Arial" w:cs="Arial"/>
                <w:szCs w:val="22"/>
              </w:rPr>
            </w:pPr>
            <w:r>
              <w:rPr>
                <w:rFonts w:ascii="Arial" w:hAnsi="Arial" w:cs="Arial"/>
                <w:color w:val="000000"/>
                <w:szCs w:val="22"/>
              </w:rPr>
              <w:t>83.2</w:t>
            </w:r>
            <w:r>
              <w:rPr>
                <w:rFonts w:ascii="Arial" w:hAnsi="Arial" w:cs="Arial"/>
                <w:i/>
                <w:iCs/>
                <w:color w:val="000000"/>
                <w:szCs w:val="22"/>
              </w:rPr>
              <w:t>÷-</w:t>
            </w:r>
            <w:r>
              <w:rPr>
                <w:rFonts w:ascii="Arial" w:hAnsi="Arial" w:cs="Arial"/>
                <w:color w:val="000000"/>
                <w:szCs w:val="22"/>
              </w:rPr>
              <w:t xml:space="preserve">107.7 </w:t>
            </w:r>
          </w:p>
        </w:tc>
        <w:tc>
          <w:tcPr>
            <w:tcW w:w="850" w:type="dxa"/>
            <w:tcBorders>
              <w:top w:val="single" w:sz="4" w:space="0" w:color="000000"/>
              <w:left w:val="single" w:sz="4" w:space="0" w:color="000000"/>
              <w:bottom w:val="single" w:sz="4" w:space="0" w:color="000000"/>
            </w:tcBorders>
            <w:shd w:val="clear" w:color="auto" w:fill="auto"/>
            <w:vAlign w:val="center"/>
          </w:tcPr>
          <w:p w14:paraId="6DA5E465"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87.8 </w:t>
            </w:r>
          </w:p>
          <w:p w14:paraId="1037E1C4"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82.5 </w:t>
            </w:r>
          </w:p>
          <w:p w14:paraId="4ADCE568"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81.7 </w:t>
            </w:r>
          </w:p>
          <w:p w14:paraId="1759B262" w14:textId="77777777" w:rsidR="006F39A5" w:rsidRDefault="006F39A5">
            <w:pPr>
              <w:autoSpaceDE w:val="0"/>
              <w:spacing w:line="240" w:lineRule="auto"/>
              <w:rPr>
                <w:rFonts w:ascii="Arial" w:hAnsi="Arial" w:cs="Arial"/>
                <w:szCs w:val="22"/>
              </w:rPr>
            </w:pPr>
            <w:r>
              <w:rPr>
                <w:rFonts w:ascii="Arial" w:hAnsi="Arial" w:cs="Arial"/>
                <w:color w:val="000000"/>
                <w:szCs w:val="22"/>
              </w:rPr>
              <w:t xml:space="preserve">97.8 </w:t>
            </w:r>
          </w:p>
        </w:tc>
        <w:tc>
          <w:tcPr>
            <w:tcW w:w="1134" w:type="dxa"/>
            <w:tcBorders>
              <w:top w:val="single" w:sz="4" w:space="0" w:color="000000"/>
              <w:left w:val="single" w:sz="4" w:space="0" w:color="000000"/>
              <w:bottom w:val="single" w:sz="4" w:space="0" w:color="000000"/>
            </w:tcBorders>
            <w:shd w:val="clear" w:color="auto" w:fill="auto"/>
            <w:vAlign w:val="center"/>
          </w:tcPr>
          <w:p w14:paraId="671D06C8"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3.8 </w:t>
            </w:r>
          </w:p>
          <w:p w14:paraId="5F9A14CD"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7.2 </w:t>
            </w:r>
          </w:p>
          <w:p w14:paraId="351CD6C3"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9.8 </w:t>
            </w:r>
          </w:p>
          <w:p w14:paraId="2E67CBF6" w14:textId="77777777" w:rsidR="006F39A5" w:rsidRDefault="006F39A5">
            <w:pPr>
              <w:autoSpaceDE w:val="0"/>
              <w:spacing w:line="240" w:lineRule="auto"/>
              <w:rPr>
                <w:rFonts w:ascii="Arial" w:hAnsi="Arial" w:cs="Arial"/>
                <w:szCs w:val="22"/>
              </w:rPr>
            </w:pPr>
            <w:r>
              <w:rPr>
                <w:rFonts w:ascii="Arial" w:hAnsi="Arial" w:cs="Arial"/>
                <w:color w:val="000000"/>
                <w:szCs w:val="22"/>
              </w:rPr>
              <w:t xml:space="preserve">10.6 </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5F085D07" w14:textId="77777777" w:rsidR="006F39A5" w:rsidRDefault="006F39A5">
            <w:pPr>
              <w:autoSpaceDE w:val="0"/>
              <w:spacing w:line="240" w:lineRule="auto"/>
              <w:rPr>
                <w:rFonts w:ascii="Arial" w:hAnsi="Arial" w:cs="Arial"/>
                <w:color w:val="000000"/>
                <w:szCs w:val="22"/>
                <w:lang w:val="en-US"/>
              </w:rPr>
            </w:pPr>
            <w:r>
              <w:rPr>
                <w:rFonts w:ascii="Arial" w:hAnsi="Arial" w:cs="Arial"/>
                <w:color w:val="000000"/>
                <w:szCs w:val="22"/>
                <w:lang w:val="en-US"/>
              </w:rPr>
              <w:t xml:space="preserve">LOQ = 0.05 05 </w:t>
            </w:r>
            <w:r>
              <w:rPr>
                <w:rFonts w:ascii="Arial" w:hAnsi="Arial" w:cs="Arial"/>
                <w:color w:val="000000"/>
                <w:szCs w:val="22"/>
              </w:rPr>
              <w:t>μ</w:t>
            </w:r>
            <w:r>
              <w:rPr>
                <w:rFonts w:ascii="Arial" w:hAnsi="Arial" w:cs="Arial"/>
                <w:color w:val="000000"/>
                <w:szCs w:val="22"/>
                <w:lang w:val="en-US"/>
              </w:rPr>
              <w:t xml:space="preserve">g/l in drinking and ground water; </w:t>
            </w:r>
          </w:p>
          <w:p w14:paraId="5EE5CC61" w14:textId="77777777" w:rsidR="006F39A5" w:rsidRDefault="006F39A5">
            <w:pPr>
              <w:autoSpaceDE w:val="0"/>
              <w:spacing w:line="240" w:lineRule="auto"/>
              <w:rPr>
                <w:rFonts w:ascii="Arial" w:hAnsi="Arial" w:cs="Arial"/>
                <w:color w:val="000000"/>
                <w:szCs w:val="22"/>
                <w:lang w:val="en-US"/>
              </w:rPr>
            </w:pPr>
            <w:r>
              <w:rPr>
                <w:rFonts w:ascii="Arial" w:hAnsi="Arial" w:cs="Arial"/>
                <w:color w:val="000000"/>
                <w:szCs w:val="22"/>
                <w:lang w:val="en-US"/>
              </w:rPr>
              <w:t xml:space="preserve">0.5 </w:t>
            </w:r>
            <w:r>
              <w:rPr>
                <w:rFonts w:ascii="Arial" w:hAnsi="Arial" w:cs="Arial"/>
                <w:color w:val="000000"/>
                <w:szCs w:val="22"/>
              </w:rPr>
              <w:t>μ</w:t>
            </w:r>
            <w:r>
              <w:rPr>
                <w:rFonts w:ascii="Arial" w:hAnsi="Arial" w:cs="Arial"/>
                <w:color w:val="000000"/>
                <w:szCs w:val="22"/>
                <w:lang w:val="en-US"/>
              </w:rPr>
              <w:t xml:space="preserve">g/l in surface water </w:t>
            </w:r>
          </w:p>
          <w:p w14:paraId="30DE823A" w14:textId="77777777" w:rsidR="006F39A5" w:rsidRDefault="006F39A5">
            <w:pPr>
              <w:autoSpaceDE w:val="0"/>
              <w:spacing w:line="240" w:lineRule="auto"/>
              <w:rPr>
                <w:rFonts w:ascii="Arial" w:hAnsi="Arial" w:cs="Arial"/>
                <w:color w:val="000000"/>
                <w:szCs w:val="22"/>
                <w:lang w:val="en-US"/>
              </w:rPr>
            </w:pPr>
            <w:r>
              <w:rPr>
                <w:rFonts w:ascii="Arial" w:hAnsi="Arial" w:cs="Arial"/>
                <w:color w:val="000000"/>
                <w:szCs w:val="22"/>
                <w:lang w:val="en-US"/>
              </w:rPr>
              <w:lastRenderedPageBreak/>
              <w:t xml:space="preserve">(lowest validated concentration level) </w:t>
            </w:r>
          </w:p>
          <w:p w14:paraId="6336AE81" w14:textId="77777777" w:rsidR="006F39A5" w:rsidRDefault="006F39A5">
            <w:pPr>
              <w:autoSpaceDE w:val="0"/>
              <w:spacing w:line="240" w:lineRule="auto"/>
              <w:rPr>
                <w:rFonts w:ascii="Arial" w:hAnsi="Arial" w:cs="Arial"/>
                <w:szCs w:val="22"/>
              </w:rPr>
            </w:pPr>
            <w:r>
              <w:rPr>
                <w:rFonts w:ascii="Arial" w:hAnsi="Arial" w:cs="Arial"/>
                <w:color w:val="000000"/>
                <w:szCs w:val="22"/>
                <w:lang w:val="en-US"/>
              </w:rPr>
              <w:t xml:space="preserve">LOD = 0.025 </w:t>
            </w:r>
            <w:r>
              <w:rPr>
                <w:rFonts w:ascii="Arial" w:hAnsi="Arial" w:cs="Arial"/>
                <w:color w:val="000000"/>
                <w:szCs w:val="22"/>
              </w:rPr>
              <w:t>μ</w:t>
            </w:r>
            <w:r>
              <w:rPr>
                <w:rFonts w:ascii="Arial" w:hAnsi="Arial" w:cs="Arial"/>
                <w:color w:val="000000"/>
                <w:szCs w:val="22"/>
                <w:lang w:val="en-US"/>
              </w:rPr>
              <w:t xml:space="preserve">g/l in water </w:t>
            </w:r>
          </w:p>
        </w:tc>
        <w:tc>
          <w:tcPr>
            <w:tcW w:w="1437" w:type="dxa"/>
            <w:vMerge w:val="restart"/>
            <w:tcBorders>
              <w:top w:val="single" w:sz="4" w:space="0" w:color="000000"/>
              <w:left w:val="single" w:sz="4" w:space="0" w:color="000000"/>
              <w:bottom w:val="single" w:sz="4" w:space="0" w:color="000000"/>
              <w:right w:val="double" w:sz="4" w:space="0" w:color="000000"/>
            </w:tcBorders>
            <w:shd w:val="clear" w:color="auto" w:fill="auto"/>
            <w:vAlign w:val="center"/>
          </w:tcPr>
          <w:p w14:paraId="43D176FC" w14:textId="77777777" w:rsidR="006F39A5" w:rsidRDefault="006F39A5">
            <w:pPr>
              <w:autoSpaceDE w:val="0"/>
              <w:spacing w:line="240" w:lineRule="auto"/>
              <w:rPr>
                <w:rFonts w:ascii="Arial" w:hAnsi="Arial" w:cs="Arial"/>
                <w:szCs w:val="22"/>
              </w:rPr>
            </w:pPr>
            <w:r>
              <w:rPr>
                <w:rFonts w:ascii="Arial" w:hAnsi="Arial" w:cs="Arial"/>
                <w:b/>
                <w:bCs/>
                <w:color w:val="000000"/>
                <w:szCs w:val="22"/>
              </w:rPr>
              <w:lastRenderedPageBreak/>
              <w:t xml:space="preserve">IIIA4.2 (c) </w:t>
            </w:r>
          </w:p>
        </w:tc>
      </w:tr>
      <w:tr w:rsidR="006F39A5" w14:paraId="12C8878D" w14:textId="77777777">
        <w:trPr>
          <w:cantSplit/>
          <w:trHeight w:val="776"/>
        </w:trPr>
        <w:tc>
          <w:tcPr>
            <w:tcW w:w="1560" w:type="dxa"/>
            <w:tcBorders>
              <w:top w:val="single" w:sz="4" w:space="0" w:color="000000"/>
              <w:left w:val="double" w:sz="4" w:space="0" w:color="000000"/>
              <w:bottom w:val="single" w:sz="4" w:space="0" w:color="000000"/>
            </w:tcBorders>
            <w:shd w:val="clear" w:color="auto" w:fill="auto"/>
            <w:vAlign w:val="center"/>
          </w:tcPr>
          <w:p w14:paraId="6DFE6F85" w14:textId="77777777" w:rsidR="006F39A5" w:rsidRDefault="006F39A5">
            <w:pPr>
              <w:rPr>
                <w:rFonts w:ascii="Arial" w:hAnsi="Arial" w:cs="Arial"/>
                <w:color w:val="000000"/>
                <w:szCs w:val="22"/>
              </w:rPr>
            </w:pPr>
            <w:r>
              <w:rPr>
                <w:rFonts w:ascii="Arial" w:hAnsi="Arial" w:cs="Arial"/>
                <w:color w:val="000000"/>
                <w:szCs w:val="22"/>
              </w:rPr>
              <w:lastRenderedPageBreak/>
              <w:t>2.9 120.6 116</w:t>
            </w:r>
            <w:r>
              <w:rPr>
                <w:rFonts w:ascii="Arial" w:hAnsi="Arial" w:cs="Arial"/>
                <w:i/>
                <w:iCs/>
                <w:color w:val="000000"/>
                <w:szCs w:val="22"/>
              </w:rPr>
              <w:t>÷-</w:t>
            </w:r>
            <w:r>
              <w:rPr>
                <w:rFonts w:ascii="Arial" w:hAnsi="Arial" w:cs="Arial"/>
                <w:color w:val="000000"/>
                <w:szCs w:val="22"/>
              </w:rPr>
              <w:t xml:space="preserve">124.3 0.05 μg/l (n=5) Ground water </w:t>
            </w:r>
          </w:p>
          <w:p w14:paraId="55094497"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4.5 </w:t>
            </w:r>
          </w:p>
          <w:p w14:paraId="5F9937AF"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7.8 </w:t>
            </w:r>
          </w:p>
          <w:p w14:paraId="13FA24D2"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3.6</w:t>
            </w:r>
          </w:p>
          <w:p w14:paraId="7E634382"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84.5 </w:t>
            </w:r>
          </w:p>
          <w:p w14:paraId="4121CD69"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87.3 </w:t>
            </w:r>
          </w:p>
          <w:p w14:paraId="48D2004C"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110.8</w:t>
            </w:r>
          </w:p>
          <w:p w14:paraId="3B624491"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79.5</w:t>
            </w:r>
            <w:r>
              <w:rPr>
                <w:rFonts w:ascii="Arial" w:hAnsi="Arial" w:cs="Arial"/>
                <w:i/>
                <w:iCs/>
                <w:color w:val="000000"/>
                <w:szCs w:val="22"/>
              </w:rPr>
              <w:t>÷-</w:t>
            </w:r>
            <w:r>
              <w:rPr>
                <w:rFonts w:ascii="Arial" w:hAnsi="Arial" w:cs="Arial"/>
                <w:color w:val="000000"/>
                <w:szCs w:val="22"/>
              </w:rPr>
              <w:t xml:space="preserve">88.0 </w:t>
            </w:r>
          </w:p>
          <w:p w14:paraId="43ED4A2A"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78.7</w:t>
            </w:r>
            <w:r>
              <w:rPr>
                <w:rFonts w:ascii="Arial" w:hAnsi="Arial" w:cs="Arial"/>
                <w:i/>
                <w:iCs/>
                <w:color w:val="000000"/>
                <w:szCs w:val="22"/>
              </w:rPr>
              <w:t>÷-</w:t>
            </w:r>
            <w:r>
              <w:rPr>
                <w:rFonts w:ascii="Arial" w:hAnsi="Arial" w:cs="Arial"/>
                <w:color w:val="000000"/>
                <w:szCs w:val="22"/>
              </w:rPr>
              <w:t xml:space="preserve">98.6 </w:t>
            </w:r>
          </w:p>
          <w:p w14:paraId="0142FEC9"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104.6</w:t>
            </w:r>
            <w:r>
              <w:rPr>
                <w:rFonts w:ascii="Arial" w:hAnsi="Arial" w:cs="Arial"/>
                <w:i/>
                <w:iCs/>
                <w:color w:val="000000"/>
                <w:szCs w:val="22"/>
              </w:rPr>
              <w:t>÷-</w:t>
            </w:r>
            <w:r>
              <w:rPr>
                <w:rFonts w:ascii="Arial" w:hAnsi="Arial" w:cs="Arial"/>
                <w:szCs w:val="22"/>
              </w:rPr>
              <w:t>117</w:t>
            </w:r>
          </w:p>
          <w:p w14:paraId="02350A1D"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0.5 </w:t>
            </w:r>
            <w:r>
              <w:rPr>
                <w:rFonts w:ascii="Arial" w:hAnsi="Arial" w:cs="Arial"/>
                <w:color w:val="000000"/>
                <w:szCs w:val="22"/>
                <w:lang w:val="en-US"/>
              </w:rPr>
              <w:t>μ</w:t>
            </w:r>
            <w:r>
              <w:rPr>
                <w:rFonts w:ascii="Arial" w:hAnsi="Arial" w:cs="Arial"/>
                <w:color w:val="000000"/>
                <w:szCs w:val="22"/>
              </w:rPr>
              <w:t xml:space="preserve">g/l (n=5) </w:t>
            </w:r>
          </w:p>
          <w:p w14:paraId="47D1AAA4" w14:textId="77777777" w:rsidR="006F39A5" w:rsidRDefault="006F39A5">
            <w:pPr>
              <w:autoSpaceDE w:val="0"/>
              <w:spacing w:line="240" w:lineRule="auto"/>
              <w:rPr>
                <w:rFonts w:ascii="Arial" w:hAnsi="Arial" w:cs="Arial"/>
                <w:color w:val="000000"/>
                <w:szCs w:val="22"/>
              </w:rPr>
            </w:pPr>
            <w:r>
              <w:rPr>
                <w:rFonts w:ascii="Arial" w:hAnsi="Arial" w:cs="Arial"/>
                <w:color w:val="000000"/>
                <w:szCs w:val="22"/>
              </w:rPr>
              <w:t xml:space="preserve">5.0 </w:t>
            </w:r>
            <w:r>
              <w:rPr>
                <w:rFonts w:ascii="Arial" w:hAnsi="Arial" w:cs="Arial"/>
                <w:color w:val="000000"/>
                <w:szCs w:val="22"/>
                <w:lang w:val="en-US"/>
              </w:rPr>
              <w:t>μ</w:t>
            </w:r>
            <w:r>
              <w:rPr>
                <w:rFonts w:ascii="Arial" w:hAnsi="Arial" w:cs="Arial"/>
                <w:color w:val="000000"/>
                <w:szCs w:val="22"/>
              </w:rPr>
              <w:t xml:space="preserve">g/l (n=5) </w:t>
            </w:r>
          </w:p>
          <w:p w14:paraId="518C2C14" w14:textId="77777777" w:rsidR="006F39A5" w:rsidRDefault="006F39A5">
            <w:pPr>
              <w:autoSpaceDE w:val="0"/>
              <w:spacing w:line="240" w:lineRule="auto"/>
              <w:rPr>
                <w:rFonts w:ascii="Arial" w:hAnsi="Arial" w:cs="Arial"/>
                <w:i/>
                <w:iCs/>
                <w:color w:val="000000"/>
                <w:szCs w:val="22"/>
              </w:rPr>
            </w:pPr>
            <w:r>
              <w:rPr>
                <w:rFonts w:ascii="Arial" w:hAnsi="Arial" w:cs="Arial"/>
                <w:color w:val="000000"/>
                <w:szCs w:val="22"/>
              </w:rPr>
              <w:t xml:space="preserve">50 </w:t>
            </w:r>
            <w:r>
              <w:rPr>
                <w:rFonts w:ascii="Arial" w:hAnsi="Arial" w:cs="Arial"/>
                <w:color w:val="000000"/>
                <w:szCs w:val="22"/>
                <w:lang w:val="en-US"/>
              </w:rPr>
              <w:t>μ</w:t>
            </w:r>
            <w:r>
              <w:rPr>
                <w:rFonts w:ascii="Arial" w:hAnsi="Arial" w:cs="Arial"/>
                <w:szCs w:val="22"/>
              </w:rPr>
              <w:t>g/l (n=5)</w:t>
            </w:r>
          </w:p>
          <w:p w14:paraId="0983EC56" w14:textId="77777777" w:rsidR="006F39A5" w:rsidRDefault="006F39A5">
            <w:pPr>
              <w:autoSpaceDE w:val="0"/>
              <w:spacing w:line="240" w:lineRule="auto"/>
              <w:rPr>
                <w:rFonts w:ascii="Arial" w:hAnsi="Arial" w:cs="Arial"/>
                <w:szCs w:val="22"/>
              </w:rPr>
            </w:pPr>
            <w:r>
              <w:rPr>
                <w:rFonts w:ascii="Arial" w:hAnsi="Arial" w:cs="Arial"/>
                <w:i/>
                <w:iCs/>
                <w:color w:val="000000"/>
                <w:szCs w:val="22"/>
                <w:lang w:val="en-US"/>
              </w:rPr>
              <w:t xml:space="preserve">(Well SB1 I.Pi.Ci) </w:t>
            </w:r>
          </w:p>
        </w:tc>
        <w:tc>
          <w:tcPr>
            <w:tcW w:w="1147" w:type="dxa"/>
            <w:vMerge/>
            <w:tcBorders>
              <w:top w:val="single" w:sz="4" w:space="0" w:color="000000"/>
              <w:left w:val="single" w:sz="4" w:space="0" w:color="000000"/>
              <w:bottom w:val="single" w:sz="4" w:space="0" w:color="000000"/>
            </w:tcBorders>
            <w:shd w:val="clear" w:color="auto" w:fill="auto"/>
            <w:vAlign w:val="center"/>
          </w:tcPr>
          <w:p w14:paraId="250E5664" w14:textId="77777777" w:rsidR="006F39A5" w:rsidRDefault="006F39A5">
            <w:pPr>
              <w:snapToGrid w:val="0"/>
              <w:rPr>
                <w:rFonts w:ascii="Arial" w:hAnsi="Arial" w:cs="Arial"/>
                <w:szCs w:val="22"/>
              </w:rPr>
            </w:pPr>
          </w:p>
        </w:tc>
        <w:tc>
          <w:tcPr>
            <w:tcW w:w="1404" w:type="dxa"/>
            <w:vMerge/>
            <w:tcBorders>
              <w:top w:val="single" w:sz="4" w:space="0" w:color="000000"/>
              <w:left w:val="single" w:sz="4" w:space="0" w:color="000000"/>
              <w:bottom w:val="single" w:sz="4" w:space="0" w:color="000000"/>
            </w:tcBorders>
            <w:shd w:val="clear" w:color="auto" w:fill="auto"/>
            <w:vAlign w:val="center"/>
          </w:tcPr>
          <w:p w14:paraId="3215082E"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BE79BFC" w14:textId="77777777" w:rsidR="006F39A5" w:rsidRDefault="006F39A5">
            <w:pPr>
              <w:autoSpaceDE w:val="0"/>
              <w:spacing w:line="240" w:lineRule="auto"/>
              <w:rPr>
                <w:rFonts w:ascii="Arial" w:hAnsi="Arial" w:cs="Arial"/>
                <w:i/>
                <w:iCs/>
                <w:color w:val="000000"/>
                <w:szCs w:val="22"/>
              </w:rPr>
            </w:pPr>
            <w:r>
              <w:rPr>
                <w:rFonts w:ascii="Arial" w:hAnsi="Arial" w:cs="Arial"/>
                <w:i/>
                <w:iCs/>
                <w:color w:val="000000"/>
                <w:szCs w:val="22"/>
              </w:rPr>
              <w:t xml:space="preserve">0.05 μg/l (n=5) </w:t>
            </w:r>
          </w:p>
          <w:p w14:paraId="2F57F321" w14:textId="77777777" w:rsidR="006F39A5" w:rsidRDefault="006F39A5">
            <w:pPr>
              <w:autoSpaceDE w:val="0"/>
              <w:spacing w:line="240" w:lineRule="auto"/>
              <w:rPr>
                <w:rFonts w:ascii="Arial" w:hAnsi="Arial" w:cs="Arial"/>
                <w:i/>
                <w:iCs/>
                <w:color w:val="000000"/>
                <w:szCs w:val="22"/>
              </w:rPr>
            </w:pPr>
            <w:r>
              <w:rPr>
                <w:rFonts w:ascii="Arial" w:hAnsi="Arial" w:cs="Arial"/>
                <w:i/>
                <w:iCs/>
                <w:color w:val="000000"/>
                <w:szCs w:val="22"/>
              </w:rPr>
              <w:t xml:space="preserve">0.5 μg/l (n=5) </w:t>
            </w:r>
          </w:p>
          <w:p w14:paraId="5C171812" w14:textId="77777777" w:rsidR="006F39A5" w:rsidRDefault="006F39A5">
            <w:pPr>
              <w:autoSpaceDE w:val="0"/>
              <w:spacing w:line="240" w:lineRule="auto"/>
              <w:rPr>
                <w:rFonts w:ascii="Arial" w:hAnsi="Arial" w:cs="Arial"/>
                <w:i/>
                <w:iCs/>
                <w:color w:val="000000"/>
                <w:szCs w:val="22"/>
              </w:rPr>
            </w:pPr>
            <w:r>
              <w:rPr>
                <w:rFonts w:ascii="Arial" w:hAnsi="Arial" w:cs="Arial"/>
                <w:i/>
                <w:iCs/>
                <w:color w:val="000000"/>
                <w:szCs w:val="22"/>
              </w:rPr>
              <w:t xml:space="preserve">5.0 μg/l (n=5) </w:t>
            </w:r>
          </w:p>
          <w:p w14:paraId="7D0357A2" w14:textId="77777777" w:rsidR="006F39A5" w:rsidRDefault="006F39A5">
            <w:pPr>
              <w:autoSpaceDE w:val="0"/>
              <w:spacing w:line="240" w:lineRule="auto"/>
              <w:rPr>
                <w:rFonts w:ascii="Arial" w:hAnsi="Arial" w:cs="Arial"/>
                <w:szCs w:val="22"/>
              </w:rPr>
            </w:pPr>
            <w:r>
              <w:rPr>
                <w:rFonts w:ascii="Arial" w:hAnsi="Arial" w:cs="Arial"/>
                <w:i/>
                <w:iCs/>
                <w:color w:val="000000"/>
                <w:szCs w:val="22"/>
                <w:lang w:val="en-US"/>
              </w:rPr>
              <w:t xml:space="preserve">50 </w:t>
            </w:r>
            <w:r>
              <w:rPr>
                <w:rFonts w:ascii="Arial" w:hAnsi="Arial" w:cs="Arial"/>
                <w:i/>
                <w:iCs/>
                <w:color w:val="000000"/>
                <w:szCs w:val="22"/>
              </w:rPr>
              <w:t>μ</w:t>
            </w:r>
            <w:r>
              <w:rPr>
                <w:rFonts w:ascii="Arial" w:hAnsi="Arial" w:cs="Arial"/>
                <w:i/>
                <w:iCs/>
                <w:color w:val="000000"/>
                <w:szCs w:val="22"/>
                <w:lang w:val="en-US"/>
              </w:rPr>
              <w:t xml:space="preserve">g/l (n=5) </w:t>
            </w:r>
          </w:p>
        </w:tc>
        <w:tc>
          <w:tcPr>
            <w:tcW w:w="1417" w:type="dxa"/>
            <w:vMerge/>
            <w:tcBorders>
              <w:top w:val="single" w:sz="4" w:space="0" w:color="000000"/>
              <w:left w:val="single" w:sz="4" w:space="0" w:color="000000"/>
              <w:bottom w:val="single" w:sz="4" w:space="0" w:color="000000"/>
            </w:tcBorders>
            <w:shd w:val="clear" w:color="auto" w:fill="auto"/>
            <w:vAlign w:val="center"/>
          </w:tcPr>
          <w:p w14:paraId="0445CDAD" w14:textId="77777777" w:rsidR="006F39A5" w:rsidRDefault="006F39A5">
            <w:pPr>
              <w:snapToGrid w:val="0"/>
              <w:rPr>
                <w:rFonts w:ascii="Arial" w:hAnsi="Arial" w:cs="Arial"/>
                <w:szCs w:val="22"/>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04F02803" w14:textId="77777777" w:rsidR="006F39A5" w:rsidRDefault="006F39A5">
            <w:pPr>
              <w:snapToGrid w:val="0"/>
              <w:rPr>
                <w:rFonts w:ascii="Arial" w:hAnsi="Arial" w:cs="Arial"/>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C3BBD7B" w14:textId="77777777" w:rsidR="006F39A5" w:rsidRDefault="006F39A5">
            <w:pPr>
              <w:autoSpaceDE w:val="0"/>
              <w:spacing w:line="240" w:lineRule="auto"/>
              <w:rPr>
                <w:rFonts w:ascii="Arial" w:hAnsi="Arial" w:cs="Arial"/>
                <w:i/>
                <w:iCs/>
                <w:color w:val="000000"/>
                <w:szCs w:val="22"/>
              </w:rPr>
            </w:pPr>
            <w:r>
              <w:rPr>
                <w:rFonts w:ascii="Arial" w:hAnsi="Arial" w:cs="Arial"/>
                <w:i/>
                <w:iCs/>
                <w:color w:val="000000"/>
                <w:szCs w:val="22"/>
              </w:rPr>
              <w:t xml:space="preserve">80.4÷-100.6 </w:t>
            </w:r>
          </w:p>
          <w:p w14:paraId="6AE0C89C" w14:textId="77777777" w:rsidR="006F39A5" w:rsidRDefault="006F39A5">
            <w:pPr>
              <w:autoSpaceDE w:val="0"/>
              <w:spacing w:line="240" w:lineRule="auto"/>
              <w:rPr>
                <w:rFonts w:ascii="Arial" w:hAnsi="Arial" w:cs="Arial"/>
                <w:i/>
                <w:iCs/>
                <w:color w:val="000000"/>
                <w:szCs w:val="22"/>
              </w:rPr>
            </w:pPr>
            <w:r>
              <w:rPr>
                <w:rFonts w:ascii="Arial" w:hAnsi="Arial" w:cs="Arial"/>
                <w:i/>
                <w:iCs/>
                <w:color w:val="000000"/>
                <w:szCs w:val="22"/>
              </w:rPr>
              <w:t xml:space="preserve">82.6÷-94.4 </w:t>
            </w:r>
          </w:p>
          <w:p w14:paraId="4C7CF9F7" w14:textId="77777777" w:rsidR="006F39A5" w:rsidRDefault="006F39A5">
            <w:pPr>
              <w:autoSpaceDE w:val="0"/>
              <w:spacing w:line="240" w:lineRule="auto"/>
              <w:rPr>
                <w:rFonts w:ascii="Arial" w:hAnsi="Arial" w:cs="Arial"/>
                <w:i/>
                <w:iCs/>
                <w:color w:val="000000"/>
                <w:szCs w:val="22"/>
              </w:rPr>
            </w:pPr>
            <w:r>
              <w:rPr>
                <w:rFonts w:ascii="Arial" w:hAnsi="Arial" w:cs="Arial"/>
                <w:i/>
                <w:iCs/>
                <w:color w:val="000000"/>
                <w:szCs w:val="22"/>
              </w:rPr>
              <w:t xml:space="preserve">80.1÷-94.6 </w:t>
            </w:r>
          </w:p>
          <w:p w14:paraId="718E44C8" w14:textId="77777777" w:rsidR="006F39A5" w:rsidRDefault="006F39A5">
            <w:pPr>
              <w:autoSpaceDE w:val="0"/>
              <w:spacing w:line="240" w:lineRule="auto"/>
              <w:rPr>
                <w:rFonts w:ascii="Arial" w:hAnsi="Arial" w:cs="Arial"/>
                <w:szCs w:val="22"/>
              </w:rPr>
            </w:pPr>
            <w:r>
              <w:rPr>
                <w:rFonts w:ascii="Arial" w:hAnsi="Arial" w:cs="Arial"/>
                <w:i/>
                <w:iCs/>
                <w:color w:val="000000"/>
                <w:szCs w:val="22"/>
              </w:rPr>
              <w:t xml:space="preserve">81.3÷-101.2 </w:t>
            </w:r>
          </w:p>
        </w:tc>
        <w:tc>
          <w:tcPr>
            <w:tcW w:w="850" w:type="dxa"/>
            <w:tcBorders>
              <w:top w:val="single" w:sz="4" w:space="0" w:color="000000"/>
              <w:left w:val="single" w:sz="4" w:space="0" w:color="000000"/>
              <w:bottom w:val="single" w:sz="4" w:space="0" w:color="000000"/>
            </w:tcBorders>
            <w:shd w:val="clear" w:color="auto" w:fill="auto"/>
            <w:vAlign w:val="center"/>
          </w:tcPr>
          <w:p w14:paraId="79F19481" w14:textId="77777777" w:rsidR="006F39A5" w:rsidRDefault="006F39A5">
            <w:pPr>
              <w:autoSpaceDE w:val="0"/>
              <w:spacing w:line="240" w:lineRule="auto"/>
              <w:rPr>
                <w:rFonts w:ascii="Arial" w:hAnsi="Arial" w:cs="Arial"/>
                <w:i/>
                <w:iCs/>
                <w:color w:val="000000"/>
                <w:szCs w:val="22"/>
              </w:rPr>
            </w:pPr>
            <w:r>
              <w:rPr>
                <w:rFonts w:ascii="Arial" w:hAnsi="Arial" w:cs="Arial"/>
                <w:i/>
                <w:iCs/>
                <w:color w:val="000000"/>
                <w:szCs w:val="22"/>
              </w:rPr>
              <w:t xml:space="preserve">90.5 </w:t>
            </w:r>
          </w:p>
          <w:p w14:paraId="43DB0FC6" w14:textId="77777777" w:rsidR="006F39A5" w:rsidRDefault="006F39A5">
            <w:pPr>
              <w:autoSpaceDE w:val="0"/>
              <w:spacing w:line="240" w:lineRule="auto"/>
              <w:rPr>
                <w:rFonts w:ascii="Arial" w:hAnsi="Arial" w:cs="Arial"/>
                <w:i/>
                <w:iCs/>
                <w:color w:val="000000"/>
                <w:szCs w:val="22"/>
              </w:rPr>
            </w:pPr>
            <w:r>
              <w:rPr>
                <w:rFonts w:ascii="Arial" w:hAnsi="Arial" w:cs="Arial"/>
                <w:i/>
                <w:iCs/>
                <w:color w:val="000000"/>
                <w:szCs w:val="22"/>
              </w:rPr>
              <w:t xml:space="preserve">98.7 </w:t>
            </w:r>
          </w:p>
          <w:p w14:paraId="45F902F5" w14:textId="77777777" w:rsidR="006F39A5" w:rsidRDefault="006F39A5">
            <w:pPr>
              <w:autoSpaceDE w:val="0"/>
              <w:spacing w:line="240" w:lineRule="auto"/>
              <w:rPr>
                <w:rFonts w:ascii="Arial" w:hAnsi="Arial" w:cs="Arial"/>
                <w:i/>
                <w:iCs/>
                <w:color w:val="000000"/>
                <w:szCs w:val="22"/>
              </w:rPr>
            </w:pPr>
            <w:r>
              <w:rPr>
                <w:rFonts w:ascii="Arial" w:hAnsi="Arial" w:cs="Arial"/>
                <w:i/>
                <w:iCs/>
                <w:color w:val="000000"/>
                <w:szCs w:val="22"/>
              </w:rPr>
              <w:t xml:space="preserve">87.3 </w:t>
            </w:r>
          </w:p>
          <w:p w14:paraId="7CF35DA6" w14:textId="77777777" w:rsidR="006F39A5" w:rsidRDefault="006F39A5">
            <w:pPr>
              <w:autoSpaceDE w:val="0"/>
              <w:spacing w:line="240" w:lineRule="auto"/>
              <w:rPr>
                <w:rFonts w:ascii="Arial" w:hAnsi="Arial" w:cs="Arial"/>
                <w:szCs w:val="22"/>
              </w:rPr>
            </w:pPr>
            <w:r>
              <w:rPr>
                <w:rFonts w:ascii="Arial" w:hAnsi="Arial" w:cs="Arial"/>
                <w:i/>
                <w:iCs/>
                <w:color w:val="000000"/>
                <w:szCs w:val="22"/>
              </w:rPr>
              <w:t xml:space="preserve">92.5 </w:t>
            </w:r>
          </w:p>
        </w:tc>
        <w:tc>
          <w:tcPr>
            <w:tcW w:w="1134" w:type="dxa"/>
            <w:tcBorders>
              <w:top w:val="single" w:sz="4" w:space="0" w:color="000000"/>
              <w:left w:val="single" w:sz="4" w:space="0" w:color="000000"/>
              <w:bottom w:val="single" w:sz="4" w:space="0" w:color="000000"/>
            </w:tcBorders>
            <w:shd w:val="clear" w:color="auto" w:fill="auto"/>
            <w:vAlign w:val="center"/>
          </w:tcPr>
          <w:p w14:paraId="1F5C91AF" w14:textId="77777777" w:rsidR="006F39A5" w:rsidRDefault="006F39A5">
            <w:pPr>
              <w:autoSpaceDE w:val="0"/>
              <w:spacing w:line="240" w:lineRule="auto"/>
              <w:rPr>
                <w:rFonts w:ascii="Arial" w:hAnsi="Arial" w:cs="Arial"/>
                <w:i/>
                <w:iCs/>
                <w:color w:val="000000"/>
                <w:szCs w:val="22"/>
              </w:rPr>
            </w:pPr>
            <w:r>
              <w:rPr>
                <w:rFonts w:ascii="Arial" w:hAnsi="Arial" w:cs="Arial"/>
                <w:i/>
                <w:iCs/>
                <w:color w:val="000000"/>
                <w:szCs w:val="22"/>
              </w:rPr>
              <w:t xml:space="preserve">9.3 </w:t>
            </w:r>
          </w:p>
          <w:p w14:paraId="3D4D9B19" w14:textId="77777777" w:rsidR="006F39A5" w:rsidRDefault="006F39A5">
            <w:pPr>
              <w:autoSpaceDE w:val="0"/>
              <w:spacing w:line="240" w:lineRule="auto"/>
              <w:rPr>
                <w:rFonts w:ascii="Arial" w:hAnsi="Arial" w:cs="Arial"/>
                <w:i/>
                <w:iCs/>
                <w:color w:val="000000"/>
                <w:szCs w:val="22"/>
              </w:rPr>
            </w:pPr>
            <w:r>
              <w:rPr>
                <w:rFonts w:ascii="Arial" w:hAnsi="Arial" w:cs="Arial"/>
                <w:i/>
                <w:iCs/>
                <w:color w:val="000000"/>
                <w:szCs w:val="22"/>
              </w:rPr>
              <w:t xml:space="preserve">5.6 </w:t>
            </w:r>
          </w:p>
          <w:p w14:paraId="6543F495" w14:textId="77777777" w:rsidR="006F39A5" w:rsidRDefault="006F39A5">
            <w:pPr>
              <w:autoSpaceDE w:val="0"/>
              <w:spacing w:line="240" w:lineRule="auto"/>
              <w:rPr>
                <w:rFonts w:ascii="Arial" w:hAnsi="Arial" w:cs="Arial"/>
                <w:i/>
                <w:iCs/>
                <w:color w:val="000000"/>
                <w:szCs w:val="22"/>
              </w:rPr>
            </w:pPr>
            <w:r>
              <w:rPr>
                <w:rFonts w:ascii="Arial" w:hAnsi="Arial" w:cs="Arial"/>
                <w:i/>
                <w:iCs/>
                <w:color w:val="000000"/>
                <w:szCs w:val="22"/>
              </w:rPr>
              <w:t xml:space="preserve">7.3 </w:t>
            </w:r>
          </w:p>
          <w:p w14:paraId="7B0AE48C" w14:textId="77777777" w:rsidR="006F39A5" w:rsidRDefault="006F39A5">
            <w:pPr>
              <w:autoSpaceDE w:val="0"/>
              <w:spacing w:line="240" w:lineRule="auto"/>
              <w:rPr>
                <w:rFonts w:ascii="Arial" w:hAnsi="Arial" w:cs="Arial"/>
                <w:szCs w:val="22"/>
              </w:rPr>
            </w:pPr>
            <w:r>
              <w:rPr>
                <w:rFonts w:ascii="Arial" w:hAnsi="Arial" w:cs="Arial"/>
                <w:i/>
                <w:iCs/>
                <w:color w:val="000000"/>
                <w:szCs w:val="22"/>
              </w:rPr>
              <w:t xml:space="preserve">7.0 </w:t>
            </w:r>
          </w:p>
        </w:tc>
        <w:tc>
          <w:tcPr>
            <w:tcW w:w="1418" w:type="dxa"/>
            <w:vMerge/>
            <w:tcBorders>
              <w:top w:val="single" w:sz="4" w:space="0" w:color="000000"/>
              <w:left w:val="single" w:sz="4" w:space="0" w:color="000000"/>
              <w:bottom w:val="single" w:sz="4" w:space="0" w:color="000000"/>
            </w:tcBorders>
            <w:shd w:val="clear" w:color="auto" w:fill="auto"/>
            <w:vAlign w:val="center"/>
          </w:tcPr>
          <w:p w14:paraId="6BEEC8B1" w14:textId="77777777" w:rsidR="006F39A5" w:rsidRDefault="006F39A5">
            <w:pPr>
              <w:snapToGrid w:val="0"/>
              <w:rPr>
                <w:rFonts w:ascii="Arial" w:hAnsi="Arial" w:cs="Arial"/>
                <w:szCs w:val="22"/>
              </w:rPr>
            </w:pPr>
          </w:p>
        </w:tc>
        <w:tc>
          <w:tcPr>
            <w:tcW w:w="1437" w:type="dxa"/>
            <w:vMerge/>
            <w:tcBorders>
              <w:top w:val="single" w:sz="4" w:space="0" w:color="000000"/>
              <w:left w:val="single" w:sz="4" w:space="0" w:color="000000"/>
              <w:bottom w:val="single" w:sz="4" w:space="0" w:color="000000"/>
              <w:right w:val="double" w:sz="4" w:space="0" w:color="000000"/>
            </w:tcBorders>
            <w:shd w:val="clear" w:color="auto" w:fill="auto"/>
            <w:vAlign w:val="center"/>
          </w:tcPr>
          <w:p w14:paraId="429615A1" w14:textId="77777777" w:rsidR="006F39A5" w:rsidRDefault="006F39A5">
            <w:pPr>
              <w:snapToGrid w:val="0"/>
              <w:rPr>
                <w:rFonts w:ascii="Arial" w:hAnsi="Arial" w:cs="Arial"/>
                <w:szCs w:val="22"/>
              </w:rPr>
            </w:pPr>
          </w:p>
        </w:tc>
      </w:tr>
      <w:tr w:rsidR="006F39A5" w14:paraId="172229D3" w14:textId="77777777">
        <w:trPr>
          <w:cantSplit/>
          <w:trHeight w:val="776"/>
        </w:trPr>
        <w:tc>
          <w:tcPr>
            <w:tcW w:w="1560" w:type="dxa"/>
            <w:tcBorders>
              <w:top w:val="single" w:sz="4" w:space="0" w:color="000000"/>
              <w:left w:val="double" w:sz="4" w:space="0" w:color="000000"/>
              <w:bottom w:val="single" w:sz="4" w:space="0" w:color="000000"/>
            </w:tcBorders>
            <w:shd w:val="clear" w:color="auto" w:fill="auto"/>
            <w:vAlign w:val="center"/>
          </w:tcPr>
          <w:p w14:paraId="3204D955"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Blood serum </w:t>
            </w:r>
          </w:p>
          <w:p w14:paraId="7F1252B0" w14:textId="77777777" w:rsidR="006F39A5" w:rsidRDefault="006F39A5">
            <w:pPr>
              <w:autoSpaceDE w:val="0"/>
              <w:spacing w:line="240" w:lineRule="auto"/>
              <w:rPr>
                <w:rFonts w:ascii="Arial" w:hAnsi="Arial" w:cs="Arial"/>
                <w:i/>
                <w:iCs/>
                <w:szCs w:val="22"/>
              </w:rPr>
            </w:pPr>
            <w:r>
              <w:rPr>
                <w:rFonts w:ascii="Arial" w:hAnsi="Arial" w:cs="Arial"/>
                <w:szCs w:val="22"/>
                <w:lang w:val="en-US"/>
              </w:rPr>
              <w:t>(</w:t>
            </w:r>
            <w:r>
              <w:rPr>
                <w:rFonts w:ascii="Arial" w:hAnsi="Arial" w:cs="Arial"/>
                <w:i/>
                <w:iCs/>
                <w:szCs w:val="22"/>
                <w:lang w:val="en-US"/>
              </w:rPr>
              <w:t xml:space="preserve">from Rabbit, lyophilized powder from clotted whole blood) </w:t>
            </w:r>
          </w:p>
          <w:p w14:paraId="7CFB2EB5" w14:textId="77777777" w:rsidR="006F39A5" w:rsidRDefault="006F39A5">
            <w:pPr>
              <w:autoSpaceDE w:val="0"/>
              <w:spacing w:line="240" w:lineRule="auto"/>
              <w:rPr>
                <w:rFonts w:ascii="Arial" w:hAnsi="Arial" w:cs="Arial"/>
                <w:i/>
                <w:iCs/>
                <w:color w:val="000000"/>
                <w:szCs w:val="22"/>
                <w:lang w:val="en-US"/>
              </w:rPr>
            </w:pPr>
            <w:r>
              <w:rPr>
                <w:rFonts w:ascii="Arial" w:hAnsi="Arial" w:cs="Arial"/>
                <w:i/>
                <w:iCs/>
                <w:szCs w:val="22"/>
              </w:rPr>
              <w:t xml:space="preserve">Brodifacoum </w:t>
            </w:r>
          </w:p>
          <w:p w14:paraId="4B3BD0DC" w14:textId="77777777" w:rsidR="006F39A5" w:rsidRDefault="006F39A5">
            <w:pPr>
              <w:autoSpaceDE w:val="0"/>
              <w:spacing w:line="240" w:lineRule="auto"/>
              <w:rPr>
                <w:rFonts w:ascii="Arial" w:hAnsi="Arial" w:cs="Arial"/>
                <w:szCs w:val="22"/>
              </w:rPr>
            </w:pPr>
            <w:r>
              <w:rPr>
                <w:rFonts w:ascii="Arial" w:hAnsi="Arial" w:cs="Arial"/>
                <w:i/>
                <w:iCs/>
                <w:color w:val="000000"/>
                <w:szCs w:val="22"/>
                <w:lang w:val="en-US"/>
              </w:rPr>
              <w:t>Surface water (sampled at Desenzano, Garda lake)</w:t>
            </w:r>
          </w:p>
        </w:tc>
        <w:tc>
          <w:tcPr>
            <w:tcW w:w="1147" w:type="dxa"/>
            <w:vMerge/>
            <w:tcBorders>
              <w:top w:val="single" w:sz="4" w:space="0" w:color="000000"/>
              <w:left w:val="single" w:sz="4" w:space="0" w:color="000000"/>
              <w:bottom w:val="single" w:sz="4" w:space="0" w:color="000000"/>
            </w:tcBorders>
            <w:shd w:val="clear" w:color="auto" w:fill="auto"/>
            <w:vAlign w:val="center"/>
          </w:tcPr>
          <w:p w14:paraId="50C8728B" w14:textId="77777777" w:rsidR="006F39A5" w:rsidRDefault="006F39A5">
            <w:pPr>
              <w:snapToGrid w:val="0"/>
              <w:rPr>
                <w:rFonts w:ascii="Arial" w:hAnsi="Arial" w:cs="Arial"/>
                <w:szCs w:val="22"/>
              </w:rPr>
            </w:pPr>
          </w:p>
        </w:tc>
        <w:tc>
          <w:tcPr>
            <w:tcW w:w="1404" w:type="dxa"/>
            <w:vMerge/>
            <w:tcBorders>
              <w:top w:val="single" w:sz="4" w:space="0" w:color="000000"/>
              <w:left w:val="single" w:sz="4" w:space="0" w:color="000000"/>
              <w:bottom w:val="single" w:sz="4" w:space="0" w:color="000000"/>
            </w:tcBorders>
            <w:shd w:val="clear" w:color="auto" w:fill="auto"/>
            <w:vAlign w:val="center"/>
          </w:tcPr>
          <w:p w14:paraId="34DF2A8B"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06FED7C" w14:textId="77777777" w:rsidR="006F39A5" w:rsidRDefault="006F39A5">
            <w:pPr>
              <w:autoSpaceDE w:val="0"/>
              <w:spacing w:line="240" w:lineRule="auto"/>
              <w:rPr>
                <w:rFonts w:ascii="Arial" w:hAnsi="Arial" w:cs="Arial"/>
                <w:szCs w:val="22"/>
              </w:rPr>
            </w:pPr>
            <w:r>
              <w:rPr>
                <w:rFonts w:ascii="Arial" w:hAnsi="Arial" w:cs="Arial"/>
                <w:szCs w:val="22"/>
              </w:rPr>
              <w:t xml:space="preserve">Highly specific </w:t>
            </w:r>
          </w:p>
        </w:tc>
        <w:tc>
          <w:tcPr>
            <w:tcW w:w="1417" w:type="dxa"/>
            <w:vMerge/>
            <w:tcBorders>
              <w:top w:val="single" w:sz="4" w:space="0" w:color="000000"/>
              <w:left w:val="single" w:sz="4" w:space="0" w:color="000000"/>
              <w:bottom w:val="single" w:sz="4" w:space="0" w:color="000000"/>
            </w:tcBorders>
            <w:shd w:val="clear" w:color="auto" w:fill="auto"/>
            <w:vAlign w:val="center"/>
          </w:tcPr>
          <w:p w14:paraId="10F6A9D5" w14:textId="77777777" w:rsidR="006F39A5" w:rsidRDefault="006F39A5">
            <w:pPr>
              <w:snapToGrid w:val="0"/>
              <w:rPr>
                <w:rFonts w:ascii="Arial" w:hAnsi="Arial" w:cs="Arial"/>
                <w:szCs w:val="22"/>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61DE068D" w14:textId="77777777" w:rsidR="006F39A5" w:rsidRDefault="006F39A5">
            <w:pPr>
              <w:snapToGrid w:val="0"/>
              <w:rPr>
                <w:rFonts w:ascii="Arial" w:hAnsi="Arial" w:cs="Arial"/>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1DAE3594" w14:textId="77777777" w:rsidR="006F39A5" w:rsidRDefault="006F39A5">
            <w:pPr>
              <w:pStyle w:val="Default"/>
              <w:rPr>
                <w:rFonts w:ascii="Arial" w:hAnsi="Arial" w:cs="Arial"/>
                <w:sz w:val="22"/>
                <w:szCs w:val="22"/>
              </w:rPr>
            </w:pPr>
            <w:r>
              <w:rPr>
                <w:rFonts w:ascii="Arial" w:hAnsi="Arial" w:cs="Arial"/>
                <w:sz w:val="22"/>
                <w:szCs w:val="22"/>
              </w:rPr>
              <w:t xml:space="preserve">6.5 </w:t>
            </w:r>
          </w:p>
          <w:p w14:paraId="3F4A26E3" w14:textId="77777777" w:rsidR="006F39A5" w:rsidRDefault="006F39A5">
            <w:pPr>
              <w:autoSpaceDE w:val="0"/>
              <w:spacing w:line="240" w:lineRule="auto"/>
              <w:rPr>
                <w:rFonts w:ascii="Arial" w:hAnsi="Arial" w:cs="Arial"/>
                <w:szCs w:val="22"/>
              </w:rPr>
            </w:pPr>
            <w:r>
              <w:rPr>
                <w:rFonts w:ascii="Arial" w:hAnsi="Arial" w:cs="Arial"/>
                <w:szCs w:val="22"/>
              </w:rPr>
              <w:t xml:space="preserve">8.6 </w:t>
            </w:r>
          </w:p>
        </w:tc>
        <w:tc>
          <w:tcPr>
            <w:tcW w:w="850" w:type="dxa"/>
            <w:tcBorders>
              <w:top w:val="single" w:sz="4" w:space="0" w:color="000000"/>
              <w:left w:val="single" w:sz="4" w:space="0" w:color="000000"/>
              <w:bottom w:val="single" w:sz="4" w:space="0" w:color="000000"/>
            </w:tcBorders>
            <w:shd w:val="clear" w:color="auto" w:fill="auto"/>
            <w:vAlign w:val="center"/>
          </w:tcPr>
          <w:p w14:paraId="1AC2AE2E" w14:textId="77777777" w:rsidR="006F39A5" w:rsidRDefault="006F39A5">
            <w:pPr>
              <w:autoSpaceDE w:val="0"/>
              <w:spacing w:line="240" w:lineRule="auto"/>
              <w:rPr>
                <w:rFonts w:ascii="Arial" w:hAnsi="Arial" w:cs="Arial"/>
                <w:b/>
                <w:bCs/>
                <w:szCs w:val="22"/>
              </w:rPr>
            </w:pPr>
            <w:r>
              <w:rPr>
                <w:rFonts w:ascii="Arial" w:hAnsi="Arial" w:cs="Arial"/>
                <w:szCs w:val="22"/>
                <w:lang w:val="en-US"/>
              </w:rPr>
              <w:t xml:space="preserve">LOQ = 0.06 mg/l (lowest validated concentration level) </w:t>
            </w:r>
          </w:p>
          <w:p w14:paraId="39A0DAC6" w14:textId="77777777" w:rsidR="006F39A5" w:rsidRDefault="006F39A5">
            <w:pPr>
              <w:autoSpaceDE w:val="0"/>
              <w:spacing w:line="240" w:lineRule="auto"/>
              <w:rPr>
                <w:rFonts w:ascii="Arial" w:hAnsi="Arial" w:cs="Arial"/>
                <w:szCs w:val="22"/>
              </w:rPr>
            </w:pPr>
            <w:r>
              <w:rPr>
                <w:rFonts w:ascii="Arial" w:hAnsi="Arial" w:cs="Arial"/>
                <w:b/>
                <w:bCs/>
                <w:szCs w:val="22"/>
              </w:rPr>
              <w:t xml:space="preserve">IIIA4.2 (d)(2) </w:t>
            </w:r>
          </w:p>
        </w:tc>
        <w:tc>
          <w:tcPr>
            <w:tcW w:w="1134" w:type="dxa"/>
            <w:tcBorders>
              <w:top w:val="single" w:sz="4" w:space="0" w:color="000000"/>
              <w:left w:val="single" w:sz="4" w:space="0" w:color="000000"/>
              <w:bottom w:val="single" w:sz="4" w:space="0" w:color="000000"/>
            </w:tcBorders>
            <w:shd w:val="clear" w:color="auto" w:fill="auto"/>
            <w:vAlign w:val="center"/>
          </w:tcPr>
          <w:p w14:paraId="6AF5C361" w14:textId="77777777" w:rsidR="006F39A5" w:rsidRDefault="006F39A5">
            <w:pPr>
              <w:snapToGrid w:val="0"/>
              <w:rPr>
                <w:rFonts w:ascii="Arial" w:hAnsi="Arial" w:cs="Arial"/>
                <w:szCs w:val="22"/>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71555E31" w14:textId="77777777" w:rsidR="006F39A5" w:rsidRDefault="006F39A5">
            <w:pPr>
              <w:snapToGrid w:val="0"/>
              <w:rPr>
                <w:rFonts w:ascii="Arial" w:hAnsi="Arial" w:cs="Arial"/>
                <w:szCs w:val="22"/>
              </w:rPr>
            </w:pPr>
          </w:p>
        </w:tc>
        <w:tc>
          <w:tcPr>
            <w:tcW w:w="1437" w:type="dxa"/>
            <w:vMerge/>
            <w:tcBorders>
              <w:top w:val="single" w:sz="4" w:space="0" w:color="000000"/>
              <w:left w:val="single" w:sz="4" w:space="0" w:color="000000"/>
              <w:bottom w:val="single" w:sz="4" w:space="0" w:color="000000"/>
              <w:right w:val="double" w:sz="4" w:space="0" w:color="000000"/>
            </w:tcBorders>
            <w:shd w:val="clear" w:color="auto" w:fill="auto"/>
            <w:vAlign w:val="center"/>
          </w:tcPr>
          <w:p w14:paraId="730B64AD" w14:textId="77777777" w:rsidR="006F39A5" w:rsidRDefault="006F39A5">
            <w:pPr>
              <w:snapToGrid w:val="0"/>
              <w:rPr>
                <w:rFonts w:ascii="Arial" w:hAnsi="Arial" w:cs="Arial"/>
                <w:szCs w:val="22"/>
              </w:rPr>
            </w:pPr>
          </w:p>
        </w:tc>
      </w:tr>
      <w:tr w:rsidR="006F39A5" w14:paraId="16E98B4C" w14:textId="77777777">
        <w:trPr>
          <w:trHeight w:val="594"/>
        </w:trPr>
        <w:tc>
          <w:tcPr>
            <w:tcW w:w="1560" w:type="dxa"/>
            <w:tcBorders>
              <w:top w:val="single" w:sz="4" w:space="0" w:color="000000"/>
              <w:left w:val="double" w:sz="4" w:space="0" w:color="000000"/>
              <w:bottom w:val="single" w:sz="4" w:space="0" w:color="000000"/>
            </w:tcBorders>
            <w:shd w:val="clear" w:color="auto" w:fill="auto"/>
            <w:vAlign w:val="center"/>
          </w:tcPr>
          <w:p w14:paraId="14AB4990" w14:textId="77777777" w:rsidR="006F39A5" w:rsidRDefault="006F39A5">
            <w:pPr>
              <w:autoSpaceDE w:val="0"/>
              <w:spacing w:line="240" w:lineRule="auto"/>
              <w:rPr>
                <w:rFonts w:ascii="Arial" w:hAnsi="Arial" w:cs="Arial"/>
                <w:szCs w:val="22"/>
              </w:rPr>
            </w:pPr>
            <w:r>
              <w:rPr>
                <w:rFonts w:ascii="Arial" w:hAnsi="Arial" w:cs="Arial"/>
                <w:szCs w:val="22"/>
                <w:lang w:val="en-US"/>
              </w:rPr>
              <w:lastRenderedPageBreak/>
              <w:t xml:space="preserve">Cucumber </w:t>
            </w:r>
          </w:p>
        </w:tc>
        <w:tc>
          <w:tcPr>
            <w:tcW w:w="1147" w:type="dxa"/>
            <w:tcBorders>
              <w:top w:val="single" w:sz="4" w:space="0" w:color="000000"/>
              <w:left w:val="single" w:sz="4" w:space="0" w:color="000000"/>
              <w:bottom w:val="single" w:sz="4" w:space="0" w:color="000000"/>
            </w:tcBorders>
            <w:shd w:val="clear" w:color="auto" w:fill="auto"/>
            <w:vAlign w:val="center"/>
          </w:tcPr>
          <w:p w14:paraId="0A31DED9" w14:textId="77777777" w:rsidR="006F39A5" w:rsidRDefault="006F39A5">
            <w:pPr>
              <w:autoSpaceDE w:val="0"/>
              <w:spacing w:line="240" w:lineRule="auto"/>
              <w:rPr>
                <w:rFonts w:ascii="Arial" w:hAnsi="Arial" w:cs="Arial"/>
                <w:szCs w:val="22"/>
              </w:rPr>
            </w:pPr>
            <w:r>
              <w:rPr>
                <w:rFonts w:ascii="Arial" w:hAnsi="Arial" w:cs="Arial"/>
                <w:i/>
                <w:iCs/>
                <w:szCs w:val="22"/>
              </w:rPr>
              <w:t xml:space="preserve">Brodifacoum </w:t>
            </w:r>
          </w:p>
        </w:tc>
        <w:tc>
          <w:tcPr>
            <w:tcW w:w="1404" w:type="dxa"/>
            <w:tcBorders>
              <w:top w:val="single" w:sz="4" w:space="0" w:color="000000"/>
              <w:left w:val="single" w:sz="4" w:space="0" w:color="000000"/>
              <w:bottom w:val="single" w:sz="4" w:space="0" w:color="000000"/>
            </w:tcBorders>
            <w:shd w:val="clear" w:color="auto" w:fill="auto"/>
            <w:vAlign w:val="center"/>
          </w:tcPr>
          <w:p w14:paraId="363EF3E3"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LC/MS/MS. </w:t>
            </w:r>
          </w:p>
          <w:p w14:paraId="281F2921"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Internal standard: Difenacoum </w:t>
            </w:r>
          </w:p>
          <w:p w14:paraId="4E798C69"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Linear calibration curve for all determinations, except for both spiking levels in lemon and for the validation in meat at 0.1 mg/kg </w:t>
            </w:r>
            <w:r>
              <w:rPr>
                <w:rFonts w:ascii="Arial" w:hAnsi="Arial" w:cs="Arial"/>
                <w:sz w:val="22"/>
                <w:szCs w:val="22"/>
                <w:lang w:val="en-US"/>
              </w:rPr>
              <w:lastRenderedPageBreak/>
              <w:t xml:space="preserve">(multi-level calibration standards used) </w:t>
            </w:r>
          </w:p>
          <w:p w14:paraId="280C858B" w14:textId="77777777" w:rsidR="006F39A5" w:rsidRDefault="006F39A5">
            <w:pPr>
              <w:pStyle w:val="Default"/>
              <w:rPr>
                <w:rFonts w:ascii="Arial" w:hAnsi="Arial" w:cs="Arial"/>
                <w:sz w:val="22"/>
                <w:szCs w:val="22"/>
                <w:lang w:val="en-US"/>
              </w:rPr>
            </w:pPr>
          </w:p>
          <w:p w14:paraId="036BE078"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Brodifacoum </w:t>
            </w:r>
          </w:p>
          <w:p w14:paraId="5C8F0D32"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precursor ion 1: 521; product ion 1: 79; </w:t>
            </w:r>
          </w:p>
          <w:p w14:paraId="76FA1A71" w14:textId="77777777" w:rsidR="006F39A5" w:rsidRDefault="006F39A5">
            <w:pPr>
              <w:pStyle w:val="Default"/>
              <w:rPr>
                <w:rFonts w:ascii="Arial" w:hAnsi="Arial" w:cs="Arial"/>
                <w:i/>
                <w:iCs/>
                <w:sz w:val="22"/>
                <w:szCs w:val="22"/>
                <w:lang w:val="en-US"/>
              </w:rPr>
            </w:pPr>
            <w:r>
              <w:rPr>
                <w:rFonts w:ascii="Arial" w:hAnsi="Arial" w:cs="Arial"/>
                <w:sz w:val="22"/>
                <w:szCs w:val="22"/>
                <w:lang w:val="en-US"/>
              </w:rPr>
              <w:t xml:space="preserve">precursor ion 2: 523; product ion 2: 81 </w:t>
            </w:r>
          </w:p>
          <w:p w14:paraId="73D554BD" w14:textId="77777777" w:rsidR="006F39A5" w:rsidRDefault="006F39A5">
            <w:pPr>
              <w:pStyle w:val="Default"/>
              <w:rPr>
                <w:rFonts w:ascii="Arial" w:hAnsi="Arial" w:cs="Arial"/>
                <w:sz w:val="22"/>
                <w:szCs w:val="22"/>
                <w:lang w:val="en-US"/>
              </w:rPr>
            </w:pPr>
            <w:r>
              <w:rPr>
                <w:rFonts w:ascii="Arial" w:hAnsi="Arial" w:cs="Arial"/>
                <w:i/>
                <w:iCs/>
                <w:sz w:val="22"/>
                <w:szCs w:val="22"/>
                <w:lang w:val="en-US"/>
              </w:rPr>
              <w:t xml:space="preserve">Coumatetralyl </w:t>
            </w:r>
          </w:p>
          <w:p w14:paraId="5A20C1E2"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precursor ion 1: 291; product ion 1: 143; precursor ion 2: 291; product ion 2: 141 </w:t>
            </w:r>
          </w:p>
          <w:p w14:paraId="35BAD23E" w14:textId="77777777" w:rsidR="006F39A5" w:rsidRDefault="006F39A5">
            <w:pPr>
              <w:autoSpaceDE w:val="0"/>
              <w:spacing w:line="240" w:lineRule="auto"/>
              <w:rPr>
                <w:rFonts w:ascii="Arial" w:hAnsi="Arial" w:cs="Arial"/>
                <w:szCs w:val="22"/>
              </w:rPr>
            </w:pPr>
            <w:r>
              <w:rPr>
                <w:rFonts w:ascii="Arial" w:hAnsi="Arial" w:cs="Arial"/>
                <w:szCs w:val="22"/>
                <w:lang w:val="en-US"/>
              </w:rPr>
              <w:t>Product ion 1 used for measurements</w:t>
            </w:r>
          </w:p>
        </w:tc>
        <w:tc>
          <w:tcPr>
            <w:tcW w:w="1418" w:type="dxa"/>
            <w:tcBorders>
              <w:top w:val="single" w:sz="4" w:space="0" w:color="000000"/>
              <w:left w:val="single" w:sz="4" w:space="0" w:color="000000"/>
              <w:bottom w:val="single" w:sz="4" w:space="0" w:color="000000"/>
            </w:tcBorders>
            <w:shd w:val="clear" w:color="auto" w:fill="auto"/>
            <w:vAlign w:val="center"/>
          </w:tcPr>
          <w:p w14:paraId="5B2077E1" w14:textId="77777777" w:rsidR="006F39A5" w:rsidRDefault="006F39A5">
            <w:pPr>
              <w:pStyle w:val="Default"/>
              <w:rPr>
                <w:rFonts w:ascii="Arial" w:hAnsi="Arial" w:cs="Arial"/>
                <w:sz w:val="22"/>
                <w:szCs w:val="22"/>
                <w:lang w:val="en-US"/>
              </w:rPr>
            </w:pPr>
            <w:r>
              <w:rPr>
                <w:rFonts w:ascii="Arial" w:hAnsi="Arial" w:cs="Arial"/>
                <w:sz w:val="22"/>
                <w:szCs w:val="22"/>
                <w:lang w:val="en-US"/>
              </w:rPr>
              <w:lastRenderedPageBreak/>
              <w:t xml:space="preserve">0.01  mg/kg (n=5) </w:t>
            </w:r>
          </w:p>
          <w:p w14:paraId="07A3C709" w14:textId="77777777" w:rsidR="006F39A5" w:rsidRDefault="006F39A5">
            <w:pPr>
              <w:autoSpaceDE w:val="0"/>
              <w:spacing w:line="240" w:lineRule="auto"/>
              <w:rPr>
                <w:rFonts w:ascii="Arial" w:hAnsi="Arial" w:cs="Arial"/>
                <w:szCs w:val="22"/>
              </w:rPr>
            </w:pPr>
            <w:r>
              <w:rPr>
                <w:rFonts w:ascii="Arial" w:hAnsi="Arial" w:cs="Arial"/>
                <w:szCs w:val="22"/>
                <w:lang w:val="en-US"/>
              </w:rPr>
              <w:t xml:space="preserve">0.1 mg/kg (n=5) </w:t>
            </w:r>
          </w:p>
        </w:tc>
        <w:tc>
          <w:tcPr>
            <w:tcW w:w="1417" w:type="dxa"/>
            <w:tcBorders>
              <w:top w:val="single" w:sz="4" w:space="0" w:color="000000"/>
              <w:left w:val="single" w:sz="4" w:space="0" w:color="000000"/>
              <w:bottom w:val="single" w:sz="4" w:space="0" w:color="000000"/>
            </w:tcBorders>
            <w:shd w:val="clear" w:color="auto" w:fill="auto"/>
            <w:vAlign w:val="center"/>
          </w:tcPr>
          <w:p w14:paraId="31176502"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0.03-1.2 μg/ml, </w:t>
            </w:r>
          </w:p>
          <w:p w14:paraId="698AD52A"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2 determinations at 4 concentration levels. Matrix-matched calibration solutions used </w:t>
            </w:r>
          </w:p>
          <w:p w14:paraId="0E20AB7D" w14:textId="77777777" w:rsidR="006F39A5" w:rsidRDefault="006F39A5">
            <w:pPr>
              <w:pStyle w:val="Default"/>
              <w:rPr>
                <w:rFonts w:ascii="Arial" w:hAnsi="Arial" w:cs="Arial"/>
                <w:sz w:val="22"/>
                <w:szCs w:val="22"/>
                <w:lang w:val="en-US"/>
              </w:rPr>
            </w:pPr>
          </w:p>
          <w:p w14:paraId="165F9E39" w14:textId="77777777" w:rsidR="006F39A5" w:rsidRDefault="006F39A5">
            <w:pPr>
              <w:autoSpaceDE w:val="0"/>
              <w:spacing w:line="240" w:lineRule="auto"/>
              <w:rPr>
                <w:rFonts w:ascii="Arial" w:hAnsi="Arial" w:cs="Arial"/>
                <w:szCs w:val="22"/>
              </w:rPr>
            </w:pPr>
            <w:r>
              <w:rPr>
                <w:rFonts w:ascii="Arial" w:hAnsi="Arial" w:cs="Arial"/>
                <w:szCs w:val="22"/>
                <w:lang w:val="en-US"/>
              </w:rPr>
              <w:t xml:space="preserve">r2: 0.9095÷-0.9963 </w:t>
            </w:r>
          </w:p>
        </w:tc>
        <w:tc>
          <w:tcPr>
            <w:tcW w:w="1418" w:type="dxa"/>
            <w:tcBorders>
              <w:top w:val="single" w:sz="4" w:space="0" w:color="000000"/>
              <w:left w:val="single" w:sz="4" w:space="0" w:color="000000"/>
              <w:bottom w:val="single" w:sz="4" w:space="0" w:color="000000"/>
            </w:tcBorders>
            <w:shd w:val="clear" w:color="auto" w:fill="auto"/>
            <w:vAlign w:val="center"/>
          </w:tcPr>
          <w:p w14:paraId="6D45B2F1" w14:textId="77777777" w:rsidR="006F39A5" w:rsidRDefault="006F39A5">
            <w:pPr>
              <w:autoSpaceDE w:val="0"/>
              <w:spacing w:line="240" w:lineRule="auto"/>
              <w:rPr>
                <w:rFonts w:ascii="Arial" w:hAnsi="Arial" w:cs="Arial"/>
                <w:szCs w:val="22"/>
              </w:rPr>
            </w:pPr>
            <w:r>
              <w:rPr>
                <w:rFonts w:ascii="Arial" w:hAnsi="Arial" w:cs="Arial"/>
                <w:szCs w:val="22"/>
              </w:rPr>
              <w:t xml:space="preserve">Highly specific </w:t>
            </w:r>
          </w:p>
        </w:tc>
        <w:tc>
          <w:tcPr>
            <w:tcW w:w="1134" w:type="dxa"/>
            <w:tcBorders>
              <w:top w:val="single" w:sz="4" w:space="0" w:color="000000"/>
              <w:left w:val="single" w:sz="4" w:space="0" w:color="000000"/>
              <w:bottom w:val="single" w:sz="4" w:space="0" w:color="000000"/>
            </w:tcBorders>
            <w:shd w:val="clear" w:color="auto" w:fill="auto"/>
            <w:vAlign w:val="center"/>
          </w:tcPr>
          <w:p w14:paraId="25EEB745" w14:textId="77777777" w:rsidR="006F39A5" w:rsidRDefault="006F39A5">
            <w:pPr>
              <w:pStyle w:val="Default"/>
              <w:rPr>
                <w:rFonts w:ascii="Arial" w:hAnsi="Arial" w:cs="Arial"/>
                <w:sz w:val="22"/>
                <w:szCs w:val="22"/>
              </w:rPr>
            </w:pPr>
            <w:r>
              <w:rPr>
                <w:rFonts w:ascii="Arial" w:hAnsi="Arial" w:cs="Arial"/>
                <w:sz w:val="22"/>
                <w:szCs w:val="22"/>
              </w:rPr>
              <w:t xml:space="preserve">82-103 </w:t>
            </w:r>
          </w:p>
          <w:p w14:paraId="51F9A550" w14:textId="77777777" w:rsidR="006F39A5" w:rsidRDefault="006F39A5">
            <w:pPr>
              <w:autoSpaceDE w:val="0"/>
              <w:spacing w:line="240" w:lineRule="auto"/>
              <w:rPr>
                <w:rFonts w:ascii="Arial" w:hAnsi="Arial" w:cs="Arial"/>
                <w:szCs w:val="22"/>
              </w:rPr>
            </w:pPr>
            <w:r>
              <w:rPr>
                <w:rFonts w:ascii="Arial" w:hAnsi="Arial" w:cs="Arial"/>
                <w:szCs w:val="22"/>
              </w:rPr>
              <w:t xml:space="preserve">86-106 </w:t>
            </w:r>
          </w:p>
        </w:tc>
        <w:tc>
          <w:tcPr>
            <w:tcW w:w="850" w:type="dxa"/>
            <w:tcBorders>
              <w:top w:val="single" w:sz="4" w:space="0" w:color="000000"/>
              <w:left w:val="single" w:sz="4" w:space="0" w:color="000000"/>
              <w:bottom w:val="single" w:sz="4" w:space="0" w:color="000000"/>
            </w:tcBorders>
            <w:shd w:val="clear" w:color="auto" w:fill="auto"/>
            <w:vAlign w:val="center"/>
          </w:tcPr>
          <w:p w14:paraId="7147C055" w14:textId="77777777" w:rsidR="006F39A5" w:rsidRDefault="006F39A5">
            <w:pPr>
              <w:pStyle w:val="Default"/>
              <w:rPr>
                <w:rFonts w:ascii="Arial" w:hAnsi="Arial" w:cs="Arial"/>
                <w:sz w:val="22"/>
                <w:szCs w:val="22"/>
              </w:rPr>
            </w:pPr>
            <w:r>
              <w:rPr>
                <w:rFonts w:ascii="Arial" w:hAnsi="Arial" w:cs="Arial"/>
                <w:sz w:val="22"/>
                <w:szCs w:val="22"/>
              </w:rPr>
              <w:t xml:space="preserve">91 </w:t>
            </w:r>
          </w:p>
          <w:p w14:paraId="68AA67A6" w14:textId="77777777" w:rsidR="006F39A5" w:rsidRDefault="006F39A5">
            <w:pPr>
              <w:autoSpaceDE w:val="0"/>
              <w:spacing w:line="240" w:lineRule="auto"/>
              <w:rPr>
                <w:rFonts w:ascii="Arial" w:hAnsi="Arial" w:cs="Arial"/>
                <w:szCs w:val="22"/>
              </w:rPr>
            </w:pPr>
            <w:r>
              <w:rPr>
                <w:rFonts w:ascii="Arial" w:hAnsi="Arial" w:cs="Arial"/>
                <w:szCs w:val="22"/>
              </w:rPr>
              <w:t xml:space="preserve">94 </w:t>
            </w:r>
          </w:p>
        </w:tc>
        <w:tc>
          <w:tcPr>
            <w:tcW w:w="1134" w:type="dxa"/>
            <w:tcBorders>
              <w:top w:val="single" w:sz="4" w:space="0" w:color="000000"/>
              <w:left w:val="single" w:sz="4" w:space="0" w:color="000000"/>
              <w:bottom w:val="single" w:sz="4" w:space="0" w:color="000000"/>
            </w:tcBorders>
            <w:shd w:val="clear" w:color="auto" w:fill="auto"/>
            <w:vAlign w:val="center"/>
          </w:tcPr>
          <w:p w14:paraId="6C57455C" w14:textId="77777777" w:rsidR="006F39A5" w:rsidRDefault="006F39A5">
            <w:pPr>
              <w:pStyle w:val="Default"/>
              <w:rPr>
                <w:rFonts w:ascii="Arial" w:hAnsi="Arial" w:cs="Arial"/>
                <w:sz w:val="22"/>
                <w:szCs w:val="22"/>
              </w:rPr>
            </w:pPr>
            <w:r>
              <w:rPr>
                <w:rFonts w:ascii="Arial" w:hAnsi="Arial" w:cs="Arial"/>
                <w:sz w:val="22"/>
                <w:szCs w:val="22"/>
              </w:rPr>
              <w:t xml:space="preserve">9 </w:t>
            </w:r>
          </w:p>
          <w:p w14:paraId="6B0CD680" w14:textId="77777777" w:rsidR="006F39A5" w:rsidRDefault="006F39A5">
            <w:pPr>
              <w:autoSpaceDE w:val="0"/>
              <w:spacing w:line="240" w:lineRule="auto"/>
              <w:rPr>
                <w:rFonts w:ascii="Arial" w:hAnsi="Arial" w:cs="Arial"/>
                <w:szCs w:val="22"/>
              </w:rPr>
            </w:pPr>
            <w:r>
              <w:rPr>
                <w:rFonts w:ascii="Arial" w:hAnsi="Arial" w:cs="Arial"/>
                <w:szCs w:val="22"/>
              </w:rPr>
              <w:t xml:space="preserve">9 </w:t>
            </w:r>
          </w:p>
        </w:tc>
        <w:tc>
          <w:tcPr>
            <w:tcW w:w="1418" w:type="dxa"/>
            <w:tcBorders>
              <w:top w:val="single" w:sz="4" w:space="0" w:color="000000"/>
              <w:left w:val="single" w:sz="4" w:space="0" w:color="000000"/>
              <w:bottom w:val="single" w:sz="4" w:space="0" w:color="000000"/>
            </w:tcBorders>
            <w:shd w:val="clear" w:color="auto" w:fill="auto"/>
            <w:vAlign w:val="center"/>
          </w:tcPr>
          <w:p w14:paraId="668DE4E8" w14:textId="77777777" w:rsidR="006F39A5" w:rsidRDefault="006F39A5">
            <w:pPr>
              <w:autoSpaceDE w:val="0"/>
              <w:spacing w:line="240" w:lineRule="auto"/>
              <w:rPr>
                <w:rFonts w:ascii="Arial" w:hAnsi="Arial" w:cs="Arial"/>
                <w:b/>
                <w:bCs/>
                <w:szCs w:val="22"/>
                <w:lang w:val="en-US"/>
              </w:rPr>
            </w:pPr>
            <w:r>
              <w:rPr>
                <w:rFonts w:ascii="Arial" w:hAnsi="Arial" w:cs="Arial"/>
                <w:szCs w:val="22"/>
                <w:lang w:val="en-US"/>
              </w:rPr>
              <w:t xml:space="preserve">LOQ = 0.01  mg/kg in all 5 matrices (lowest validated concentration level) </w:t>
            </w:r>
          </w:p>
          <w:p w14:paraId="6C939496" w14:textId="77777777" w:rsidR="006F39A5" w:rsidRDefault="006F39A5">
            <w:pPr>
              <w:pStyle w:val="Default"/>
              <w:rPr>
                <w:rFonts w:ascii="Arial" w:hAnsi="Arial" w:cs="Arial"/>
                <w:b/>
                <w:bCs/>
                <w:sz w:val="22"/>
                <w:szCs w:val="22"/>
                <w:lang w:val="en-US"/>
              </w:rPr>
            </w:pPr>
            <w:r>
              <w:rPr>
                <w:rFonts w:ascii="Arial" w:hAnsi="Arial" w:cs="Arial"/>
                <w:b/>
                <w:bCs/>
                <w:sz w:val="22"/>
                <w:szCs w:val="22"/>
                <w:lang w:val="en-US"/>
              </w:rPr>
              <w:t xml:space="preserve">IIIA4.3 </w:t>
            </w:r>
          </w:p>
          <w:p w14:paraId="74B82571" w14:textId="77777777" w:rsidR="006F39A5" w:rsidRDefault="006F39A5">
            <w:pPr>
              <w:autoSpaceDE w:val="0"/>
              <w:spacing w:line="240" w:lineRule="auto"/>
              <w:rPr>
                <w:rFonts w:ascii="Arial" w:hAnsi="Arial" w:cs="Arial"/>
                <w:szCs w:val="22"/>
              </w:rPr>
            </w:pPr>
            <w:r>
              <w:rPr>
                <w:rFonts w:ascii="Arial" w:hAnsi="Arial" w:cs="Arial"/>
                <w:b/>
                <w:bCs/>
                <w:szCs w:val="22"/>
                <w:lang w:val="en-US"/>
              </w:rPr>
              <w:t xml:space="preserve">[also IIIA4.2(d)(1) for Meat only] </w:t>
            </w:r>
          </w:p>
        </w:tc>
        <w:tc>
          <w:tcPr>
            <w:tcW w:w="1437"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7815011" w14:textId="77777777" w:rsidR="006F39A5" w:rsidRDefault="006F39A5">
            <w:pPr>
              <w:snapToGrid w:val="0"/>
              <w:rPr>
                <w:rFonts w:ascii="Arial" w:hAnsi="Arial" w:cs="Arial"/>
                <w:szCs w:val="22"/>
              </w:rPr>
            </w:pPr>
          </w:p>
        </w:tc>
      </w:tr>
      <w:tr w:rsidR="006F39A5" w14:paraId="1612113E" w14:textId="77777777">
        <w:trPr>
          <w:cantSplit/>
          <w:trHeight w:val="1041"/>
        </w:trPr>
        <w:tc>
          <w:tcPr>
            <w:tcW w:w="1560" w:type="dxa"/>
            <w:tcBorders>
              <w:top w:val="single" w:sz="4" w:space="0" w:color="000000"/>
              <w:left w:val="double" w:sz="4" w:space="0" w:color="000000"/>
              <w:bottom w:val="single" w:sz="4" w:space="0" w:color="000000"/>
            </w:tcBorders>
            <w:shd w:val="clear" w:color="auto" w:fill="auto"/>
            <w:vAlign w:val="center"/>
          </w:tcPr>
          <w:p w14:paraId="1891A466" w14:textId="77777777" w:rsidR="006F39A5" w:rsidRDefault="006F39A5">
            <w:pPr>
              <w:pStyle w:val="Default"/>
              <w:rPr>
                <w:rFonts w:ascii="Arial" w:hAnsi="Arial" w:cs="Arial"/>
                <w:sz w:val="22"/>
                <w:szCs w:val="22"/>
              </w:rPr>
            </w:pPr>
            <w:r>
              <w:rPr>
                <w:rFonts w:ascii="Arial" w:hAnsi="Arial" w:cs="Arial"/>
                <w:sz w:val="22"/>
                <w:szCs w:val="22"/>
                <w:lang w:val="en-US"/>
              </w:rPr>
              <w:lastRenderedPageBreak/>
              <w:t xml:space="preserve">Wheat </w:t>
            </w:r>
          </w:p>
        </w:tc>
        <w:tc>
          <w:tcPr>
            <w:tcW w:w="1147" w:type="dxa"/>
            <w:vMerge w:val="restart"/>
            <w:tcBorders>
              <w:top w:val="single" w:sz="4" w:space="0" w:color="000000"/>
              <w:left w:val="single" w:sz="4" w:space="0" w:color="000000"/>
              <w:bottom w:val="single" w:sz="4" w:space="0" w:color="000000"/>
            </w:tcBorders>
            <w:shd w:val="clear" w:color="auto" w:fill="auto"/>
            <w:vAlign w:val="center"/>
          </w:tcPr>
          <w:p w14:paraId="265CA2F7" w14:textId="77777777" w:rsidR="006F39A5" w:rsidRDefault="006F39A5">
            <w:pPr>
              <w:autoSpaceDE w:val="0"/>
              <w:snapToGrid w:val="0"/>
              <w:spacing w:line="240" w:lineRule="auto"/>
              <w:rPr>
                <w:rFonts w:ascii="Arial" w:hAnsi="Arial" w:cs="Arial"/>
                <w:szCs w:val="22"/>
              </w:rPr>
            </w:pPr>
          </w:p>
        </w:tc>
        <w:tc>
          <w:tcPr>
            <w:tcW w:w="1404" w:type="dxa"/>
            <w:vMerge w:val="restart"/>
            <w:tcBorders>
              <w:top w:val="single" w:sz="4" w:space="0" w:color="000000"/>
              <w:left w:val="single" w:sz="4" w:space="0" w:color="000000"/>
              <w:bottom w:val="single" w:sz="4" w:space="0" w:color="000000"/>
            </w:tcBorders>
            <w:shd w:val="clear" w:color="auto" w:fill="auto"/>
            <w:vAlign w:val="center"/>
          </w:tcPr>
          <w:p w14:paraId="4AE4A343" w14:textId="77777777" w:rsidR="006F39A5" w:rsidRDefault="006F39A5">
            <w:pPr>
              <w:pStyle w:val="Default"/>
              <w:snapToGrid w:val="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05830C2"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0.01 mg/kg (n=5) </w:t>
            </w:r>
          </w:p>
          <w:p w14:paraId="12536024"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0.1 mg/kg (n=5)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239BFA81" w14:textId="77777777" w:rsidR="006F39A5" w:rsidRDefault="006F39A5">
            <w:pPr>
              <w:pStyle w:val="Default"/>
              <w:snapToGrid w:val="0"/>
              <w:rPr>
                <w:rFonts w:ascii="Arial" w:hAnsi="Arial" w:cs="Arial"/>
                <w:sz w:val="22"/>
                <w:szCs w:val="22"/>
                <w:lang w:val="en-US"/>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31E5EDE6" w14:textId="77777777" w:rsidR="006F39A5" w:rsidRDefault="006F39A5">
            <w:pPr>
              <w:autoSpaceDE w:val="0"/>
              <w:snapToGrid w:val="0"/>
              <w:spacing w:line="240" w:lineRule="auto"/>
              <w:rPr>
                <w:rFonts w:ascii="Arial" w:hAnsi="Arial" w:cs="Arial"/>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5CE44B86" w14:textId="77777777" w:rsidR="006F39A5" w:rsidRDefault="006F39A5">
            <w:pPr>
              <w:pStyle w:val="Default"/>
              <w:rPr>
                <w:rFonts w:ascii="Arial" w:hAnsi="Arial" w:cs="Arial"/>
                <w:sz w:val="22"/>
                <w:szCs w:val="22"/>
              </w:rPr>
            </w:pPr>
            <w:r>
              <w:rPr>
                <w:rFonts w:ascii="Arial" w:hAnsi="Arial" w:cs="Arial"/>
                <w:sz w:val="22"/>
                <w:szCs w:val="22"/>
              </w:rPr>
              <w:t xml:space="preserve">88-126 </w:t>
            </w:r>
          </w:p>
          <w:p w14:paraId="3D322BA5" w14:textId="77777777" w:rsidR="006F39A5" w:rsidRDefault="006F39A5">
            <w:pPr>
              <w:pStyle w:val="Default"/>
              <w:rPr>
                <w:rFonts w:ascii="Arial" w:hAnsi="Arial" w:cs="Arial"/>
                <w:sz w:val="22"/>
                <w:szCs w:val="22"/>
              </w:rPr>
            </w:pPr>
            <w:r>
              <w:rPr>
                <w:rFonts w:ascii="Arial" w:hAnsi="Arial" w:cs="Arial"/>
                <w:sz w:val="22"/>
                <w:szCs w:val="22"/>
              </w:rPr>
              <w:t xml:space="preserve">71-90 </w:t>
            </w:r>
          </w:p>
        </w:tc>
        <w:tc>
          <w:tcPr>
            <w:tcW w:w="850" w:type="dxa"/>
            <w:tcBorders>
              <w:top w:val="single" w:sz="4" w:space="0" w:color="000000"/>
              <w:left w:val="single" w:sz="4" w:space="0" w:color="000000"/>
              <w:bottom w:val="single" w:sz="4" w:space="0" w:color="000000"/>
            </w:tcBorders>
            <w:shd w:val="clear" w:color="auto" w:fill="auto"/>
            <w:vAlign w:val="center"/>
          </w:tcPr>
          <w:p w14:paraId="48C13C39" w14:textId="77777777" w:rsidR="006F39A5" w:rsidRDefault="006F39A5">
            <w:pPr>
              <w:pStyle w:val="Default"/>
              <w:rPr>
                <w:rFonts w:ascii="Arial" w:hAnsi="Arial" w:cs="Arial"/>
                <w:sz w:val="22"/>
                <w:szCs w:val="22"/>
              </w:rPr>
            </w:pPr>
            <w:r>
              <w:rPr>
                <w:rFonts w:ascii="Arial" w:hAnsi="Arial" w:cs="Arial"/>
                <w:sz w:val="22"/>
                <w:szCs w:val="22"/>
              </w:rPr>
              <w:t xml:space="preserve">107 </w:t>
            </w:r>
          </w:p>
          <w:p w14:paraId="38302409" w14:textId="77777777" w:rsidR="006F39A5" w:rsidRDefault="006F39A5">
            <w:pPr>
              <w:pStyle w:val="Default"/>
              <w:rPr>
                <w:rFonts w:ascii="Arial" w:hAnsi="Arial" w:cs="Arial"/>
                <w:sz w:val="22"/>
                <w:szCs w:val="22"/>
              </w:rPr>
            </w:pPr>
            <w:r>
              <w:rPr>
                <w:rFonts w:ascii="Arial" w:hAnsi="Arial" w:cs="Arial"/>
                <w:sz w:val="22"/>
                <w:szCs w:val="22"/>
              </w:rPr>
              <w:t xml:space="preserve">84 </w:t>
            </w:r>
          </w:p>
        </w:tc>
        <w:tc>
          <w:tcPr>
            <w:tcW w:w="1134" w:type="dxa"/>
            <w:tcBorders>
              <w:top w:val="single" w:sz="4" w:space="0" w:color="000000"/>
              <w:left w:val="single" w:sz="4" w:space="0" w:color="000000"/>
              <w:bottom w:val="single" w:sz="4" w:space="0" w:color="000000"/>
            </w:tcBorders>
            <w:shd w:val="clear" w:color="auto" w:fill="auto"/>
            <w:vAlign w:val="center"/>
          </w:tcPr>
          <w:p w14:paraId="29E33221" w14:textId="77777777" w:rsidR="006F39A5" w:rsidRDefault="006F39A5">
            <w:pPr>
              <w:pStyle w:val="Default"/>
              <w:rPr>
                <w:rFonts w:ascii="Arial" w:hAnsi="Arial" w:cs="Arial"/>
                <w:sz w:val="22"/>
                <w:szCs w:val="22"/>
              </w:rPr>
            </w:pPr>
            <w:r>
              <w:rPr>
                <w:rFonts w:ascii="Arial" w:hAnsi="Arial" w:cs="Arial"/>
                <w:sz w:val="22"/>
                <w:szCs w:val="22"/>
              </w:rPr>
              <w:t xml:space="preserve">13 </w:t>
            </w:r>
          </w:p>
          <w:p w14:paraId="0C06F30F" w14:textId="77777777" w:rsidR="006F39A5" w:rsidRDefault="006F39A5">
            <w:pPr>
              <w:pStyle w:val="Default"/>
              <w:rPr>
                <w:rFonts w:ascii="Arial" w:hAnsi="Arial" w:cs="Arial"/>
                <w:sz w:val="22"/>
                <w:szCs w:val="22"/>
              </w:rPr>
            </w:pPr>
            <w:r>
              <w:rPr>
                <w:rFonts w:ascii="Arial" w:hAnsi="Arial" w:cs="Arial"/>
                <w:sz w:val="22"/>
                <w:szCs w:val="22"/>
              </w:rPr>
              <w:t xml:space="preserve">9 </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01A73C7A" w14:textId="77777777" w:rsidR="006F39A5" w:rsidRDefault="006F39A5">
            <w:pPr>
              <w:autoSpaceDE w:val="0"/>
              <w:snapToGrid w:val="0"/>
              <w:spacing w:line="240" w:lineRule="auto"/>
              <w:rPr>
                <w:rFonts w:ascii="Arial" w:hAnsi="Arial" w:cs="Arial"/>
                <w:szCs w:val="22"/>
              </w:rPr>
            </w:pPr>
          </w:p>
        </w:tc>
        <w:tc>
          <w:tcPr>
            <w:tcW w:w="1437" w:type="dxa"/>
            <w:vMerge w:val="restart"/>
            <w:tcBorders>
              <w:top w:val="single" w:sz="4" w:space="0" w:color="000000"/>
              <w:left w:val="single" w:sz="4" w:space="0" w:color="000000"/>
              <w:bottom w:val="single" w:sz="4" w:space="0" w:color="000000"/>
              <w:right w:val="double" w:sz="4" w:space="0" w:color="000000"/>
            </w:tcBorders>
            <w:shd w:val="clear" w:color="auto" w:fill="auto"/>
            <w:vAlign w:val="center"/>
          </w:tcPr>
          <w:p w14:paraId="07C7C660" w14:textId="77777777" w:rsidR="006F39A5" w:rsidRDefault="006F39A5">
            <w:pPr>
              <w:pStyle w:val="Default"/>
              <w:snapToGrid w:val="0"/>
              <w:rPr>
                <w:rFonts w:ascii="Arial" w:hAnsi="Arial" w:cs="Arial"/>
                <w:sz w:val="22"/>
                <w:szCs w:val="22"/>
              </w:rPr>
            </w:pPr>
          </w:p>
        </w:tc>
      </w:tr>
      <w:tr w:rsidR="006F39A5" w14:paraId="00348CE9" w14:textId="77777777">
        <w:trPr>
          <w:cantSplit/>
          <w:trHeight w:val="1042"/>
        </w:trPr>
        <w:tc>
          <w:tcPr>
            <w:tcW w:w="1560" w:type="dxa"/>
            <w:tcBorders>
              <w:top w:val="single" w:sz="4" w:space="0" w:color="000000"/>
              <w:left w:val="double" w:sz="4" w:space="0" w:color="000000"/>
              <w:bottom w:val="single" w:sz="4" w:space="0" w:color="000000"/>
            </w:tcBorders>
            <w:shd w:val="clear" w:color="auto" w:fill="auto"/>
            <w:vAlign w:val="center"/>
          </w:tcPr>
          <w:p w14:paraId="4E2C37A0" w14:textId="77777777" w:rsidR="006F39A5" w:rsidRDefault="006F39A5">
            <w:pPr>
              <w:pStyle w:val="Default"/>
              <w:rPr>
                <w:rFonts w:ascii="Arial" w:hAnsi="Arial" w:cs="Arial"/>
                <w:sz w:val="22"/>
                <w:szCs w:val="22"/>
              </w:rPr>
            </w:pPr>
            <w:r>
              <w:rPr>
                <w:rFonts w:ascii="Arial" w:hAnsi="Arial" w:cs="Arial"/>
                <w:sz w:val="22"/>
                <w:szCs w:val="22"/>
                <w:lang w:val="en-US"/>
              </w:rPr>
              <w:t xml:space="preserve">Meat </w:t>
            </w:r>
          </w:p>
        </w:tc>
        <w:tc>
          <w:tcPr>
            <w:tcW w:w="1147" w:type="dxa"/>
            <w:vMerge/>
            <w:tcBorders>
              <w:top w:val="single" w:sz="4" w:space="0" w:color="000000"/>
              <w:left w:val="single" w:sz="4" w:space="0" w:color="000000"/>
              <w:bottom w:val="single" w:sz="4" w:space="0" w:color="000000"/>
            </w:tcBorders>
            <w:shd w:val="clear" w:color="auto" w:fill="auto"/>
            <w:vAlign w:val="center"/>
          </w:tcPr>
          <w:p w14:paraId="115ECAE2" w14:textId="77777777" w:rsidR="006F39A5" w:rsidRDefault="006F39A5">
            <w:pPr>
              <w:snapToGrid w:val="0"/>
              <w:rPr>
                <w:rFonts w:ascii="Arial" w:hAnsi="Arial" w:cs="Arial"/>
                <w:szCs w:val="22"/>
              </w:rPr>
            </w:pPr>
          </w:p>
        </w:tc>
        <w:tc>
          <w:tcPr>
            <w:tcW w:w="1404" w:type="dxa"/>
            <w:vMerge/>
            <w:tcBorders>
              <w:top w:val="single" w:sz="4" w:space="0" w:color="000000"/>
              <w:left w:val="single" w:sz="4" w:space="0" w:color="000000"/>
              <w:bottom w:val="single" w:sz="4" w:space="0" w:color="000000"/>
            </w:tcBorders>
            <w:shd w:val="clear" w:color="auto" w:fill="auto"/>
            <w:vAlign w:val="center"/>
          </w:tcPr>
          <w:p w14:paraId="7C9A027C"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B5E4CB4"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0.01 mg/kg (n=5) </w:t>
            </w:r>
          </w:p>
          <w:p w14:paraId="2BB16065"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0.1 mg/kg (n=5) </w:t>
            </w:r>
          </w:p>
        </w:tc>
        <w:tc>
          <w:tcPr>
            <w:tcW w:w="1417" w:type="dxa"/>
            <w:vMerge/>
            <w:tcBorders>
              <w:top w:val="single" w:sz="4" w:space="0" w:color="000000"/>
              <w:left w:val="single" w:sz="4" w:space="0" w:color="000000"/>
              <w:bottom w:val="single" w:sz="4" w:space="0" w:color="000000"/>
            </w:tcBorders>
            <w:shd w:val="clear" w:color="auto" w:fill="auto"/>
            <w:vAlign w:val="center"/>
          </w:tcPr>
          <w:p w14:paraId="4ECBD5B6" w14:textId="77777777" w:rsidR="006F39A5" w:rsidRDefault="006F39A5">
            <w:pPr>
              <w:snapToGrid w:val="0"/>
              <w:rPr>
                <w:rFonts w:ascii="Arial" w:hAnsi="Arial" w:cs="Arial"/>
                <w:szCs w:val="22"/>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7CD28AD8" w14:textId="77777777" w:rsidR="006F39A5" w:rsidRDefault="006F39A5">
            <w:pPr>
              <w:snapToGrid w:val="0"/>
              <w:rPr>
                <w:rFonts w:ascii="Arial" w:hAnsi="Arial" w:cs="Arial"/>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425779B" w14:textId="77777777" w:rsidR="006F39A5" w:rsidRDefault="006F39A5">
            <w:pPr>
              <w:pStyle w:val="Default"/>
              <w:rPr>
                <w:rFonts w:ascii="Arial" w:hAnsi="Arial" w:cs="Arial"/>
                <w:sz w:val="22"/>
                <w:szCs w:val="22"/>
              </w:rPr>
            </w:pPr>
            <w:r>
              <w:rPr>
                <w:rFonts w:ascii="Arial" w:hAnsi="Arial" w:cs="Arial"/>
                <w:sz w:val="22"/>
                <w:szCs w:val="22"/>
              </w:rPr>
              <w:t xml:space="preserve">62-86 </w:t>
            </w:r>
          </w:p>
          <w:p w14:paraId="1C6A47F5" w14:textId="77777777" w:rsidR="006F39A5" w:rsidRDefault="006F39A5">
            <w:pPr>
              <w:pStyle w:val="Default"/>
              <w:rPr>
                <w:rFonts w:ascii="Arial" w:hAnsi="Arial" w:cs="Arial"/>
                <w:sz w:val="22"/>
                <w:szCs w:val="22"/>
              </w:rPr>
            </w:pPr>
            <w:r>
              <w:rPr>
                <w:rFonts w:ascii="Arial" w:hAnsi="Arial" w:cs="Arial"/>
                <w:sz w:val="22"/>
                <w:szCs w:val="22"/>
              </w:rPr>
              <w:t xml:space="preserve">45-87 </w:t>
            </w:r>
          </w:p>
        </w:tc>
        <w:tc>
          <w:tcPr>
            <w:tcW w:w="850" w:type="dxa"/>
            <w:tcBorders>
              <w:top w:val="single" w:sz="4" w:space="0" w:color="000000"/>
              <w:left w:val="single" w:sz="4" w:space="0" w:color="000000"/>
              <w:bottom w:val="single" w:sz="4" w:space="0" w:color="000000"/>
            </w:tcBorders>
            <w:shd w:val="clear" w:color="auto" w:fill="auto"/>
            <w:vAlign w:val="center"/>
          </w:tcPr>
          <w:p w14:paraId="345742E5" w14:textId="77777777" w:rsidR="006F39A5" w:rsidRDefault="006F39A5">
            <w:pPr>
              <w:pStyle w:val="Default"/>
              <w:rPr>
                <w:rFonts w:ascii="Arial" w:hAnsi="Arial" w:cs="Arial"/>
                <w:sz w:val="22"/>
                <w:szCs w:val="22"/>
              </w:rPr>
            </w:pPr>
            <w:r>
              <w:rPr>
                <w:rFonts w:ascii="Arial" w:hAnsi="Arial" w:cs="Arial"/>
                <w:sz w:val="22"/>
                <w:szCs w:val="22"/>
              </w:rPr>
              <w:t xml:space="preserve">73 </w:t>
            </w:r>
          </w:p>
          <w:p w14:paraId="12AE0A36" w14:textId="77777777" w:rsidR="006F39A5" w:rsidRDefault="006F39A5">
            <w:pPr>
              <w:pStyle w:val="Default"/>
              <w:rPr>
                <w:rFonts w:ascii="Arial" w:hAnsi="Arial" w:cs="Arial"/>
                <w:sz w:val="22"/>
                <w:szCs w:val="22"/>
              </w:rPr>
            </w:pPr>
            <w:r>
              <w:rPr>
                <w:rFonts w:ascii="Arial" w:hAnsi="Arial" w:cs="Arial"/>
                <w:sz w:val="22"/>
                <w:szCs w:val="22"/>
              </w:rPr>
              <w:t xml:space="preserve">61 </w:t>
            </w:r>
          </w:p>
        </w:tc>
        <w:tc>
          <w:tcPr>
            <w:tcW w:w="1134" w:type="dxa"/>
            <w:tcBorders>
              <w:top w:val="single" w:sz="4" w:space="0" w:color="000000"/>
              <w:left w:val="single" w:sz="4" w:space="0" w:color="000000"/>
              <w:bottom w:val="single" w:sz="4" w:space="0" w:color="000000"/>
            </w:tcBorders>
            <w:shd w:val="clear" w:color="auto" w:fill="auto"/>
            <w:vAlign w:val="center"/>
          </w:tcPr>
          <w:p w14:paraId="39CA63E1" w14:textId="77777777" w:rsidR="006F39A5" w:rsidRDefault="006F39A5">
            <w:pPr>
              <w:pStyle w:val="Default"/>
              <w:rPr>
                <w:rFonts w:ascii="Arial" w:hAnsi="Arial" w:cs="Arial"/>
                <w:sz w:val="22"/>
                <w:szCs w:val="22"/>
              </w:rPr>
            </w:pPr>
            <w:r>
              <w:rPr>
                <w:rFonts w:ascii="Arial" w:hAnsi="Arial" w:cs="Arial"/>
                <w:sz w:val="22"/>
                <w:szCs w:val="22"/>
              </w:rPr>
              <w:t xml:space="preserve">13 </w:t>
            </w:r>
          </w:p>
          <w:p w14:paraId="2466734D" w14:textId="77777777" w:rsidR="006F39A5" w:rsidRDefault="006F39A5">
            <w:pPr>
              <w:pStyle w:val="Default"/>
              <w:rPr>
                <w:rFonts w:ascii="Arial" w:hAnsi="Arial" w:cs="Arial"/>
                <w:sz w:val="22"/>
                <w:szCs w:val="22"/>
              </w:rPr>
            </w:pPr>
            <w:r>
              <w:rPr>
                <w:rFonts w:ascii="Arial" w:hAnsi="Arial" w:cs="Arial"/>
                <w:sz w:val="22"/>
                <w:szCs w:val="22"/>
              </w:rPr>
              <w:t xml:space="preserve">29 </w:t>
            </w:r>
          </w:p>
        </w:tc>
        <w:tc>
          <w:tcPr>
            <w:tcW w:w="1418" w:type="dxa"/>
            <w:vMerge/>
            <w:tcBorders>
              <w:top w:val="single" w:sz="4" w:space="0" w:color="000000"/>
              <w:left w:val="single" w:sz="4" w:space="0" w:color="000000"/>
              <w:bottom w:val="single" w:sz="4" w:space="0" w:color="000000"/>
            </w:tcBorders>
            <w:shd w:val="clear" w:color="auto" w:fill="auto"/>
            <w:vAlign w:val="center"/>
          </w:tcPr>
          <w:p w14:paraId="09620C2B" w14:textId="77777777" w:rsidR="006F39A5" w:rsidRDefault="006F39A5">
            <w:pPr>
              <w:snapToGrid w:val="0"/>
              <w:rPr>
                <w:rFonts w:ascii="Arial" w:hAnsi="Arial" w:cs="Arial"/>
                <w:szCs w:val="22"/>
              </w:rPr>
            </w:pPr>
          </w:p>
        </w:tc>
        <w:tc>
          <w:tcPr>
            <w:tcW w:w="1437" w:type="dxa"/>
            <w:vMerge/>
            <w:tcBorders>
              <w:top w:val="single" w:sz="4" w:space="0" w:color="000000"/>
              <w:left w:val="single" w:sz="4" w:space="0" w:color="000000"/>
              <w:bottom w:val="single" w:sz="4" w:space="0" w:color="000000"/>
              <w:right w:val="double" w:sz="4" w:space="0" w:color="000000"/>
            </w:tcBorders>
            <w:shd w:val="clear" w:color="auto" w:fill="auto"/>
            <w:vAlign w:val="center"/>
          </w:tcPr>
          <w:p w14:paraId="11799422" w14:textId="77777777" w:rsidR="006F39A5" w:rsidRDefault="006F39A5">
            <w:pPr>
              <w:snapToGrid w:val="0"/>
              <w:rPr>
                <w:rFonts w:ascii="Arial" w:hAnsi="Arial" w:cs="Arial"/>
                <w:szCs w:val="22"/>
              </w:rPr>
            </w:pPr>
          </w:p>
        </w:tc>
      </w:tr>
      <w:tr w:rsidR="006F39A5" w14:paraId="20916E42" w14:textId="77777777">
        <w:trPr>
          <w:cantSplit/>
          <w:trHeight w:val="1041"/>
        </w:trPr>
        <w:tc>
          <w:tcPr>
            <w:tcW w:w="1560" w:type="dxa"/>
            <w:tcBorders>
              <w:top w:val="single" w:sz="4" w:space="0" w:color="000000"/>
              <w:left w:val="double" w:sz="4" w:space="0" w:color="000000"/>
              <w:bottom w:val="single" w:sz="4" w:space="0" w:color="000000"/>
            </w:tcBorders>
            <w:shd w:val="clear" w:color="auto" w:fill="auto"/>
            <w:vAlign w:val="center"/>
          </w:tcPr>
          <w:p w14:paraId="7B0E6EBA" w14:textId="77777777" w:rsidR="006F39A5" w:rsidRDefault="006F39A5">
            <w:pPr>
              <w:pStyle w:val="Default"/>
              <w:rPr>
                <w:rFonts w:ascii="Arial" w:hAnsi="Arial" w:cs="Arial"/>
                <w:sz w:val="22"/>
                <w:szCs w:val="22"/>
              </w:rPr>
            </w:pPr>
            <w:r>
              <w:rPr>
                <w:rFonts w:ascii="Arial" w:hAnsi="Arial" w:cs="Arial"/>
                <w:sz w:val="22"/>
                <w:szCs w:val="22"/>
                <w:lang w:val="en-US"/>
              </w:rPr>
              <w:t>Oil-seed rape</w:t>
            </w:r>
          </w:p>
        </w:tc>
        <w:tc>
          <w:tcPr>
            <w:tcW w:w="1147" w:type="dxa"/>
            <w:vMerge/>
            <w:tcBorders>
              <w:top w:val="single" w:sz="4" w:space="0" w:color="000000"/>
              <w:left w:val="single" w:sz="4" w:space="0" w:color="000000"/>
              <w:bottom w:val="single" w:sz="4" w:space="0" w:color="000000"/>
            </w:tcBorders>
            <w:shd w:val="clear" w:color="auto" w:fill="auto"/>
            <w:vAlign w:val="center"/>
          </w:tcPr>
          <w:p w14:paraId="73BADC97" w14:textId="77777777" w:rsidR="006F39A5" w:rsidRDefault="006F39A5">
            <w:pPr>
              <w:snapToGrid w:val="0"/>
              <w:rPr>
                <w:rFonts w:ascii="Arial" w:hAnsi="Arial" w:cs="Arial"/>
                <w:szCs w:val="22"/>
              </w:rPr>
            </w:pPr>
          </w:p>
        </w:tc>
        <w:tc>
          <w:tcPr>
            <w:tcW w:w="1404" w:type="dxa"/>
            <w:vMerge/>
            <w:tcBorders>
              <w:top w:val="single" w:sz="4" w:space="0" w:color="000000"/>
              <w:left w:val="single" w:sz="4" w:space="0" w:color="000000"/>
              <w:bottom w:val="single" w:sz="4" w:space="0" w:color="000000"/>
            </w:tcBorders>
            <w:shd w:val="clear" w:color="auto" w:fill="auto"/>
            <w:vAlign w:val="center"/>
          </w:tcPr>
          <w:p w14:paraId="62AD8138"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5431EA1"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0.01 mg/kg (n=5) </w:t>
            </w:r>
          </w:p>
          <w:p w14:paraId="6AFAE5CB"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0.1 mg/kg (n=5) </w:t>
            </w:r>
          </w:p>
        </w:tc>
        <w:tc>
          <w:tcPr>
            <w:tcW w:w="1417" w:type="dxa"/>
            <w:vMerge/>
            <w:tcBorders>
              <w:top w:val="single" w:sz="4" w:space="0" w:color="000000"/>
              <w:left w:val="single" w:sz="4" w:space="0" w:color="000000"/>
              <w:bottom w:val="single" w:sz="4" w:space="0" w:color="000000"/>
            </w:tcBorders>
            <w:shd w:val="clear" w:color="auto" w:fill="auto"/>
            <w:vAlign w:val="center"/>
          </w:tcPr>
          <w:p w14:paraId="364E9EBF" w14:textId="77777777" w:rsidR="006F39A5" w:rsidRDefault="006F39A5">
            <w:pPr>
              <w:snapToGrid w:val="0"/>
              <w:rPr>
                <w:rFonts w:ascii="Arial" w:hAnsi="Arial" w:cs="Arial"/>
                <w:szCs w:val="22"/>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012CE4ED" w14:textId="77777777" w:rsidR="006F39A5" w:rsidRDefault="006F39A5">
            <w:pPr>
              <w:snapToGrid w:val="0"/>
              <w:rPr>
                <w:rFonts w:ascii="Arial" w:hAnsi="Arial" w:cs="Arial"/>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256FBEA" w14:textId="77777777" w:rsidR="006F39A5" w:rsidRDefault="006F39A5">
            <w:pPr>
              <w:pStyle w:val="Default"/>
              <w:rPr>
                <w:rFonts w:ascii="Arial" w:hAnsi="Arial" w:cs="Arial"/>
                <w:sz w:val="22"/>
                <w:szCs w:val="22"/>
              </w:rPr>
            </w:pPr>
            <w:r>
              <w:rPr>
                <w:rFonts w:ascii="Arial" w:hAnsi="Arial" w:cs="Arial"/>
                <w:sz w:val="22"/>
                <w:szCs w:val="22"/>
              </w:rPr>
              <w:t xml:space="preserve">75-99 </w:t>
            </w:r>
          </w:p>
          <w:p w14:paraId="4E0B131B" w14:textId="77777777" w:rsidR="006F39A5" w:rsidRDefault="006F39A5">
            <w:pPr>
              <w:pStyle w:val="Default"/>
              <w:rPr>
                <w:rFonts w:ascii="Arial" w:hAnsi="Arial" w:cs="Arial"/>
                <w:sz w:val="22"/>
                <w:szCs w:val="22"/>
              </w:rPr>
            </w:pPr>
            <w:r>
              <w:rPr>
                <w:rFonts w:ascii="Arial" w:hAnsi="Arial" w:cs="Arial"/>
                <w:sz w:val="22"/>
                <w:szCs w:val="22"/>
              </w:rPr>
              <w:t>110-134</w:t>
            </w:r>
          </w:p>
        </w:tc>
        <w:tc>
          <w:tcPr>
            <w:tcW w:w="850" w:type="dxa"/>
            <w:tcBorders>
              <w:top w:val="single" w:sz="4" w:space="0" w:color="000000"/>
              <w:left w:val="single" w:sz="4" w:space="0" w:color="000000"/>
              <w:bottom w:val="single" w:sz="4" w:space="0" w:color="000000"/>
            </w:tcBorders>
            <w:shd w:val="clear" w:color="auto" w:fill="auto"/>
            <w:vAlign w:val="center"/>
          </w:tcPr>
          <w:p w14:paraId="19E8C2A6" w14:textId="77777777" w:rsidR="006F39A5" w:rsidRDefault="006F39A5">
            <w:pPr>
              <w:pStyle w:val="Default"/>
              <w:rPr>
                <w:rFonts w:ascii="Arial" w:hAnsi="Arial" w:cs="Arial"/>
                <w:sz w:val="22"/>
                <w:szCs w:val="22"/>
              </w:rPr>
            </w:pPr>
            <w:r>
              <w:rPr>
                <w:rFonts w:ascii="Arial" w:hAnsi="Arial" w:cs="Arial"/>
                <w:sz w:val="22"/>
                <w:szCs w:val="22"/>
              </w:rPr>
              <w:t xml:space="preserve">86 </w:t>
            </w:r>
          </w:p>
          <w:p w14:paraId="11800F35" w14:textId="77777777" w:rsidR="006F39A5" w:rsidRDefault="006F39A5">
            <w:pPr>
              <w:pStyle w:val="Default"/>
              <w:rPr>
                <w:rFonts w:ascii="Arial" w:hAnsi="Arial" w:cs="Arial"/>
                <w:sz w:val="22"/>
                <w:szCs w:val="22"/>
              </w:rPr>
            </w:pPr>
            <w:r>
              <w:rPr>
                <w:rFonts w:ascii="Arial" w:hAnsi="Arial" w:cs="Arial"/>
                <w:sz w:val="22"/>
                <w:szCs w:val="22"/>
              </w:rPr>
              <w:t xml:space="preserve">119 </w:t>
            </w:r>
          </w:p>
        </w:tc>
        <w:tc>
          <w:tcPr>
            <w:tcW w:w="1134" w:type="dxa"/>
            <w:tcBorders>
              <w:top w:val="single" w:sz="4" w:space="0" w:color="000000"/>
              <w:left w:val="single" w:sz="4" w:space="0" w:color="000000"/>
              <w:bottom w:val="single" w:sz="4" w:space="0" w:color="000000"/>
            </w:tcBorders>
            <w:shd w:val="clear" w:color="auto" w:fill="auto"/>
            <w:vAlign w:val="center"/>
          </w:tcPr>
          <w:p w14:paraId="78D420DE" w14:textId="77777777" w:rsidR="006F39A5" w:rsidRDefault="006F39A5">
            <w:pPr>
              <w:pStyle w:val="Default"/>
              <w:rPr>
                <w:rFonts w:ascii="Arial" w:hAnsi="Arial" w:cs="Arial"/>
                <w:sz w:val="22"/>
                <w:szCs w:val="22"/>
              </w:rPr>
            </w:pPr>
            <w:r>
              <w:rPr>
                <w:rFonts w:ascii="Arial" w:hAnsi="Arial" w:cs="Arial"/>
                <w:sz w:val="22"/>
                <w:szCs w:val="22"/>
              </w:rPr>
              <w:t xml:space="preserve">10 </w:t>
            </w:r>
          </w:p>
          <w:p w14:paraId="7CFDE2D3" w14:textId="77777777" w:rsidR="006F39A5" w:rsidRDefault="006F39A5">
            <w:pPr>
              <w:pStyle w:val="Default"/>
              <w:rPr>
                <w:rFonts w:ascii="Arial" w:hAnsi="Arial" w:cs="Arial"/>
                <w:sz w:val="22"/>
                <w:szCs w:val="22"/>
              </w:rPr>
            </w:pPr>
            <w:r>
              <w:rPr>
                <w:rFonts w:ascii="Arial" w:hAnsi="Arial" w:cs="Arial"/>
                <w:sz w:val="22"/>
                <w:szCs w:val="22"/>
              </w:rPr>
              <w:t xml:space="preserve">8 </w:t>
            </w:r>
          </w:p>
        </w:tc>
        <w:tc>
          <w:tcPr>
            <w:tcW w:w="1418" w:type="dxa"/>
            <w:vMerge/>
            <w:tcBorders>
              <w:top w:val="single" w:sz="4" w:space="0" w:color="000000"/>
              <w:left w:val="single" w:sz="4" w:space="0" w:color="000000"/>
              <w:bottom w:val="single" w:sz="4" w:space="0" w:color="000000"/>
            </w:tcBorders>
            <w:shd w:val="clear" w:color="auto" w:fill="auto"/>
            <w:vAlign w:val="center"/>
          </w:tcPr>
          <w:p w14:paraId="32F3B45C" w14:textId="77777777" w:rsidR="006F39A5" w:rsidRDefault="006F39A5">
            <w:pPr>
              <w:snapToGrid w:val="0"/>
              <w:rPr>
                <w:rFonts w:ascii="Arial" w:hAnsi="Arial" w:cs="Arial"/>
                <w:szCs w:val="22"/>
              </w:rPr>
            </w:pPr>
          </w:p>
        </w:tc>
        <w:tc>
          <w:tcPr>
            <w:tcW w:w="1437" w:type="dxa"/>
            <w:vMerge/>
            <w:tcBorders>
              <w:top w:val="single" w:sz="4" w:space="0" w:color="000000"/>
              <w:left w:val="single" w:sz="4" w:space="0" w:color="000000"/>
              <w:bottom w:val="single" w:sz="4" w:space="0" w:color="000000"/>
              <w:right w:val="double" w:sz="4" w:space="0" w:color="000000"/>
            </w:tcBorders>
            <w:shd w:val="clear" w:color="auto" w:fill="auto"/>
            <w:vAlign w:val="center"/>
          </w:tcPr>
          <w:p w14:paraId="4A5B0311" w14:textId="77777777" w:rsidR="006F39A5" w:rsidRDefault="006F39A5">
            <w:pPr>
              <w:snapToGrid w:val="0"/>
              <w:rPr>
                <w:rFonts w:ascii="Arial" w:hAnsi="Arial" w:cs="Arial"/>
                <w:szCs w:val="22"/>
              </w:rPr>
            </w:pPr>
          </w:p>
        </w:tc>
      </w:tr>
      <w:tr w:rsidR="006F39A5" w14:paraId="4BB39ABF" w14:textId="77777777">
        <w:trPr>
          <w:cantSplit/>
          <w:trHeight w:val="1042"/>
        </w:trPr>
        <w:tc>
          <w:tcPr>
            <w:tcW w:w="1560" w:type="dxa"/>
            <w:tcBorders>
              <w:top w:val="single" w:sz="4" w:space="0" w:color="000000"/>
              <w:left w:val="double" w:sz="4" w:space="0" w:color="000000"/>
              <w:bottom w:val="single" w:sz="4" w:space="0" w:color="000000"/>
            </w:tcBorders>
            <w:shd w:val="clear" w:color="auto" w:fill="auto"/>
            <w:vAlign w:val="center"/>
          </w:tcPr>
          <w:p w14:paraId="063F8D9B" w14:textId="77777777" w:rsidR="006F39A5" w:rsidRDefault="006F39A5">
            <w:pPr>
              <w:pStyle w:val="Default"/>
              <w:rPr>
                <w:rFonts w:ascii="Arial" w:hAnsi="Arial" w:cs="Arial"/>
                <w:sz w:val="22"/>
                <w:szCs w:val="22"/>
              </w:rPr>
            </w:pPr>
            <w:r>
              <w:rPr>
                <w:rFonts w:ascii="Arial" w:hAnsi="Arial" w:cs="Arial"/>
                <w:sz w:val="22"/>
                <w:szCs w:val="22"/>
              </w:rPr>
              <w:t>Lemon</w:t>
            </w:r>
          </w:p>
        </w:tc>
        <w:tc>
          <w:tcPr>
            <w:tcW w:w="1147" w:type="dxa"/>
            <w:vMerge/>
            <w:tcBorders>
              <w:top w:val="single" w:sz="4" w:space="0" w:color="000000"/>
              <w:left w:val="single" w:sz="4" w:space="0" w:color="000000"/>
              <w:bottom w:val="single" w:sz="4" w:space="0" w:color="000000"/>
            </w:tcBorders>
            <w:shd w:val="clear" w:color="auto" w:fill="auto"/>
            <w:vAlign w:val="center"/>
          </w:tcPr>
          <w:p w14:paraId="4F282C8E" w14:textId="77777777" w:rsidR="006F39A5" w:rsidRDefault="006F39A5">
            <w:pPr>
              <w:snapToGrid w:val="0"/>
              <w:rPr>
                <w:rFonts w:ascii="Arial" w:hAnsi="Arial" w:cs="Arial"/>
                <w:szCs w:val="22"/>
              </w:rPr>
            </w:pPr>
          </w:p>
        </w:tc>
        <w:tc>
          <w:tcPr>
            <w:tcW w:w="1404" w:type="dxa"/>
            <w:vMerge/>
            <w:tcBorders>
              <w:top w:val="single" w:sz="4" w:space="0" w:color="000000"/>
              <w:left w:val="single" w:sz="4" w:space="0" w:color="000000"/>
              <w:bottom w:val="single" w:sz="4" w:space="0" w:color="000000"/>
            </w:tcBorders>
            <w:shd w:val="clear" w:color="auto" w:fill="auto"/>
            <w:vAlign w:val="center"/>
          </w:tcPr>
          <w:p w14:paraId="534214BC"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9223F46" w14:textId="77777777" w:rsidR="006F39A5" w:rsidRDefault="006F39A5">
            <w:pPr>
              <w:pStyle w:val="Default"/>
              <w:rPr>
                <w:rFonts w:ascii="Arial" w:hAnsi="Arial" w:cs="Arial"/>
                <w:sz w:val="22"/>
                <w:szCs w:val="22"/>
                <w:lang w:val="en-US"/>
              </w:rPr>
            </w:pPr>
            <w:r>
              <w:rPr>
                <w:rFonts w:ascii="Arial" w:hAnsi="Arial" w:cs="Arial"/>
                <w:sz w:val="22"/>
                <w:szCs w:val="22"/>
                <w:lang w:val="en-US"/>
              </w:rPr>
              <w:t xml:space="preserve">0.01 mg/kg (n=5) </w:t>
            </w:r>
          </w:p>
          <w:p w14:paraId="21E22524" w14:textId="77777777" w:rsidR="006F39A5" w:rsidRDefault="006F39A5">
            <w:pPr>
              <w:pStyle w:val="Default"/>
              <w:rPr>
                <w:rFonts w:ascii="Arial" w:hAnsi="Arial" w:cs="Arial"/>
                <w:sz w:val="22"/>
                <w:szCs w:val="22"/>
                <w:lang w:val="en-US"/>
              </w:rPr>
            </w:pPr>
            <w:r>
              <w:rPr>
                <w:rFonts w:ascii="Arial" w:hAnsi="Arial" w:cs="Arial"/>
                <w:sz w:val="22"/>
                <w:szCs w:val="22"/>
                <w:lang w:val="en-US"/>
              </w:rPr>
              <w:t>0.1 mg/kg (n=5)</w:t>
            </w:r>
          </w:p>
        </w:tc>
        <w:tc>
          <w:tcPr>
            <w:tcW w:w="1417" w:type="dxa"/>
            <w:vMerge/>
            <w:tcBorders>
              <w:top w:val="single" w:sz="4" w:space="0" w:color="000000"/>
              <w:left w:val="single" w:sz="4" w:space="0" w:color="000000"/>
              <w:bottom w:val="single" w:sz="4" w:space="0" w:color="000000"/>
            </w:tcBorders>
            <w:shd w:val="clear" w:color="auto" w:fill="auto"/>
            <w:vAlign w:val="center"/>
          </w:tcPr>
          <w:p w14:paraId="7BB79F34" w14:textId="77777777" w:rsidR="006F39A5" w:rsidRDefault="006F39A5">
            <w:pPr>
              <w:snapToGrid w:val="0"/>
              <w:rPr>
                <w:rFonts w:ascii="Arial" w:hAnsi="Arial" w:cs="Arial"/>
                <w:szCs w:val="22"/>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4E6398E2" w14:textId="77777777" w:rsidR="006F39A5" w:rsidRDefault="006F39A5">
            <w:pPr>
              <w:snapToGrid w:val="0"/>
              <w:rPr>
                <w:rFonts w:ascii="Arial" w:hAnsi="Arial" w:cs="Arial"/>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5DECEDD7" w14:textId="77777777" w:rsidR="006F39A5" w:rsidRDefault="006F39A5">
            <w:pPr>
              <w:pStyle w:val="Default"/>
              <w:rPr>
                <w:rFonts w:ascii="Arial" w:eastAsia="Arial" w:hAnsi="Arial" w:cs="Arial"/>
                <w:sz w:val="22"/>
                <w:szCs w:val="22"/>
              </w:rPr>
            </w:pPr>
            <w:r>
              <w:rPr>
                <w:rFonts w:ascii="Arial" w:hAnsi="Arial" w:cs="Arial"/>
                <w:sz w:val="22"/>
                <w:szCs w:val="22"/>
              </w:rPr>
              <w:t>74-93</w:t>
            </w:r>
          </w:p>
          <w:p w14:paraId="656D45D7" w14:textId="77777777" w:rsidR="006F39A5" w:rsidRDefault="006F39A5">
            <w:pPr>
              <w:pStyle w:val="Default"/>
              <w:rPr>
                <w:rFonts w:ascii="Arial" w:hAnsi="Arial" w:cs="Arial"/>
                <w:sz w:val="22"/>
                <w:szCs w:val="22"/>
              </w:rPr>
            </w:pPr>
            <w:r>
              <w:rPr>
                <w:rFonts w:ascii="Arial" w:hAnsi="Arial" w:cs="Arial"/>
                <w:sz w:val="22"/>
                <w:szCs w:val="22"/>
              </w:rPr>
              <w:t xml:space="preserve">62-89  </w:t>
            </w:r>
          </w:p>
        </w:tc>
        <w:tc>
          <w:tcPr>
            <w:tcW w:w="850" w:type="dxa"/>
            <w:tcBorders>
              <w:top w:val="single" w:sz="4" w:space="0" w:color="000000"/>
              <w:left w:val="single" w:sz="4" w:space="0" w:color="000000"/>
              <w:bottom w:val="single" w:sz="4" w:space="0" w:color="000000"/>
            </w:tcBorders>
            <w:shd w:val="clear" w:color="auto" w:fill="auto"/>
            <w:vAlign w:val="center"/>
          </w:tcPr>
          <w:p w14:paraId="2C1D4929" w14:textId="77777777" w:rsidR="006F39A5" w:rsidRDefault="006F39A5">
            <w:pPr>
              <w:pStyle w:val="Default"/>
              <w:rPr>
                <w:rFonts w:ascii="Arial" w:hAnsi="Arial" w:cs="Arial"/>
                <w:sz w:val="22"/>
                <w:szCs w:val="22"/>
              </w:rPr>
            </w:pPr>
            <w:r>
              <w:rPr>
                <w:rFonts w:ascii="Arial" w:hAnsi="Arial" w:cs="Arial"/>
                <w:sz w:val="22"/>
                <w:szCs w:val="22"/>
              </w:rPr>
              <w:t>84</w:t>
            </w:r>
          </w:p>
          <w:p w14:paraId="7A8C6DA0" w14:textId="77777777" w:rsidR="006F39A5" w:rsidRDefault="006F39A5">
            <w:pPr>
              <w:pStyle w:val="Default"/>
              <w:rPr>
                <w:rFonts w:ascii="Arial" w:hAnsi="Arial" w:cs="Arial"/>
                <w:sz w:val="22"/>
                <w:szCs w:val="22"/>
              </w:rPr>
            </w:pPr>
            <w:r>
              <w:rPr>
                <w:rFonts w:ascii="Arial" w:hAnsi="Arial" w:cs="Arial"/>
                <w:sz w:val="22"/>
                <w:szCs w:val="22"/>
              </w:rPr>
              <w:t>76</w:t>
            </w:r>
          </w:p>
        </w:tc>
        <w:tc>
          <w:tcPr>
            <w:tcW w:w="1134" w:type="dxa"/>
            <w:tcBorders>
              <w:top w:val="single" w:sz="4" w:space="0" w:color="000000"/>
              <w:left w:val="single" w:sz="4" w:space="0" w:color="000000"/>
              <w:bottom w:val="single" w:sz="4" w:space="0" w:color="000000"/>
            </w:tcBorders>
            <w:shd w:val="clear" w:color="auto" w:fill="auto"/>
            <w:vAlign w:val="center"/>
          </w:tcPr>
          <w:p w14:paraId="78569B1E" w14:textId="77777777" w:rsidR="006F39A5" w:rsidRDefault="006F39A5">
            <w:pPr>
              <w:pStyle w:val="Default"/>
              <w:rPr>
                <w:rFonts w:ascii="Arial" w:hAnsi="Arial" w:cs="Arial"/>
                <w:sz w:val="22"/>
                <w:szCs w:val="22"/>
              </w:rPr>
            </w:pPr>
            <w:r>
              <w:rPr>
                <w:rFonts w:ascii="Arial" w:hAnsi="Arial" w:cs="Arial"/>
                <w:sz w:val="22"/>
                <w:szCs w:val="22"/>
              </w:rPr>
              <w:t>10</w:t>
            </w:r>
          </w:p>
          <w:p w14:paraId="2D89C1D0" w14:textId="77777777" w:rsidR="006F39A5" w:rsidRDefault="006F39A5">
            <w:pPr>
              <w:pStyle w:val="Default"/>
              <w:rPr>
                <w:rFonts w:ascii="Arial" w:hAnsi="Arial" w:cs="Arial"/>
                <w:sz w:val="22"/>
                <w:szCs w:val="22"/>
              </w:rPr>
            </w:pPr>
            <w:r>
              <w:rPr>
                <w:rFonts w:ascii="Arial" w:hAnsi="Arial" w:cs="Arial"/>
                <w:sz w:val="22"/>
                <w:szCs w:val="22"/>
              </w:rPr>
              <w:t>13</w:t>
            </w:r>
          </w:p>
        </w:tc>
        <w:tc>
          <w:tcPr>
            <w:tcW w:w="1418" w:type="dxa"/>
            <w:vMerge/>
            <w:tcBorders>
              <w:top w:val="single" w:sz="4" w:space="0" w:color="000000"/>
              <w:left w:val="single" w:sz="4" w:space="0" w:color="000000"/>
              <w:bottom w:val="single" w:sz="4" w:space="0" w:color="000000"/>
            </w:tcBorders>
            <w:shd w:val="clear" w:color="auto" w:fill="auto"/>
            <w:vAlign w:val="center"/>
          </w:tcPr>
          <w:p w14:paraId="18DD2267" w14:textId="77777777" w:rsidR="006F39A5" w:rsidRDefault="006F39A5">
            <w:pPr>
              <w:snapToGrid w:val="0"/>
              <w:rPr>
                <w:rFonts w:ascii="Arial" w:hAnsi="Arial" w:cs="Arial"/>
                <w:szCs w:val="22"/>
              </w:rPr>
            </w:pPr>
          </w:p>
        </w:tc>
        <w:tc>
          <w:tcPr>
            <w:tcW w:w="1437" w:type="dxa"/>
            <w:vMerge/>
            <w:tcBorders>
              <w:top w:val="single" w:sz="4" w:space="0" w:color="000000"/>
              <w:left w:val="single" w:sz="4" w:space="0" w:color="000000"/>
              <w:bottom w:val="single" w:sz="4" w:space="0" w:color="000000"/>
              <w:right w:val="double" w:sz="4" w:space="0" w:color="000000"/>
            </w:tcBorders>
            <w:shd w:val="clear" w:color="auto" w:fill="auto"/>
            <w:vAlign w:val="center"/>
          </w:tcPr>
          <w:p w14:paraId="767D9B16" w14:textId="77777777" w:rsidR="006F39A5" w:rsidRDefault="006F39A5">
            <w:pPr>
              <w:snapToGrid w:val="0"/>
              <w:rPr>
                <w:rFonts w:ascii="Arial" w:hAnsi="Arial" w:cs="Arial"/>
                <w:szCs w:val="22"/>
              </w:rPr>
            </w:pPr>
          </w:p>
        </w:tc>
      </w:tr>
      <w:tr w:rsidR="006F39A5" w14:paraId="77AA95E0" w14:textId="77777777">
        <w:trPr>
          <w:cantSplit/>
          <w:trHeight w:val="1042"/>
        </w:trPr>
        <w:tc>
          <w:tcPr>
            <w:tcW w:w="1560" w:type="dxa"/>
            <w:tcBorders>
              <w:top w:val="single" w:sz="4" w:space="0" w:color="000000"/>
              <w:left w:val="double" w:sz="4" w:space="0" w:color="000000"/>
              <w:bottom w:val="double" w:sz="4" w:space="0" w:color="000000"/>
            </w:tcBorders>
            <w:shd w:val="clear" w:color="auto" w:fill="auto"/>
            <w:vAlign w:val="center"/>
          </w:tcPr>
          <w:p w14:paraId="44445FB0" w14:textId="77777777" w:rsidR="006F39A5" w:rsidRDefault="006F39A5">
            <w:pPr>
              <w:snapToGrid w:val="0"/>
              <w:rPr>
                <w:rFonts w:ascii="Arial" w:hAnsi="Arial" w:cs="Arial"/>
                <w:szCs w:val="22"/>
              </w:rPr>
            </w:pPr>
          </w:p>
        </w:tc>
        <w:tc>
          <w:tcPr>
            <w:tcW w:w="1147" w:type="dxa"/>
            <w:vMerge/>
            <w:tcBorders>
              <w:top w:val="single" w:sz="4" w:space="0" w:color="000000"/>
              <w:left w:val="single" w:sz="4" w:space="0" w:color="000000"/>
              <w:bottom w:val="single" w:sz="4" w:space="0" w:color="000000"/>
            </w:tcBorders>
            <w:shd w:val="clear" w:color="auto" w:fill="auto"/>
            <w:vAlign w:val="center"/>
          </w:tcPr>
          <w:p w14:paraId="0E17B5A9" w14:textId="77777777" w:rsidR="006F39A5" w:rsidRDefault="006F39A5">
            <w:pPr>
              <w:snapToGrid w:val="0"/>
              <w:rPr>
                <w:rFonts w:ascii="Arial" w:hAnsi="Arial" w:cs="Arial"/>
                <w:szCs w:val="22"/>
              </w:rPr>
            </w:pPr>
          </w:p>
        </w:tc>
        <w:tc>
          <w:tcPr>
            <w:tcW w:w="1404" w:type="dxa"/>
            <w:vMerge/>
            <w:tcBorders>
              <w:top w:val="single" w:sz="4" w:space="0" w:color="000000"/>
              <w:left w:val="single" w:sz="4" w:space="0" w:color="000000"/>
              <w:bottom w:val="single" w:sz="4" w:space="0" w:color="000000"/>
            </w:tcBorders>
            <w:shd w:val="clear" w:color="auto" w:fill="auto"/>
            <w:vAlign w:val="center"/>
          </w:tcPr>
          <w:p w14:paraId="3EA0DC40" w14:textId="77777777" w:rsidR="006F39A5" w:rsidRDefault="006F39A5">
            <w:pPr>
              <w:snapToGrid w:val="0"/>
              <w:rPr>
                <w:rFonts w:ascii="Arial" w:hAnsi="Arial" w:cs="Arial"/>
                <w:szCs w:val="22"/>
              </w:rPr>
            </w:pPr>
          </w:p>
        </w:tc>
        <w:tc>
          <w:tcPr>
            <w:tcW w:w="1418" w:type="dxa"/>
            <w:tcBorders>
              <w:top w:val="single" w:sz="4" w:space="0" w:color="000000"/>
              <w:left w:val="single" w:sz="4" w:space="0" w:color="000000"/>
              <w:bottom w:val="double" w:sz="4" w:space="0" w:color="000000"/>
            </w:tcBorders>
            <w:shd w:val="clear" w:color="auto" w:fill="auto"/>
            <w:vAlign w:val="center"/>
          </w:tcPr>
          <w:p w14:paraId="3C2E6482" w14:textId="77777777" w:rsidR="006F39A5" w:rsidRDefault="006F39A5">
            <w:pPr>
              <w:pStyle w:val="Contenudetableau"/>
              <w:snapToGrid w:val="0"/>
              <w:rPr>
                <w:rFonts w:ascii="Arial" w:hAnsi="Arial" w:cs="Arial"/>
                <w:sz w:val="22"/>
                <w:szCs w:val="22"/>
              </w:rPr>
            </w:pPr>
          </w:p>
        </w:tc>
        <w:tc>
          <w:tcPr>
            <w:tcW w:w="1417" w:type="dxa"/>
            <w:vMerge/>
            <w:tcBorders>
              <w:top w:val="single" w:sz="4" w:space="0" w:color="000000"/>
              <w:left w:val="single" w:sz="4" w:space="0" w:color="000000"/>
              <w:bottom w:val="single" w:sz="4" w:space="0" w:color="000000"/>
            </w:tcBorders>
            <w:shd w:val="clear" w:color="auto" w:fill="auto"/>
            <w:vAlign w:val="center"/>
          </w:tcPr>
          <w:p w14:paraId="5AD2A039" w14:textId="77777777" w:rsidR="006F39A5" w:rsidRDefault="006F39A5">
            <w:pPr>
              <w:snapToGrid w:val="0"/>
              <w:rPr>
                <w:rFonts w:ascii="Arial" w:hAnsi="Arial" w:cs="Arial"/>
                <w:szCs w:val="22"/>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5D59921B" w14:textId="77777777" w:rsidR="006F39A5" w:rsidRDefault="006F39A5">
            <w:pPr>
              <w:snapToGrid w:val="0"/>
              <w:rPr>
                <w:rFonts w:ascii="Arial" w:hAnsi="Arial" w:cs="Arial"/>
                <w:szCs w:val="22"/>
              </w:rPr>
            </w:pPr>
          </w:p>
        </w:tc>
        <w:tc>
          <w:tcPr>
            <w:tcW w:w="1134" w:type="dxa"/>
            <w:tcBorders>
              <w:top w:val="single" w:sz="4" w:space="0" w:color="000000"/>
              <w:left w:val="single" w:sz="4" w:space="0" w:color="000000"/>
              <w:bottom w:val="double" w:sz="4" w:space="0" w:color="000000"/>
            </w:tcBorders>
            <w:shd w:val="clear" w:color="auto" w:fill="auto"/>
            <w:vAlign w:val="center"/>
          </w:tcPr>
          <w:p w14:paraId="5047091F" w14:textId="77777777" w:rsidR="006F39A5" w:rsidRDefault="006F39A5">
            <w:pPr>
              <w:pStyle w:val="Contenudetableau"/>
              <w:snapToGrid w:val="0"/>
              <w:rPr>
                <w:rFonts w:ascii="Arial" w:hAnsi="Arial" w:cs="Arial"/>
                <w:sz w:val="22"/>
                <w:szCs w:val="22"/>
              </w:rPr>
            </w:pPr>
          </w:p>
        </w:tc>
        <w:tc>
          <w:tcPr>
            <w:tcW w:w="850" w:type="dxa"/>
            <w:tcBorders>
              <w:top w:val="single" w:sz="4" w:space="0" w:color="000000"/>
              <w:left w:val="single" w:sz="4" w:space="0" w:color="000000"/>
              <w:bottom w:val="double" w:sz="4" w:space="0" w:color="000000"/>
            </w:tcBorders>
            <w:shd w:val="clear" w:color="auto" w:fill="auto"/>
            <w:vAlign w:val="center"/>
          </w:tcPr>
          <w:p w14:paraId="5035D901" w14:textId="77777777" w:rsidR="006F39A5" w:rsidRDefault="006F39A5">
            <w:pPr>
              <w:pStyle w:val="Contenudetableau"/>
              <w:snapToGrid w:val="0"/>
              <w:rPr>
                <w:rFonts w:ascii="Arial" w:hAnsi="Arial" w:cs="Arial"/>
                <w:sz w:val="22"/>
                <w:szCs w:val="22"/>
              </w:rPr>
            </w:pPr>
          </w:p>
        </w:tc>
        <w:tc>
          <w:tcPr>
            <w:tcW w:w="1134" w:type="dxa"/>
            <w:tcBorders>
              <w:top w:val="single" w:sz="4" w:space="0" w:color="000000"/>
              <w:left w:val="single" w:sz="4" w:space="0" w:color="000000"/>
              <w:bottom w:val="double" w:sz="4" w:space="0" w:color="000000"/>
            </w:tcBorders>
            <w:shd w:val="clear" w:color="auto" w:fill="auto"/>
            <w:vAlign w:val="center"/>
          </w:tcPr>
          <w:p w14:paraId="3CD2E709" w14:textId="77777777" w:rsidR="006F39A5" w:rsidRDefault="006F39A5">
            <w:pPr>
              <w:pStyle w:val="Contenudetableau"/>
              <w:snapToGrid w:val="0"/>
              <w:rPr>
                <w:rFonts w:ascii="Arial" w:hAnsi="Arial" w:cs="Arial"/>
                <w:sz w:val="22"/>
                <w:szCs w:val="22"/>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01F61EC9" w14:textId="77777777" w:rsidR="006F39A5" w:rsidRDefault="006F39A5">
            <w:pPr>
              <w:snapToGrid w:val="0"/>
              <w:rPr>
                <w:rFonts w:ascii="Arial" w:hAnsi="Arial" w:cs="Arial"/>
                <w:szCs w:val="22"/>
              </w:rPr>
            </w:pPr>
          </w:p>
        </w:tc>
        <w:tc>
          <w:tcPr>
            <w:tcW w:w="1437" w:type="dxa"/>
            <w:vMerge/>
            <w:tcBorders>
              <w:top w:val="single" w:sz="4" w:space="0" w:color="000000"/>
              <w:left w:val="single" w:sz="4" w:space="0" w:color="000000"/>
              <w:bottom w:val="single" w:sz="4" w:space="0" w:color="000000"/>
              <w:right w:val="double" w:sz="4" w:space="0" w:color="000000"/>
            </w:tcBorders>
            <w:shd w:val="clear" w:color="auto" w:fill="auto"/>
            <w:vAlign w:val="center"/>
          </w:tcPr>
          <w:p w14:paraId="5A07C8AE" w14:textId="77777777" w:rsidR="006F39A5" w:rsidRDefault="006F39A5">
            <w:pPr>
              <w:snapToGrid w:val="0"/>
              <w:rPr>
                <w:rFonts w:ascii="Arial" w:hAnsi="Arial" w:cs="Arial"/>
                <w:szCs w:val="22"/>
              </w:rPr>
            </w:pPr>
          </w:p>
        </w:tc>
      </w:tr>
    </w:tbl>
    <w:p w14:paraId="66449AF9" w14:textId="77777777" w:rsidR="006F39A5" w:rsidRDefault="006F39A5">
      <w:pPr>
        <w:rPr>
          <w:rFonts w:ascii="Arial" w:hAnsi="Arial" w:cs="Arial"/>
          <w:szCs w:val="22"/>
          <w:lang w:val="en-GB"/>
        </w:rPr>
      </w:pPr>
    </w:p>
    <w:p w14:paraId="70FA322C" w14:textId="77777777" w:rsidR="006F39A5" w:rsidRDefault="006F39A5">
      <w:pPr>
        <w:rPr>
          <w:rFonts w:ascii="Arial" w:hAnsi="Arial" w:cs="Arial"/>
          <w:szCs w:val="22"/>
          <w:lang w:val="en-GB"/>
        </w:rPr>
      </w:pPr>
    </w:p>
    <w:p w14:paraId="4963BB85" w14:textId="77777777" w:rsidR="006F39A5" w:rsidRDefault="006F39A5">
      <w:pPr>
        <w:rPr>
          <w:rFonts w:ascii="Arial" w:hAnsi="Arial" w:cs="Arial"/>
          <w:szCs w:val="22"/>
          <w:lang w:val="en-GB"/>
        </w:rPr>
      </w:pPr>
    </w:p>
    <w:p w14:paraId="121DA8C6" w14:textId="77777777" w:rsidR="006F39A5" w:rsidRDefault="006F39A5">
      <w:pPr>
        <w:rPr>
          <w:rFonts w:ascii="Arial" w:hAnsi="Arial" w:cs="Arial"/>
          <w:szCs w:val="22"/>
          <w:lang w:val="en-GB"/>
        </w:rPr>
      </w:pPr>
    </w:p>
    <w:p w14:paraId="16E06409" w14:textId="77777777" w:rsidR="006F39A5" w:rsidRDefault="006F39A5">
      <w:pPr>
        <w:rPr>
          <w:rFonts w:ascii="Arial" w:hAnsi="Arial" w:cs="Arial"/>
          <w:szCs w:val="22"/>
          <w:lang w:val="en-GB"/>
        </w:rPr>
      </w:pPr>
    </w:p>
    <w:p w14:paraId="396A7846" w14:textId="77777777" w:rsidR="006F39A5" w:rsidRDefault="006F39A5">
      <w:pPr>
        <w:rPr>
          <w:rFonts w:ascii="Arial" w:hAnsi="Arial" w:cs="Arial"/>
          <w:szCs w:val="22"/>
          <w:lang w:val="en-GB"/>
        </w:rPr>
      </w:pPr>
    </w:p>
    <w:p w14:paraId="4494E873" w14:textId="77777777" w:rsidR="006F39A5" w:rsidRDefault="006F39A5">
      <w:pPr>
        <w:rPr>
          <w:rFonts w:ascii="Arial" w:hAnsi="Arial" w:cs="Arial"/>
          <w:szCs w:val="22"/>
        </w:rPr>
        <w:sectPr w:rsidR="006F39A5">
          <w:headerReference w:type="even" r:id="rId67"/>
          <w:footerReference w:type="even" r:id="rId68"/>
          <w:footerReference w:type="default" r:id="rId69"/>
          <w:headerReference w:type="first" r:id="rId70"/>
          <w:footerReference w:type="first" r:id="rId71"/>
          <w:pgSz w:w="16838" w:h="11906" w:orient="landscape"/>
          <w:pgMar w:top="1276" w:right="1418" w:bottom="1276" w:left="1418" w:header="709" w:footer="709" w:gutter="0"/>
          <w:cols w:space="720"/>
          <w:docGrid w:linePitch="360"/>
        </w:sectPr>
      </w:pPr>
    </w:p>
    <w:p w14:paraId="1FA66782" w14:textId="77777777" w:rsidR="006F39A5" w:rsidRDefault="006F39A5" w:rsidP="00A569B7">
      <w:pPr>
        <w:rPr>
          <w:lang w:eastAsia="ar-SA"/>
        </w:rPr>
      </w:pPr>
    </w:p>
    <w:p w14:paraId="4DDDB700" w14:textId="77777777" w:rsidR="006F39A5" w:rsidRDefault="006F39A5">
      <w:pPr>
        <w:pStyle w:val="Titre3"/>
        <w:numPr>
          <w:ilvl w:val="0"/>
          <w:numId w:val="0"/>
        </w:numPr>
        <w:ind w:left="1304" w:hanging="1304"/>
        <w:rPr>
          <w:sz w:val="28"/>
          <w:szCs w:val="28"/>
          <w:lang w:eastAsia="ar-SA"/>
        </w:rPr>
      </w:pPr>
      <w:bookmarkStart w:id="184" w:name="_Toc36052331"/>
      <w:r>
        <w:rPr>
          <w:sz w:val="28"/>
          <w:szCs w:val="28"/>
          <w:lang w:eastAsia="ar-SA"/>
        </w:rPr>
        <w:t>Annex 4: Toxicology and metabolism –active substance</w:t>
      </w:r>
      <w:bookmarkEnd w:id="184"/>
    </w:p>
    <w:p w14:paraId="4DC24D7F" w14:textId="77777777" w:rsidR="006F39A5" w:rsidRDefault="006F39A5">
      <w:pPr>
        <w:pStyle w:val="BfRBBTitel"/>
        <w:ind w:firstLine="708"/>
        <w:jc w:val="right"/>
        <w:rPr>
          <w:b w:val="0"/>
          <w:bCs w:val="0"/>
          <w:sz w:val="22"/>
          <w:szCs w:val="22"/>
          <w:lang w:val="en-GB"/>
        </w:rPr>
      </w:pPr>
    </w:p>
    <w:p w14:paraId="3223DA74" w14:textId="77777777" w:rsidR="006F39A5" w:rsidRDefault="006F39A5">
      <w:pPr>
        <w:pBdr>
          <w:top w:val="single" w:sz="4" w:space="1" w:color="000000"/>
          <w:left w:val="single" w:sz="4" w:space="4" w:color="000000"/>
          <w:bottom w:val="single" w:sz="4" w:space="1" w:color="000000"/>
          <w:right w:val="single" w:sz="4" w:space="4" w:color="000000"/>
        </w:pBdr>
        <w:jc w:val="center"/>
        <w:rPr>
          <w:rFonts w:ascii="Arial" w:hAnsi="Arial" w:cs="Arial"/>
          <w:szCs w:val="22"/>
          <w:lang w:val="en-GB" w:eastAsia="de-DE"/>
        </w:rPr>
      </w:pPr>
      <w:r>
        <w:rPr>
          <w:rFonts w:ascii="Arial" w:hAnsi="Arial" w:cs="Arial"/>
          <w:szCs w:val="22"/>
          <w:lang w:val="en-GB"/>
        </w:rPr>
        <w:t>Brodifacoum</w:t>
      </w:r>
    </w:p>
    <w:p w14:paraId="24805B66" w14:textId="77777777" w:rsidR="006F39A5" w:rsidRDefault="006F39A5">
      <w:pPr>
        <w:pStyle w:val="BfRBBTitel"/>
        <w:rPr>
          <w:b w:val="0"/>
          <w:bCs w:val="0"/>
          <w:sz w:val="22"/>
          <w:szCs w:val="22"/>
          <w:lang w:val="en-GB" w:eastAsia="de-DE"/>
        </w:rPr>
      </w:pPr>
    </w:p>
    <w:p w14:paraId="6B3F27ED" w14:textId="77777777" w:rsidR="006F39A5" w:rsidRDefault="006F39A5">
      <w:pPr>
        <w:jc w:val="center"/>
        <w:rPr>
          <w:rFonts w:ascii="Arial" w:hAnsi="Arial" w:cs="Arial"/>
          <w:szCs w:val="22"/>
          <w:lang w:val="en-GB"/>
        </w:rPr>
      </w:pPr>
      <w:r>
        <w:rPr>
          <w:rFonts w:ascii="Arial" w:hAnsi="Arial" w:cs="Arial"/>
          <w:szCs w:val="22"/>
          <w:lang w:val="en-GB"/>
        </w:rPr>
        <w:t>Threshold Limits and other Values for Human Health Risk Assessment</w:t>
      </w:r>
    </w:p>
    <w:p w14:paraId="70EBA110" w14:textId="77777777" w:rsidR="006F39A5" w:rsidRDefault="006F39A5">
      <w:pPr>
        <w:rPr>
          <w:rFonts w:ascii="Arial" w:hAnsi="Arial" w:cs="Arial"/>
          <w:szCs w:val="22"/>
          <w:lang w:val="en-GB"/>
        </w:rPr>
      </w:pPr>
    </w:p>
    <w:p w14:paraId="1A8EC74B" w14:textId="77777777" w:rsidR="006F39A5" w:rsidRDefault="006F39A5">
      <w:pPr>
        <w:jc w:val="right"/>
        <w:rPr>
          <w:rFonts w:ascii="Arial" w:hAnsi="Arial" w:cs="Arial"/>
          <w:szCs w:val="22"/>
          <w:lang w:val="en-GB"/>
        </w:rPr>
      </w:pPr>
      <w:r>
        <w:rPr>
          <w:rFonts w:ascii="Arial" w:hAnsi="Arial" w:cs="Arial"/>
          <w:szCs w:val="22"/>
          <w:lang w:val="en-GB"/>
        </w:rPr>
        <w:t>Date: 31/07/2012</w:t>
      </w:r>
    </w:p>
    <w:p w14:paraId="7280520C" w14:textId="77777777" w:rsidR="006F39A5" w:rsidRDefault="006F39A5">
      <w:pPr>
        <w:rPr>
          <w:rFonts w:ascii="Arial" w:hAnsi="Arial" w:cs="Arial"/>
          <w:szCs w:val="22"/>
          <w:lang w:val="en-GB"/>
        </w:rPr>
      </w:pPr>
    </w:p>
    <w:tbl>
      <w:tblPr>
        <w:tblW w:w="0" w:type="auto"/>
        <w:tblInd w:w="108" w:type="dxa"/>
        <w:tblLayout w:type="fixed"/>
        <w:tblLook w:val="0000" w:firstRow="0" w:lastRow="0" w:firstColumn="0" w:lastColumn="0" w:noHBand="0" w:noVBand="0"/>
      </w:tblPr>
      <w:tblGrid>
        <w:gridCol w:w="2410"/>
        <w:gridCol w:w="2126"/>
        <w:gridCol w:w="3261"/>
        <w:gridCol w:w="1417"/>
      </w:tblGrid>
      <w:tr w:rsidR="006F39A5" w14:paraId="7299498B" w14:textId="77777777">
        <w:trPr>
          <w:cantSplit/>
          <w:tblHeader/>
        </w:trPr>
        <w:tc>
          <w:tcPr>
            <w:tcW w:w="9214" w:type="dxa"/>
            <w:gridSpan w:val="4"/>
            <w:tcBorders>
              <w:top w:val="single" w:sz="12" w:space="0" w:color="000000"/>
              <w:left w:val="single" w:sz="6" w:space="0" w:color="000000"/>
              <w:bottom w:val="single" w:sz="6" w:space="0" w:color="000000"/>
            </w:tcBorders>
            <w:shd w:val="clear" w:color="auto" w:fill="auto"/>
          </w:tcPr>
          <w:p w14:paraId="3FD89357" w14:textId="77777777" w:rsidR="006F39A5" w:rsidRDefault="006F39A5">
            <w:pPr>
              <w:rPr>
                <w:rFonts w:ascii="Arial" w:hAnsi="Arial" w:cs="Arial"/>
                <w:szCs w:val="22"/>
              </w:rPr>
            </w:pPr>
            <w:r>
              <w:rPr>
                <w:rFonts w:ascii="Arial" w:hAnsi="Arial" w:cs="Arial"/>
                <w:b/>
                <w:szCs w:val="22"/>
                <w:lang w:val="en-GB"/>
              </w:rPr>
              <w:t>Summary</w:t>
            </w:r>
          </w:p>
        </w:tc>
      </w:tr>
      <w:tr w:rsidR="006F39A5" w14:paraId="23817FF7" w14:textId="77777777">
        <w:trPr>
          <w:tblHeader/>
        </w:trPr>
        <w:tc>
          <w:tcPr>
            <w:tcW w:w="2410" w:type="dxa"/>
            <w:tcBorders>
              <w:top w:val="single" w:sz="6" w:space="0" w:color="000000"/>
              <w:left w:val="dotted" w:sz="4" w:space="0" w:color="000000"/>
              <w:bottom w:val="dotted" w:sz="4" w:space="0" w:color="000000"/>
            </w:tcBorders>
            <w:shd w:val="clear" w:color="auto" w:fill="auto"/>
          </w:tcPr>
          <w:p w14:paraId="7DA74AA2" w14:textId="77777777" w:rsidR="006F39A5" w:rsidRDefault="006F39A5">
            <w:pPr>
              <w:pStyle w:val="BfRBBTabelle"/>
              <w:snapToGrid w:val="0"/>
              <w:rPr>
                <w:sz w:val="22"/>
                <w:szCs w:val="22"/>
              </w:rPr>
            </w:pPr>
          </w:p>
        </w:tc>
        <w:tc>
          <w:tcPr>
            <w:tcW w:w="2126" w:type="dxa"/>
            <w:tcBorders>
              <w:top w:val="single" w:sz="6" w:space="0" w:color="000000"/>
              <w:left w:val="dotted" w:sz="4" w:space="0" w:color="000000"/>
              <w:bottom w:val="dotted" w:sz="4" w:space="0" w:color="000000"/>
            </w:tcBorders>
            <w:shd w:val="clear" w:color="auto" w:fill="auto"/>
            <w:vAlign w:val="bottom"/>
          </w:tcPr>
          <w:p w14:paraId="15E733D9" w14:textId="77777777" w:rsidR="006F39A5" w:rsidRDefault="006F39A5">
            <w:pPr>
              <w:pStyle w:val="BfRBBTabelle"/>
              <w:rPr>
                <w:sz w:val="22"/>
                <w:szCs w:val="22"/>
              </w:rPr>
            </w:pPr>
            <w:r>
              <w:rPr>
                <w:sz w:val="22"/>
                <w:szCs w:val="22"/>
                <w:lang w:val="en-GB" w:eastAsia="de-DE"/>
              </w:rPr>
              <w:t>Value</w:t>
            </w:r>
          </w:p>
        </w:tc>
        <w:tc>
          <w:tcPr>
            <w:tcW w:w="3261" w:type="dxa"/>
            <w:tcBorders>
              <w:top w:val="single" w:sz="6" w:space="0" w:color="000000"/>
              <w:left w:val="dotted" w:sz="4" w:space="0" w:color="000000"/>
              <w:bottom w:val="dotted" w:sz="4" w:space="0" w:color="000000"/>
            </w:tcBorders>
            <w:shd w:val="clear" w:color="auto" w:fill="auto"/>
            <w:vAlign w:val="bottom"/>
          </w:tcPr>
          <w:p w14:paraId="61BCBD35" w14:textId="77777777" w:rsidR="006F39A5" w:rsidRDefault="006F39A5">
            <w:pPr>
              <w:pStyle w:val="BfRBBTabelle"/>
              <w:rPr>
                <w:sz w:val="22"/>
                <w:szCs w:val="22"/>
              </w:rPr>
            </w:pPr>
            <w:r>
              <w:rPr>
                <w:sz w:val="22"/>
                <w:szCs w:val="22"/>
                <w:lang w:val="en-GB" w:eastAsia="de-DE"/>
              </w:rPr>
              <w:t>Study</w:t>
            </w:r>
          </w:p>
        </w:tc>
        <w:tc>
          <w:tcPr>
            <w:tcW w:w="1417" w:type="dxa"/>
            <w:tcBorders>
              <w:top w:val="single" w:sz="6" w:space="0" w:color="000000"/>
              <w:left w:val="dotted" w:sz="4" w:space="0" w:color="000000"/>
              <w:bottom w:val="dotted" w:sz="4" w:space="0" w:color="000000"/>
            </w:tcBorders>
            <w:shd w:val="clear" w:color="auto" w:fill="auto"/>
            <w:vAlign w:val="bottom"/>
          </w:tcPr>
          <w:p w14:paraId="20B38EFF" w14:textId="77777777" w:rsidR="006F39A5" w:rsidRDefault="006F39A5">
            <w:pPr>
              <w:pStyle w:val="BfRBBTabelle"/>
              <w:rPr>
                <w:sz w:val="22"/>
                <w:szCs w:val="22"/>
              </w:rPr>
            </w:pPr>
            <w:r>
              <w:rPr>
                <w:sz w:val="22"/>
                <w:szCs w:val="22"/>
                <w:lang w:val="en-GB" w:eastAsia="de-DE"/>
              </w:rPr>
              <w:t>SF</w:t>
            </w:r>
          </w:p>
        </w:tc>
      </w:tr>
      <w:tr w:rsidR="006F39A5" w14:paraId="363E560A" w14:textId="77777777">
        <w:tc>
          <w:tcPr>
            <w:tcW w:w="2410" w:type="dxa"/>
            <w:tcBorders>
              <w:top w:val="dotted" w:sz="4" w:space="0" w:color="000000"/>
              <w:left w:val="dotted" w:sz="4" w:space="0" w:color="000000"/>
              <w:bottom w:val="dotted" w:sz="4" w:space="0" w:color="000000"/>
            </w:tcBorders>
            <w:shd w:val="clear" w:color="auto" w:fill="auto"/>
          </w:tcPr>
          <w:p w14:paraId="3A16EA77" w14:textId="77777777" w:rsidR="006F39A5" w:rsidRDefault="006F39A5">
            <w:pPr>
              <w:pStyle w:val="BfRBBTabelle"/>
              <w:rPr>
                <w:sz w:val="22"/>
                <w:szCs w:val="22"/>
              </w:rPr>
            </w:pPr>
            <w:r>
              <w:rPr>
                <w:sz w:val="22"/>
                <w:szCs w:val="22"/>
                <w:lang w:val="en-GB" w:eastAsia="de-DE"/>
              </w:rPr>
              <w:t>AEL long-term</w:t>
            </w:r>
          </w:p>
        </w:tc>
        <w:tc>
          <w:tcPr>
            <w:tcW w:w="2126" w:type="dxa"/>
            <w:tcBorders>
              <w:top w:val="dotted" w:sz="4" w:space="0" w:color="000000"/>
              <w:left w:val="dotted" w:sz="4" w:space="0" w:color="000000"/>
              <w:bottom w:val="dotted" w:sz="4" w:space="0" w:color="000000"/>
            </w:tcBorders>
            <w:shd w:val="clear" w:color="auto" w:fill="auto"/>
          </w:tcPr>
          <w:p w14:paraId="1C2DB8DD" w14:textId="77777777" w:rsidR="006F39A5" w:rsidRDefault="006F39A5">
            <w:pPr>
              <w:pStyle w:val="BfRBBTabelle"/>
              <w:rPr>
                <w:sz w:val="22"/>
                <w:szCs w:val="22"/>
              </w:rPr>
            </w:pPr>
            <w:r>
              <w:rPr>
                <w:sz w:val="22"/>
                <w:szCs w:val="22"/>
                <w:lang w:val="en-GB"/>
              </w:rPr>
              <w:t>3.3 x 10</w:t>
            </w:r>
            <w:r>
              <w:rPr>
                <w:sz w:val="22"/>
                <w:szCs w:val="22"/>
                <w:vertAlign w:val="superscript"/>
                <w:lang w:val="en-GB"/>
              </w:rPr>
              <w:t>-6</w:t>
            </w:r>
            <w:r>
              <w:rPr>
                <w:sz w:val="22"/>
                <w:szCs w:val="22"/>
                <w:lang w:val="en-GB"/>
              </w:rPr>
              <w:t xml:space="preserve"> mg/kg bw/d</w:t>
            </w:r>
          </w:p>
        </w:tc>
        <w:tc>
          <w:tcPr>
            <w:tcW w:w="3261" w:type="dxa"/>
            <w:tcBorders>
              <w:top w:val="dotted" w:sz="4" w:space="0" w:color="000000"/>
              <w:left w:val="dotted" w:sz="4" w:space="0" w:color="000000"/>
              <w:bottom w:val="dotted" w:sz="4" w:space="0" w:color="000000"/>
            </w:tcBorders>
            <w:shd w:val="clear" w:color="auto" w:fill="auto"/>
          </w:tcPr>
          <w:p w14:paraId="2119C3C3" w14:textId="77777777" w:rsidR="006F39A5" w:rsidRDefault="006F39A5">
            <w:pPr>
              <w:pStyle w:val="BfRBBTabelle"/>
              <w:rPr>
                <w:sz w:val="22"/>
                <w:szCs w:val="22"/>
              </w:rPr>
            </w:pPr>
            <w:r>
              <w:rPr>
                <w:sz w:val="22"/>
                <w:szCs w:val="22"/>
                <w:lang w:val="en-GB"/>
              </w:rPr>
              <w:t>Develomental toxicity study in rats</w:t>
            </w:r>
          </w:p>
        </w:tc>
        <w:tc>
          <w:tcPr>
            <w:tcW w:w="1417" w:type="dxa"/>
            <w:tcBorders>
              <w:top w:val="dotted" w:sz="4" w:space="0" w:color="000000"/>
              <w:left w:val="dotted" w:sz="4" w:space="0" w:color="000000"/>
              <w:bottom w:val="dotted" w:sz="4" w:space="0" w:color="000000"/>
            </w:tcBorders>
            <w:shd w:val="clear" w:color="auto" w:fill="auto"/>
          </w:tcPr>
          <w:p w14:paraId="7477E2A2" w14:textId="77777777" w:rsidR="006F39A5" w:rsidRDefault="006F39A5">
            <w:pPr>
              <w:pStyle w:val="BfRBBTabelle"/>
              <w:rPr>
                <w:sz w:val="22"/>
                <w:szCs w:val="22"/>
              </w:rPr>
            </w:pPr>
            <w:r>
              <w:rPr>
                <w:sz w:val="22"/>
                <w:szCs w:val="22"/>
                <w:lang w:val="en-GB"/>
              </w:rPr>
              <w:t>300</w:t>
            </w:r>
          </w:p>
        </w:tc>
      </w:tr>
      <w:tr w:rsidR="006F39A5" w14:paraId="572DABB8" w14:textId="77777777">
        <w:trPr>
          <w:trHeight w:val="588"/>
        </w:trPr>
        <w:tc>
          <w:tcPr>
            <w:tcW w:w="2410" w:type="dxa"/>
            <w:tcBorders>
              <w:top w:val="dotted" w:sz="4" w:space="0" w:color="000000"/>
              <w:left w:val="dotted" w:sz="4" w:space="0" w:color="000000"/>
              <w:bottom w:val="dotted" w:sz="4" w:space="0" w:color="000000"/>
            </w:tcBorders>
            <w:shd w:val="clear" w:color="auto" w:fill="auto"/>
          </w:tcPr>
          <w:p w14:paraId="10779AC6" w14:textId="77777777" w:rsidR="006F39A5" w:rsidRDefault="006F39A5">
            <w:pPr>
              <w:pStyle w:val="BfRBBTabelle"/>
              <w:rPr>
                <w:sz w:val="22"/>
                <w:szCs w:val="22"/>
              </w:rPr>
            </w:pPr>
            <w:r>
              <w:rPr>
                <w:sz w:val="22"/>
                <w:szCs w:val="22"/>
                <w:lang w:val="en-GB" w:eastAsia="de-DE"/>
              </w:rPr>
              <w:t>AEL medium-term</w:t>
            </w:r>
          </w:p>
        </w:tc>
        <w:tc>
          <w:tcPr>
            <w:tcW w:w="2126" w:type="dxa"/>
            <w:tcBorders>
              <w:top w:val="dotted" w:sz="4" w:space="0" w:color="000000"/>
              <w:left w:val="dotted" w:sz="4" w:space="0" w:color="000000"/>
              <w:bottom w:val="dotted" w:sz="4" w:space="0" w:color="000000"/>
            </w:tcBorders>
            <w:shd w:val="clear" w:color="auto" w:fill="auto"/>
          </w:tcPr>
          <w:p w14:paraId="577948F0" w14:textId="77777777" w:rsidR="006F39A5" w:rsidRDefault="006F39A5">
            <w:pPr>
              <w:pStyle w:val="BfRBBTabelle"/>
              <w:rPr>
                <w:sz w:val="22"/>
                <w:szCs w:val="22"/>
              </w:rPr>
            </w:pPr>
            <w:r>
              <w:rPr>
                <w:sz w:val="22"/>
                <w:szCs w:val="22"/>
                <w:lang w:val="en-GB"/>
              </w:rPr>
              <w:t>6.67 x 10</w:t>
            </w:r>
            <w:r>
              <w:rPr>
                <w:sz w:val="22"/>
                <w:szCs w:val="22"/>
                <w:vertAlign w:val="superscript"/>
                <w:lang w:val="en-GB"/>
              </w:rPr>
              <w:t>-6</w:t>
            </w:r>
            <w:r>
              <w:rPr>
                <w:sz w:val="22"/>
                <w:szCs w:val="22"/>
                <w:lang w:val="en-GB"/>
              </w:rPr>
              <w:t xml:space="preserve"> mg/kg bw/d</w:t>
            </w:r>
          </w:p>
        </w:tc>
        <w:tc>
          <w:tcPr>
            <w:tcW w:w="3261" w:type="dxa"/>
            <w:tcBorders>
              <w:top w:val="dotted" w:sz="4" w:space="0" w:color="000000"/>
              <w:left w:val="dotted" w:sz="4" w:space="0" w:color="000000"/>
              <w:bottom w:val="dotted" w:sz="4" w:space="0" w:color="000000"/>
            </w:tcBorders>
            <w:shd w:val="clear" w:color="auto" w:fill="auto"/>
          </w:tcPr>
          <w:p w14:paraId="62F00311" w14:textId="77777777" w:rsidR="006F39A5" w:rsidRDefault="006F39A5">
            <w:pPr>
              <w:pStyle w:val="BfRBBTabelle"/>
              <w:rPr>
                <w:sz w:val="22"/>
                <w:szCs w:val="22"/>
              </w:rPr>
            </w:pPr>
            <w:r>
              <w:rPr>
                <w:sz w:val="22"/>
                <w:szCs w:val="22"/>
                <w:lang w:val="en-GB"/>
              </w:rPr>
              <w:t>Maternal toxicity from developmental study in rabbits</w:t>
            </w:r>
          </w:p>
        </w:tc>
        <w:tc>
          <w:tcPr>
            <w:tcW w:w="1417" w:type="dxa"/>
            <w:tcBorders>
              <w:top w:val="dotted" w:sz="4" w:space="0" w:color="000000"/>
              <w:left w:val="dotted" w:sz="4" w:space="0" w:color="000000"/>
              <w:bottom w:val="dotted" w:sz="4" w:space="0" w:color="000000"/>
            </w:tcBorders>
            <w:shd w:val="clear" w:color="auto" w:fill="auto"/>
          </w:tcPr>
          <w:p w14:paraId="2CB281E3" w14:textId="77777777" w:rsidR="006F39A5" w:rsidRDefault="006F39A5">
            <w:pPr>
              <w:pStyle w:val="BfRBBTabelle"/>
              <w:rPr>
                <w:sz w:val="22"/>
                <w:szCs w:val="22"/>
              </w:rPr>
            </w:pPr>
            <w:r>
              <w:rPr>
                <w:sz w:val="22"/>
                <w:szCs w:val="22"/>
                <w:lang w:val="en-GB"/>
              </w:rPr>
              <w:t>300</w:t>
            </w:r>
          </w:p>
        </w:tc>
      </w:tr>
      <w:tr w:rsidR="006F39A5" w14:paraId="4E2392BC" w14:textId="77777777">
        <w:trPr>
          <w:cantSplit/>
          <w:trHeight w:val="87"/>
        </w:trPr>
        <w:tc>
          <w:tcPr>
            <w:tcW w:w="2410" w:type="dxa"/>
            <w:tcBorders>
              <w:top w:val="dotted" w:sz="4" w:space="0" w:color="000000"/>
              <w:left w:val="dotted" w:sz="4" w:space="0" w:color="000000"/>
              <w:bottom w:val="dotted" w:sz="4" w:space="0" w:color="000000"/>
            </w:tcBorders>
            <w:shd w:val="clear" w:color="auto" w:fill="auto"/>
          </w:tcPr>
          <w:p w14:paraId="0E218BE9" w14:textId="77777777" w:rsidR="006F39A5" w:rsidRDefault="006F39A5">
            <w:pPr>
              <w:pStyle w:val="BfRBBTabelle"/>
              <w:rPr>
                <w:sz w:val="22"/>
                <w:szCs w:val="22"/>
              </w:rPr>
            </w:pPr>
            <w:r>
              <w:rPr>
                <w:sz w:val="22"/>
                <w:szCs w:val="22"/>
                <w:lang w:val="en-GB" w:eastAsia="de-DE"/>
              </w:rPr>
              <w:t>AEL acute</w:t>
            </w:r>
          </w:p>
        </w:tc>
        <w:tc>
          <w:tcPr>
            <w:tcW w:w="2126" w:type="dxa"/>
            <w:tcBorders>
              <w:top w:val="dotted" w:sz="4" w:space="0" w:color="000000"/>
              <w:left w:val="dotted" w:sz="4" w:space="0" w:color="000000"/>
              <w:bottom w:val="dotted" w:sz="4" w:space="0" w:color="000000"/>
            </w:tcBorders>
            <w:shd w:val="clear" w:color="auto" w:fill="auto"/>
          </w:tcPr>
          <w:p w14:paraId="380129DC" w14:textId="77777777" w:rsidR="006F39A5" w:rsidRDefault="006F39A5">
            <w:pPr>
              <w:pStyle w:val="BfRBBTabelle"/>
              <w:rPr>
                <w:sz w:val="22"/>
                <w:szCs w:val="22"/>
              </w:rPr>
            </w:pPr>
            <w:r>
              <w:rPr>
                <w:sz w:val="22"/>
                <w:szCs w:val="22"/>
                <w:lang w:val="en-GB"/>
              </w:rPr>
              <w:t>3.3 x 10</w:t>
            </w:r>
            <w:r>
              <w:rPr>
                <w:sz w:val="22"/>
                <w:szCs w:val="22"/>
                <w:vertAlign w:val="superscript"/>
                <w:lang w:val="en-GB"/>
              </w:rPr>
              <w:t>-6</w:t>
            </w:r>
            <w:r>
              <w:rPr>
                <w:sz w:val="22"/>
                <w:szCs w:val="22"/>
                <w:lang w:val="en-GB"/>
              </w:rPr>
              <w:t xml:space="preserve"> mg/kg bw/d</w:t>
            </w:r>
          </w:p>
        </w:tc>
        <w:tc>
          <w:tcPr>
            <w:tcW w:w="3261" w:type="dxa"/>
            <w:vMerge w:val="restart"/>
            <w:tcBorders>
              <w:top w:val="dotted" w:sz="4" w:space="0" w:color="000000"/>
              <w:left w:val="dotted" w:sz="4" w:space="0" w:color="000000"/>
              <w:bottom w:val="dotted" w:sz="4" w:space="0" w:color="000000"/>
            </w:tcBorders>
            <w:shd w:val="clear" w:color="auto" w:fill="auto"/>
          </w:tcPr>
          <w:p w14:paraId="1FAFA9F3" w14:textId="77777777" w:rsidR="006F39A5" w:rsidRDefault="006F39A5">
            <w:pPr>
              <w:pStyle w:val="BfRBBTabelle"/>
              <w:rPr>
                <w:sz w:val="22"/>
                <w:szCs w:val="22"/>
                <w:lang w:val="en-GB"/>
              </w:rPr>
            </w:pPr>
            <w:r>
              <w:rPr>
                <w:sz w:val="22"/>
                <w:szCs w:val="22"/>
                <w:lang w:val="en-GB"/>
              </w:rPr>
              <w:t>Reproductive 2-generation study in rats</w:t>
            </w:r>
          </w:p>
          <w:p w14:paraId="31179EA1" w14:textId="77777777" w:rsidR="006F39A5" w:rsidRDefault="006F39A5">
            <w:pPr>
              <w:pStyle w:val="BfRBBTabelle"/>
              <w:rPr>
                <w:sz w:val="22"/>
                <w:szCs w:val="22"/>
              </w:rPr>
            </w:pPr>
            <w:r>
              <w:rPr>
                <w:sz w:val="22"/>
                <w:szCs w:val="22"/>
                <w:lang w:val="en-GB"/>
              </w:rPr>
              <w:t>Reproductive 2-generation study in rats</w:t>
            </w:r>
          </w:p>
        </w:tc>
        <w:tc>
          <w:tcPr>
            <w:tcW w:w="1417" w:type="dxa"/>
            <w:vMerge w:val="restart"/>
            <w:tcBorders>
              <w:top w:val="dotted" w:sz="4" w:space="0" w:color="000000"/>
              <w:left w:val="dotted" w:sz="4" w:space="0" w:color="000000"/>
              <w:bottom w:val="dotted" w:sz="4" w:space="0" w:color="000000"/>
            </w:tcBorders>
            <w:shd w:val="clear" w:color="auto" w:fill="auto"/>
          </w:tcPr>
          <w:p w14:paraId="722D47AC" w14:textId="77777777" w:rsidR="006F39A5" w:rsidRDefault="006F39A5">
            <w:pPr>
              <w:pStyle w:val="BfRBBTabelle"/>
              <w:rPr>
                <w:sz w:val="22"/>
                <w:szCs w:val="22"/>
              </w:rPr>
            </w:pPr>
            <w:r>
              <w:rPr>
                <w:sz w:val="22"/>
                <w:szCs w:val="22"/>
                <w:lang w:val="en-GB"/>
              </w:rPr>
              <w:t>300</w:t>
            </w:r>
          </w:p>
        </w:tc>
      </w:tr>
      <w:tr w:rsidR="006F39A5" w14:paraId="051F9501" w14:textId="77777777">
        <w:trPr>
          <w:cantSplit/>
          <w:trHeight w:val="87"/>
        </w:trPr>
        <w:tc>
          <w:tcPr>
            <w:tcW w:w="2410" w:type="dxa"/>
            <w:tcBorders>
              <w:top w:val="dotted" w:sz="4" w:space="0" w:color="000000"/>
              <w:left w:val="dotted" w:sz="4" w:space="0" w:color="000000"/>
              <w:bottom w:val="dotted" w:sz="4" w:space="0" w:color="000000"/>
            </w:tcBorders>
            <w:shd w:val="clear" w:color="auto" w:fill="auto"/>
          </w:tcPr>
          <w:p w14:paraId="45C11CE0" w14:textId="77777777" w:rsidR="006F39A5" w:rsidRDefault="006F39A5">
            <w:pPr>
              <w:pStyle w:val="BfRBBTabelle"/>
              <w:rPr>
                <w:sz w:val="22"/>
                <w:szCs w:val="22"/>
              </w:rPr>
            </w:pPr>
            <w:r>
              <w:rPr>
                <w:sz w:val="22"/>
                <w:szCs w:val="22"/>
                <w:lang w:val="en-GB" w:eastAsia="de-DE"/>
              </w:rPr>
              <w:t>ADI</w:t>
            </w:r>
          </w:p>
        </w:tc>
        <w:tc>
          <w:tcPr>
            <w:tcW w:w="2126" w:type="dxa"/>
            <w:tcBorders>
              <w:top w:val="dotted" w:sz="4" w:space="0" w:color="000000"/>
              <w:left w:val="dotted" w:sz="4" w:space="0" w:color="000000"/>
              <w:bottom w:val="dotted" w:sz="4" w:space="0" w:color="000000"/>
            </w:tcBorders>
            <w:shd w:val="clear" w:color="auto" w:fill="auto"/>
          </w:tcPr>
          <w:p w14:paraId="1C7D8A67" w14:textId="77777777" w:rsidR="006F39A5" w:rsidRDefault="006F39A5">
            <w:pPr>
              <w:pStyle w:val="BfRBBTabelle"/>
              <w:rPr>
                <w:sz w:val="22"/>
                <w:szCs w:val="22"/>
              </w:rPr>
            </w:pPr>
            <w:r>
              <w:rPr>
                <w:sz w:val="22"/>
                <w:szCs w:val="22"/>
                <w:lang w:val="en-GB"/>
              </w:rPr>
              <w:t>3.3 x 10</w:t>
            </w:r>
            <w:r>
              <w:rPr>
                <w:sz w:val="22"/>
                <w:szCs w:val="22"/>
                <w:vertAlign w:val="superscript"/>
                <w:lang w:val="en-GB"/>
              </w:rPr>
              <w:t>-6</w:t>
            </w:r>
            <w:r>
              <w:rPr>
                <w:sz w:val="22"/>
                <w:szCs w:val="22"/>
                <w:lang w:val="en-GB"/>
              </w:rPr>
              <w:t xml:space="preserve"> mg/kg bw/d</w:t>
            </w:r>
          </w:p>
        </w:tc>
        <w:tc>
          <w:tcPr>
            <w:tcW w:w="3261" w:type="dxa"/>
            <w:vMerge/>
            <w:tcBorders>
              <w:top w:val="dotted" w:sz="4" w:space="0" w:color="000000"/>
              <w:left w:val="dotted" w:sz="4" w:space="0" w:color="000000"/>
              <w:bottom w:val="dotted" w:sz="4" w:space="0" w:color="000000"/>
            </w:tcBorders>
            <w:shd w:val="clear" w:color="auto" w:fill="auto"/>
          </w:tcPr>
          <w:p w14:paraId="173360C5" w14:textId="77777777" w:rsidR="006F39A5" w:rsidRDefault="006F39A5">
            <w:pPr>
              <w:snapToGrid w:val="0"/>
              <w:rPr>
                <w:rFonts w:ascii="Arial" w:hAnsi="Arial" w:cs="Arial"/>
                <w:szCs w:val="22"/>
              </w:rPr>
            </w:pPr>
          </w:p>
        </w:tc>
        <w:tc>
          <w:tcPr>
            <w:tcW w:w="1417" w:type="dxa"/>
            <w:vMerge/>
            <w:tcBorders>
              <w:top w:val="dotted" w:sz="4" w:space="0" w:color="000000"/>
              <w:left w:val="dotted" w:sz="4" w:space="0" w:color="000000"/>
              <w:bottom w:val="dotted" w:sz="4" w:space="0" w:color="000000"/>
            </w:tcBorders>
            <w:shd w:val="clear" w:color="auto" w:fill="auto"/>
          </w:tcPr>
          <w:p w14:paraId="291426C1" w14:textId="77777777" w:rsidR="006F39A5" w:rsidRDefault="006F39A5">
            <w:pPr>
              <w:snapToGrid w:val="0"/>
              <w:rPr>
                <w:rFonts w:ascii="Arial" w:hAnsi="Arial" w:cs="Arial"/>
                <w:szCs w:val="22"/>
              </w:rPr>
            </w:pPr>
          </w:p>
        </w:tc>
      </w:tr>
      <w:tr w:rsidR="006F39A5" w14:paraId="45AEC696" w14:textId="77777777">
        <w:trPr>
          <w:cantSplit/>
          <w:trHeight w:val="87"/>
        </w:trPr>
        <w:tc>
          <w:tcPr>
            <w:tcW w:w="2410" w:type="dxa"/>
            <w:tcBorders>
              <w:top w:val="dotted" w:sz="4" w:space="0" w:color="000000"/>
              <w:left w:val="dotted" w:sz="4" w:space="0" w:color="000000"/>
              <w:bottom w:val="dotted" w:sz="4" w:space="0" w:color="000000"/>
            </w:tcBorders>
            <w:shd w:val="clear" w:color="auto" w:fill="auto"/>
          </w:tcPr>
          <w:p w14:paraId="27A40781" w14:textId="77777777" w:rsidR="006F39A5" w:rsidRDefault="006F39A5">
            <w:pPr>
              <w:pStyle w:val="BfRBBTabelle"/>
              <w:rPr>
                <w:sz w:val="22"/>
                <w:szCs w:val="22"/>
              </w:rPr>
            </w:pPr>
            <w:r>
              <w:rPr>
                <w:sz w:val="22"/>
                <w:szCs w:val="22"/>
                <w:lang w:val="en-GB" w:eastAsia="de-DE"/>
              </w:rPr>
              <w:t>ARfD</w:t>
            </w:r>
          </w:p>
        </w:tc>
        <w:tc>
          <w:tcPr>
            <w:tcW w:w="2126" w:type="dxa"/>
            <w:tcBorders>
              <w:top w:val="dotted" w:sz="4" w:space="0" w:color="000000"/>
              <w:left w:val="dotted" w:sz="4" w:space="0" w:color="000000"/>
              <w:bottom w:val="dotted" w:sz="4" w:space="0" w:color="000000"/>
            </w:tcBorders>
            <w:shd w:val="clear" w:color="auto" w:fill="auto"/>
          </w:tcPr>
          <w:p w14:paraId="5AC0A5EC" w14:textId="77777777" w:rsidR="006F39A5" w:rsidRDefault="006F39A5">
            <w:pPr>
              <w:pStyle w:val="BfRBBTabelle"/>
              <w:rPr>
                <w:sz w:val="22"/>
                <w:szCs w:val="22"/>
              </w:rPr>
            </w:pPr>
            <w:r>
              <w:rPr>
                <w:sz w:val="22"/>
                <w:szCs w:val="22"/>
                <w:lang w:val="en-GB"/>
              </w:rPr>
              <w:t>Not applicable</w:t>
            </w:r>
          </w:p>
        </w:tc>
        <w:tc>
          <w:tcPr>
            <w:tcW w:w="3261" w:type="dxa"/>
            <w:vMerge/>
            <w:tcBorders>
              <w:top w:val="dotted" w:sz="4" w:space="0" w:color="000000"/>
              <w:left w:val="dotted" w:sz="4" w:space="0" w:color="000000"/>
              <w:bottom w:val="dotted" w:sz="4" w:space="0" w:color="000000"/>
            </w:tcBorders>
            <w:shd w:val="clear" w:color="auto" w:fill="auto"/>
          </w:tcPr>
          <w:p w14:paraId="2BAA2235" w14:textId="77777777" w:rsidR="006F39A5" w:rsidRDefault="006F39A5">
            <w:pPr>
              <w:snapToGrid w:val="0"/>
              <w:rPr>
                <w:rFonts w:ascii="Arial" w:hAnsi="Arial" w:cs="Arial"/>
                <w:szCs w:val="22"/>
              </w:rPr>
            </w:pPr>
          </w:p>
        </w:tc>
        <w:tc>
          <w:tcPr>
            <w:tcW w:w="1417" w:type="dxa"/>
            <w:vMerge/>
            <w:tcBorders>
              <w:top w:val="dotted" w:sz="4" w:space="0" w:color="000000"/>
              <w:left w:val="dotted" w:sz="4" w:space="0" w:color="000000"/>
              <w:bottom w:val="dotted" w:sz="4" w:space="0" w:color="000000"/>
            </w:tcBorders>
            <w:shd w:val="clear" w:color="auto" w:fill="auto"/>
          </w:tcPr>
          <w:p w14:paraId="38EF0C11" w14:textId="77777777" w:rsidR="006F39A5" w:rsidRDefault="006F39A5">
            <w:pPr>
              <w:snapToGrid w:val="0"/>
              <w:rPr>
                <w:rFonts w:ascii="Arial" w:hAnsi="Arial" w:cs="Arial"/>
                <w:szCs w:val="22"/>
              </w:rPr>
            </w:pPr>
          </w:p>
        </w:tc>
      </w:tr>
      <w:tr w:rsidR="006F39A5" w14:paraId="2D0B1159" w14:textId="77777777">
        <w:tc>
          <w:tcPr>
            <w:tcW w:w="9214" w:type="dxa"/>
            <w:gridSpan w:val="4"/>
            <w:tcBorders>
              <w:top w:val="dotted" w:sz="4" w:space="0" w:color="000000"/>
              <w:left w:val="single" w:sz="12" w:space="0" w:color="000000"/>
              <w:bottom w:val="single" w:sz="12" w:space="0" w:color="000000"/>
            </w:tcBorders>
            <w:shd w:val="clear" w:color="auto" w:fill="auto"/>
          </w:tcPr>
          <w:p w14:paraId="5D053D3C" w14:textId="77777777" w:rsidR="006F39A5" w:rsidRDefault="006F39A5">
            <w:pPr>
              <w:snapToGrid w:val="0"/>
              <w:rPr>
                <w:rFonts w:ascii="Arial" w:hAnsi="Arial" w:cs="Arial"/>
                <w:szCs w:val="22"/>
              </w:rPr>
            </w:pPr>
          </w:p>
        </w:tc>
      </w:tr>
    </w:tbl>
    <w:p w14:paraId="1CA5420D" w14:textId="77777777" w:rsidR="006F39A5" w:rsidRDefault="006F39A5">
      <w:pPr>
        <w:rPr>
          <w:rFonts w:ascii="Arial" w:hAnsi="Arial" w:cs="Arial"/>
          <w:szCs w:val="22"/>
          <w:lang w:val="en-GB"/>
        </w:rPr>
      </w:pPr>
    </w:p>
    <w:tbl>
      <w:tblPr>
        <w:tblW w:w="0" w:type="auto"/>
        <w:tblInd w:w="108" w:type="dxa"/>
        <w:tblLayout w:type="fixed"/>
        <w:tblLook w:val="0000" w:firstRow="0" w:lastRow="0" w:firstColumn="0" w:lastColumn="0" w:noHBand="0" w:noVBand="0"/>
      </w:tblPr>
      <w:tblGrid>
        <w:gridCol w:w="4395"/>
        <w:gridCol w:w="4819"/>
      </w:tblGrid>
      <w:tr w:rsidR="006F39A5" w14:paraId="478D040F" w14:textId="77777777">
        <w:tc>
          <w:tcPr>
            <w:tcW w:w="4395" w:type="dxa"/>
            <w:shd w:val="clear" w:color="auto" w:fill="auto"/>
          </w:tcPr>
          <w:p w14:paraId="0AE3A17A" w14:textId="77777777" w:rsidR="006F39A5" w:rsidRDefault="006F39A5">
            <w:pPr>
              <w:rPr>
                <w:rFonts w:ascii="Arial" w:hAnsi="Arial" w:cs="Arial"/>
                <w:szCs w:val="22"/>
              </w:rPr>
            </w:pPr>
            <w:r>
              <w:rPr>
                <w:rFonts w:ascii="Arial" w:hAnsi="Arial" w:cs="Arial"/>
                <w:szCs w:val="22"/>
                <w:lang w:val="en-GB"/>
              </w:rPr>
              <w:t>Inhalative absorption</w:t>
            </w:r>
          </w:p>
        </w:tc>
        <w:tc>
          <w:tcPr>
            <w:tcW w:w="4819" w:type="dxa"/>
            <w:shd w:val="clear" w:color="auto" w:fill="auto"/>
          </w:tcPr>
          <w:p w14:paraId="59B67400" w14:textId="77777777" w:rsidR="006F39A5" w:rsidRDefault="006F39A5">
            <w:pPr>
              <w:pStyle w:val="BfRBBTabelle"/>
              <w:rPr>
                <w:sz w:val="22"/>
                <w:szCs w:val="22"/>
              </w:rPr>
            </w:pPr>
            <w:r>
              <w:rPr>
                <w:sz w:val="22"/>
                <w:szCs w:val="22"/>
                <w:lang w:val="en-GB" w:eastAsia="de-DE"/>
              </w:rPr>
              <w:t>100%</w:t>
            </w:r>
          </w:p>
        </w:tc>
      </w:tr>
      <w:tr w:rsidR="006F39A5" w14:paraId="403129A1" w14:textId="77777777">
        <w:tc>
          <w:tcPr>
            <w:tcW w:w="4395" w:type="dxa"/>
            <w:tcBorders>
              <w:left w:val="single" w:sz="12" w:space="0" w:color="000000"/>
              <w:bottom w:val="single" w:sz="12" w:space="0" w:color="000000"/>
            </w:tcBorders>
            <w:shd w:val="clear" w:color="auto" w:fill="auto"/>
          </w:tcPr>
          <w:p w14:paraId="07E1880C" w14:textId="77777777" w:rsidR="006F39A5" w:rsidRDefault="006F39A5">
            <w:pPr>
              <w:rPr>
                <w:rFonts w:ascii="Arial" w:hAnsi="Arial" w:cs="Arial"/>
                <w:szCs w:val="22"/>
              </w:rPr>
            </w:pPr>
            <w:r>
              <w:rPr>
                <w:rFonts w:ascii="Arial" w:hAnsi="Arial" w:cs="Arial"/>
                <w:szCs w:val="22"/>
                <w:lang w:val="en-GB"/>
              </w:rPr>
              <w:t>Oral absorption</w:t>
            </w:r>
          </w:p>
        </w:tc>
        <w:tc>
          <w:tcPr>
            <w:tcW w:w="4819" w:type="dxa"/>
            <w:tcBorders>
              <w:left w:val="single" w:sz="12" w:space="0" w:color="000000"/>
              <w:bottom w:val="single" w:sz="12" w:space="0" w:color="000000"/>
            </w:tcBorders>
            <w:shd w:val="clear" w:color="auto" w:fill="auto"/>
          </w:tcPr>
          <w:p w14:paraId="722CEA9B" w14:textId="77777777" w:rsidR="006F39A5" w:rsidRDefault="006F39A5">
            <w:pPr>
              <w:pStyle w:val="BfRBBTabelle"/>
              <w:rPr>
                <w:sz w:val="22"/>
                <w:szCs w:val="22"/>
              </w:rPr>
            </w:pPr>
            <w:r>
              <w:rPr>
                <w:sz w:val="22"/>
                <w:szCs w:val="22"/>
                <w:lang w:val="en-GB" w:eastAsia="de-DE"/>
              </w:rPr>
              <w:t>75%</w:t>
            </w:r>
          </w:p>
        </w:tc>
      </w:tr>
      <w:tr w:rsidR="006F39A5" w14:paraId="418A38F4" w14:textId="77777777">
        <w:tc>
          <w:tcPr>
            <w:tcW w:w="4395" w:type="dxa"/>
            <w:shd w:val="clear" w:color="auto" w:fill="auto"/>
          </w:tcPr>
          <w:p w14:paraId="3916DFED" w14:textId="77777777" w:rsidR="006F39A5" w:rsidRDefault="006F39A5">
            <w:pPr>
              <w:rPr>
                <w:rFonts w:ascii="Arial" w:hAnsi="Arial" w:cs="Arial"/>
                <w:szCs w:val="22"/>
              </w:rPr>
            </w:pPr>
            <w:r>
              <w:rPr>
                <w:rFonts w:ascii="Arial" w:hAnsi="Arial" w:cs="Arial"/>
                <w:szCs w:val="22"/>
                <w:lang w:val="en-GB"/>
              </w:rPr>
              <w:t>Dermal absorption</w:t>
            </w:r>
          </w:p>
        </w:tc>
        <w:tc>
          <w:tcPr>
            <w:tcW w:w="4819" w:type="dxa"/>
            <w:shd w:val="clear" w:color="auto" w:fill="auto"/>
          </w:tcPr>
          <w:p w14:paraId="3D996A27" w14:textId="77777777" w:rsidR="006F39A5" w:rsidRDefault="006F39A5">
            <w:pPr>
              <w:pStyle w:val="BfRBBTabelle"/>
              <w:rPr>
                <w:sz w:val="22"/>
                <w:szCs w:val="22"/>
              </w:rPr>
            </w:pPr>
            <w:r>
              <w:rPr>
                <w:sz w:val="22"/>
                <w:szCs w:val="22"/>
                <w:lang w:val="en-GB" w:eastAsia="de-DE"/>
              </w:rPr>
              <w:t>0.647%</w:t>
            </w:r>
          </w:p>
        </w:tc>
      </w:tr>
    </w:tbl>
    <w:p w14:paraId="6EB7B9DC" w14:textId="77777777" w:rsidR="006F39A5" w:rsidRDefault="006F39A5">
      <w:pPr>
        <w:rPr>
          <w:rFonts w:ascii="Arial" w:hAnsi="Arial" w:cs="Arial"/>
          <w:szCs w:val="22"/>
          <w:lang w:val="en-GB"/>
        </w:rPr>
      </w:pPr>
    </w:p>
    <w:tbl>
      <w:tblPr>
        <w:tblW w:w="0" w:type="auto"/>
        <w:tblInd w:w="108" w:type="dxa"/>
        <w:tblLayout w:type="fixed"/>
        <w:tblLook w:val="0000" w:firstRow="0" w:lastRow="0" w:firstColumn="0" w:lastColumn="0" w:noHBand="0" w:noVBand="0"/>
      </w:tblPr>
      <w:tblGrid>
        <w:gridCol w:w="4395"/>
        <w:gridCol w:w="4819"/>
      </w:tblGrid>
      <w:tr w:rsidR="006F39A5" w14:paraId="65D47D18" w14:textId="77777777">
        <w:trPr>
          <w:cantSplit/>
          <w:tblHeader/>
        </w:trPr>
        <w:tc>
          <w:tcPr>
            <w:tcW w:w="9214" w:type="dxa"/>
            <w:gridSpan w:val="2"/>
            <w:tcBorders>
              <w:top w:val="single" w:sz="12" w:space="0" w:color="000000"/>
              <w:left w:val="single" w:sz="6" w:space="0" w:color="000000"/>
              <w:bottom w:val="single" w:sz="6" w:space="0" w:color="000000"/>
            </w:tcBorders>
            <w:shd w:val="clear" w:color="auto" w:fill="auto"/>
          </w:tcPr>
          <w:p w14:paraId="1962293B" w14:textId="77777777" w:rsidR="006F39A5" w:rsidRDefault="006F39A5">
            <w:pPr>
              <w:rPr>
                <w:rFonts w:ascii="Arial" w:hAnsi="Arial" w:cs="Arial"/>
                <w:szCs w:val="22"/>
              </w:rPr>
            </w:pPr>
            <w:r>
              <w:rPr>
                <w:rFonts w:ascii="Arial" w:hAnsi="Arial" w:cs="Arial"/>
                <w:b/>
                <w:szCs w:val="22"/>
                <w:lang w:val="en-GB"/>
              </w:rPr>
              <w:t>Classification</w:t>
            </w:r>
          </w:p>
        </w:tc>
      </w:tr>
      <w:tr w:rsidR="006F39A5" w14:paraId="26D06130" w14:textId="77777777">
        <w:tc>
          <w:tcPr>
            <w:tcW w:w="4395" w:type="dxa"/>
            <w:tcBorders>
              <w:top w:val="single" w:sz="6" w:space="0" w:color="000000"/>
            </w:tcBorders>
            <w:shd w:val="clear" w:color="auto" w:fill="auto"/>
          </w:tcPr>
          <w:p w14:paraId="23CFF88F" w14:textId="77777777" w:rsidR="006F39A5" w:rsidRDefault="006F39A5">
            <w:pPr>
              <w:rPr>
                <w:rFonts w:ascii="Arial" w:hAnsi="Arial" w:cs="Arial"/>
                <w:szCs w:val="22"/>
              </w:rPr>
            </w:pPr>
            <w:r>
              <w:rPr>
                <w:rFonts w:ascii="Arial" w:hAnsi="Arial" w:cs="Arial"/>
                <w:szCs w:val="22"/>
                <w:lang w:val="en-GB"/>
              </w:rPr>
              <w:t>with regard to toxicological data</w:t>
            </w:r>
            <w:r>
              <w:rPr>
                <w:rFonts w:ascii="Arial" w:hAnsi="Arial" w:cs="Arial"/>
                <w:szCs w:val="22"/>
                <w:lang w:val="en-GB"/>
              </w:rPr>
              <w:br/>
              <w:t>(according to the criteria in Dir. 67/548/EEC)</w:t>
            </w:r>
          </w:p>
        </w:tc>
        <w:tc>
          <w:tcPr>
            <w:tcW w:w="4819" w:type="dxa"/>
            <w:tcBorders>
              <w:top w:val="single" w:sz="6" w:space="0" w:color="000000"/>
            </w:tcBorders>
            <w:shd w:val="clear" w:color="auto" w:fill="auto"/>
          </w:tcPr>
          <w:p w14:paraId="7C7F3C92" w14:textId="77777777" w:rsidR="006F39A5" w:rsidRDefault="006F39A5">
            <w:pPr>
              <w:pStyle w:val="En-tteheaderprotocols"/>
              <w:widowControl/>
              <w:tabs>
                <w:tab w:val="clear" w:pos="4536"/>
                <w:tab w:val="clear" w:pos="9072"/>
              </w:tabs>
              <w:jc w:val="both"/>
              <w:rPr>
                <w:rFonts w:ascii="Arial" w:hAnsi="Arial" w:cs="Arial"/>
                <w:sz w:val="22"/>
                <w:szCs w:val="22"/>
              </w:rPr>
            </w:pPr>
            <w:r>
              <w:rPr>
                <w:rFonts w:ascii="Arial" w:hAnsi="Arial" w:cs="Arial"/>
                <w:sz w:val="22"/>
                <w:szCs w:val="22"/>
                <w:lang w:val="en-GB" w:eastAsia="de-DE"/>
              </w:rPr>
              <w:t>T+ R27/28</w:t>
            </w:r>
          </w:p>
          <w:p w14:paraId="384396D7" w14:textId="77777777" w:rsidR="006F39A5" w:rsidRDefault="006F39A5">
            <w:pPr>
              <w:pStyle w:val="En-tteheaderprotocols"/>
              <w:widowControl/>
              <w:tabs>
                <w:tab w:val="clear" w:pos="4536"/>
                <w:tab w:val="clear" w:pos="9072"/>
              </w:tabs>
              <w:jc w:val="both"/>
              <w:rPr>
                <w:rFonts w:ascii="Arial" w:hAnsi="Arial" w:cs="Arial"/>
                <w:sz w:val="22"/>
                <w:szCs w:val="22"/>
              </w:rPr>
            </w:pPr>
            <w:r>
              <w:rPr>
                <w:rFonts w:ascii="Arial" w:hAnsi="Arial" w:cs="Arial"/>
                <w:sz w:val="22"/>
                <w:szCs w:val="22"/>
              </w:rPr>
              <w:t>T ;R48/24/25</w:t>
            </w:r>
          </w:p>
          <w:p w14:paraId="13FE7BDE" w14:textId="77777777" w:rsidR="006F39A5" w:rsidRDefault="006F39A5">
            <w:pPr>
              <w:pStyle w:val="En-tteheaderprotocols"/>
              <w:widowControl/>
              <w:tabs>
                <w:tab w:val="clear" w:pos="4536"/>
                <w:tab w:val="clear" w:pos="9072"/>
              </w:tabs>
              <w:jc w:val="both"/>
              <w:rPr>
                <w:rFonts w:ascii="Arial" w:hAnsi="Arial" w:cs="Arial"/>
                <w:sz w:val="22"/>
                <w:szCs w:val="22"/>
              </w:rPr>
            </w:pPr>
          </w:p>
          <w:p w14:paraId="24E2AB3F" w14:textId="77777777" w:rsidR="006F39A5" w:rsidRDefault="006F39A5">
            <w:pPr>
              <w:pStyle w:val="En-tteheaderprotocols"/>
              <w:widowControl/>
              <w:tabs>
                <w:tab w:val="clear" w:pos="4536"/>
                <w:tab w:val="clear" w:pos="9072"/>
              </w:tabs>
              <w:jc w:val="both"/>
              <w:rPr>
                <w:rFonts w:ascii="Arial" w:hAnsi="Arial" w:cs="Arial"/>
                <w:sz w:val="22"/>
                <w:szCs w:val="22"/>
              </w:rPr>
            </w:pPr>
            <w:r>
              <w:rPr>
                <w:rFonts w:ascii="Arial" w:hAnsi="Arial" w:cs="Arial"/>
                <w:sz w:val="22"/>
                <w:szCs w:val="22"/>
                <w:lang w:val="en-GB" w:eastAsia="de-DE"/>
              </w:rPr>
              <w:t>No specific limit concentrations</w:t>
            </w:r>
          </w:p>
        </w:tc>
      </w:tr>
      <w:tr w:rsidR="006F39A5" w14:paraId="51809310" w14:textId="77777777">
        <w:tc>
          <w:tcPr>
            <w:tcW w:w="4395" w:type="dxa"/>
            <w:tcBorders>
              <w:left w:val="single" w:sz="12" w:space="0" w:color="000000"/>
              <w:bottom w:val="single" w:sz="12" w:space="0" w:color="000000"/>
            </w:tcBorders>
            <w:shd w:val="clear" w:color="auto" w:fill="auto"/>
          </w:tcPr>
          <w:p w14:paraId="232D24FD" w14:textId="77777777" w:rsidR="006F39A5" w:rsidRDefault="006F39A5">
            <w:pPr>
              <w:rPr>
                <w:rFonts w:ascii="Arial" w:hAnsi="Arial" w:cs="Arial"/>
                <w:szCs w:val="22"/>
              </w:rPr>
            </w:pPr>
            <w:r>
              <w:rPr>
                <w:rFonts w:ascii="Arial" w:hAnsi="Arial" w:cs="Arial"/>
                <w:szCs w:val="22"/>
                <w:lang w:val="en-GB"/>
              </w:rPr>
              <w:t>with regard to toxicological data</w:t>
            </w:r>
            <w:r>
              <w:rPr>
                <w:rFonts w:ascii="Arial" w:hAnsi="Arial" w:cs="Arial"/>
                <w:szCs w:val="22"/>
                <w:lang w:val="en-GB"/>
              </w:rPr>
              <w:br/>
              <w:t>(according to the criteria in Reg. 1272/2008)</w:t>
            </w:r>
          </w:p>
        </w:tc>
        <w:tc>
          <w:tcPr>
            <w:tcW w:w="4819" w:type="dxa"/>
            <w:tcBorders>
              <w:left w:val="single" w:sz="12" w:space="0" w:color="000000"/>
              <w:bottom w:val="single" w:sz="12" w:space="0" w:color="000000"/>
            </w:tcBorders>
            <w:shd w:val="clear" w:color="auto" w:fill="auto"/>
          </w:tcPr>
          <w:p w14:paraId="15F0BA61" w14:textId="77777777" w:rsidR="006F39A5" w:rsidRDefault="006F39A5">
            <w:pPr>
              <w:pStyle w:val="En-tteheaderprotocols"/>
              <w:widowControl/>
              <w:tabs>
                <w:tab w:val="clear" w:pos="4536"/>
                <w:tab w:val="clear" w:pos="9072"/>
              </w:tabs>
              <w:jc w:val="both"/>
              <w:rPr>
                <w:rFonts w:ascii="Arial" w:hAnsi="Arial" w:cs="Arial"/>
                <w:sz w:val="22"/>
                <w:szCs w:val="22"/>
                <w:lang w:val="en-US"/>
              </w:rPr>
            </w:pPr>
            <w:r>
              <w:rPr>
                <w:rFonts w:ascii="Arial" w:hAnsi="Arial" w:cs="Arial"/>
                <w:sz w:val="22"/>
                <w:szCs w:val="22"/>
                <w:lang w:val="en-US"/>
              </w:rPr>
              <w:t>Acute Tox 1 H310</w:t>
            </w:r>
          </w:p>
          <w:p w14:paraId="4F2AE51E" w14:textId="77777777" w:rsidR="006F39A5" w:rsidRDefault="006F39A5">
            <w:pPr>
              <w:pStyle w:val="En-tteheaderprotocols"/>
              <w:widowControl/>
              <w:tabs>
                <w:tab w:val="clear" w:pos="4536"/>
                <w:tab w:val="clear" w:pos="9072"/>
              </w:tabs>
              <w:jc w:val="both"/>
              <w:rPr>
                <w:rFonts w:ascii="Arial" w:hAnsi="Arial" w:cs="Arial"/>
                <w:sz w:val="22"/>
                <w:szCs w:val="22"/>
                <w:lang w:val="en-US"/>
              </w:rPr>
            </w:pPr>
            <w:r>
              <w:rPr>
                <w:rFonts w:ascii="Arial" w:hAnsi="Arial" w:cs="Arial"/>
                <w:sz w:val="22"/>
                <w:szCs w:val="22"/>
                <w:lang w:val="en-US"/>
              </w:rPr>
              <w:t>Acute Tox 1 H300</w:t>
            </w:r>
          </w:p>
          <w:p w14:paraId="3BA48D7C" w14:textId="77777777" w:rsidR="006F39A5" w:rsidRDefault="006F39A5">
            <w:pPr>
              <w:pStyle w:val="En-tteheaderprotocols"/>
              <w:widowControl/>
              <w:tabs>
                <w:tab w:val="clear" w:pos="4536"/>
                <w:tab w:val="clear" w:pos="9072"/>
              </w:tabs>
              <w:jc w:val="both"/>
              <w:rPr>
                <w:rFonts w:ascii="Arial" w:hAnsi="Arial" w:cs="Arial"/>
                <w:sz w:val="22"/>
                <w:szCs w:val="22"/>
                <w:lang w:val="en-US"/>
              </w:rPr>
            </w:pPr>
            <w:r>
              <w:rPr>
                <w:rFonts w:ascii="Arial" w:hAnsi="Arial" w:cs="Arial"/>
                <w:sz w:val="22"/>
                <w:szCs w:val="22"/>
                <w:lang w:val="en-US"/>
              </w:rPr>
              <w:t>Acute Tox 1 H330</w:t>
            </w:r>
          </w:p>
          <w:p w14:paraId="32D4A2DE" w14:textId="77777777" w:rsidR="006F39A5" w:rsidRDefault="006F39A5">
            <w:pPr>
              <w:pStyle w:val="En-tteheaderprotocols"/>
              <w:widowControl/>
              <w:tabs>
                <w:tab w:val="clear" w:pos="4536"/>
                <w:tab w:val="clear" w:pos="9072"/>
              </w:tabs>
              <w:jc w:val="both"/>
              <w:rPr>
                <w:rFonts w:ascii="Arial" w:hAnsi="Arial" w:cs="Arial"/>
                <w:sz w:val="22"/>
                <w:szCs w:val="22"/>
                <w:lang w:val="en-US"/>
              </w:rPr>
            </w:pPr>
            <w:r>
              <w:rPr>
                <w:rFonts w:ascii="Arial" w:hAnsi="Arial" w:cs="Arial"/>
                <w:sz w:val="22"/>
                <w:szCs w:val="22"/>
                <w:lang w:val="en-US"/>
              </w:rPr>
              <w:t>STOT RE Cat 1 H372</w:t>
            </w:r>
          </w:p>
          <w:p w14:paraId="2278E9CE" w14:textId="77777777" w:rsidR="006F39A5" w:rsidRDefault="006F39A5">
            <w:pPr>
              <w:pStyle w:val="En-tteheaderprotocols"/>
              <w:widowControl/>
              <w:tabs>
                <w:tab w:val="clear" w:pos="4536"/>
                <w:tab w:val="clear" w:pos="9072"/>
              </w:tabs>
              <w:jc w:val="both"/>
              <w:rPr>
                <w:rFonts w:ascii="Arial" w:hAnsi="Arial" w:cs="Arial"/>
                <w:sz w:val="22"/>
                <w:szCs w:val="22"/>
                <w:lang w:val="en-US"/>
              </w:rPr>
            </w:pPr>
            <w:r>
              <w:rPr>
                <w:rFonts w:ascii="Arial" w:hAnsi="Arial" w:cs="Arial"/>
                <w:sz w:val="22"/>
                <w:szCs w:val="22"/>
                <w:lang w:val="en-US"/>
              </w:rPr>
              <w:t>Repr 1A H360D</w:t>
            </w:r>
          </w:p>
          <w:p w14:paraId="13AE3E6F" w14:textId="77777777" w:rsidR="006F39A5" w:rsidRDefault="006F39A5">
            <w:pPr>
              <w:pStyle w:val="En-tteheaderprotocols"/>
              <w:widowControl/>
              <w:tabs>
                <w:tab w:val="clear" w:pos="4536"/>
                <w:tab w:val="clear" w:pos="9072"/>
              </w:tabs>
              <w:jc w:val="both"/>
              <w:rPr>
                <w:rFonts w:ascii="Arial" w:hAnsi="Arial" w:cs="Arial"/>
                <w:sz w:val="22"/>
                <w:szCs w:val="22"/>
                <w:lang w:val="en-US"/>
              </w:rPr>
            </w:pPr>
          </w:p>
          <w:p w14:paraId="1E9DDD73" w14:textId="77777777" w:rsidR="006F39A5" w:rsidRDefault="006F39A5">
            <w:pPr>
              <w:autoSpaceDE w:val="0"/>
              <w:spacing w:before="60" w:after="60" w:line="240" w:lineRule="auto"/>
              <w:ind w:left="34"/>
              <w:rPr>
                <w:rFonts w:ascii="Arial" w:hAnsi="Arial" w:cs="Arial"/>
                <w:szCs w:val="22"/>
                <w:lang w:val="en-US"/>
              </w:rPr>
            </w:pPr>
            <w:r>
              <w:rPr>
                <w:rFonts w:ascii="Arial" w:eastAsia="Times New Roman" w:hAnsi="Arial" w:cs="Arial"/>
                <w:szCs w:val="22"/>
                <w:lang w:val="en-US" w:eastAsia="fr-FR"/>
              </w:rPr>
              <w:t>Repr. 1A; H360D: C ≥ 0,003 %</w:t>
            </w:r>
          </w:p>
          <w:p w14:paraId="2945564D" w14:textId="77777777" w:rsidR="006F39A5" w:rsidRDefault="006F39A5">
            <w:pPr>
              <w:pStyle w:val="En-tteheaderprotocols"/>
              <w:widowControl/>
              <w:tabs>
                <w:tab w:val="clear" w:pos="4536"/>
                <w:tab w:val="clear" w:pos="9072"/>
              </w:tabs>
              <w:jc w:val="both"/>
              <w:rPr>
                <w:rFonts w:ascii="Arial" w:hAnsi="Arial" w:cs="Arial"/>
                <w:sz w:val="22"/>
                <w:szCs w:val="22"/>
                <w:lang w:val="en-US"/>
              </w:rPr>
            </w:pPr>
            <w:r>
              <w:rPr>
                <w:rFonts w:ascii="Arial" w:hAnsi="Arial" w:cs="Arial"/>
                <w:sz w:val="22"/>
                <w:szCs w:val="22"/>
                <w:lang w:val="en-US"/>
              </w:rPr>
              <w:t xml:space="preserve">STOT RE 1; H372: C ≥ 0,02 % </w:t>
            </w:r>
          </w:p>
          <w:p w14:paraId="640C936C" w14:textId="77777777" w:rsidR="006F39A5" w:rsidRDefault="006F39A5">
            <w:pPr>
              <w:pStyle w:val="En-tteheaderprotocols"/>
              <w:widowControl/>
              <w:tabs>
                <w:tab w:val="clear" w:pos="4536"/>
                <w:tab w:val="clear" w:pos="9072"/>
              </w:tabs>
              <w:jc w:val="both"/>
              <w:rPr>
                <w:rFonts w:ascii="Arial" w:hAnsi="Arial" w:cs="Arial"/>
                <w:sz w:val="22"/>
                <w:szCs w:val="22"/>
                <w:lang w:val="en-US"/>
              </w:rPr>
            </w:pPr>
            <w:r>
              <w:rPr>
                <w:rFonts w:ascii="Arial" w:hAnsi="Arial" w:cs="Arial"/>
                <w:sz w:val="22"/>
                <w:szCs w:val="22"/>
                <w:lang w:val="en-US"/>
              </w:rPr>
              <w:t>STOT RE 2; H373: 0,002 % ≤ C &lt; 0,02 %</w:t>
            </w:r>
          </w:p>
        </w:tc>
      </w:tr>
    </w:tbl>
    <w:p w14:paraId="4C96BE2E" w14:textId="77777777" w:rsidR="006F39A5" w:rsidRDefault="006F39A5">
      <w:pPr>
        <w:pStyle w:val="BfRBBStandard"/>
        <w:rPr>
          <w:lang w:val="en-GB"/>
        </w:rPr>
      </w:pPr>
    </w:p>
    <w:p w14:paraId="4E0ABDBB" w14:textId="77777777" w:rsidR="006F39A5" w:rsidRDefault="006F39A5">
      <w:pPr>
        <w:pStyle w:val="Titre3"/>
        <w:numPr>
          <w:ilvl w:val="0"/>
          <w:numId w:val="0"/>
        </w:numPr>
        <w:ind w:left="1304" w:hanging="1304"/>
        <w:rPr>
          <w:sz w:val="28"/>
          <w:szCs w:val="28"/>
          <w:lang w:eastAsia="ar-SA"/>
        </w:rPr>
      </w:pPr>
      <w:bookmarkStart w:id="185" w:name="_Toc36052332"/>
      <w:r>
        <w:rPr>
          <w:sz w:val="28"/>
          <w:szCs w:val="28"/>
          <w:lang w:eastAsia="ar-SA"/>
        </w:rPr>
        <w:t>Annex 5: Toxicology – biocidal product</w:t>
      </w:r>
      <w:bookmarkEnd w:id="185"/>
    </w:p>
    <w:p w14:paraId="0D1D92AB" w14:textId="77777777" w:rsidR="006F39A5" w:rsidRDefault="006F39A5">
      <w:pPr>
        <w:pStyle w:val="BfRBBTitel"/>
        <w:ind w:firstLine="708"/>
        <w:jc w:val="right"/>
        <w:rPr>
          <w:b w:val="0"/>
          <w:bCs w:val="0"/>
          <w:sz w:val="22"/>
          <w:szCs w:val="22"/>
          <w:lang w:val="en-GB"/>
        </w:rPr>
      </w:pPr>
    </w:p>
    <w:p w14:paraId="42905488" w14:textId="77777777" w:rsidR="006F39A5" w:rsidRDefault="006F39A5">
      <w:pPr>
        <w:pBdr>
          <w:top w:val="single" w:sz="4" w:space="1" w:color="000000"/>
          <w:left w:val="single" w:sz="4" w:space="4" w:color="000000"/>
          <w:bottom w:val="single" w:sz="4" w:space="1" w:color="000000"/>
          <w:right w:val="single" w:sz="4" w:space="4" w:color="000000"/>
        </w:pBdr>
        <w:jc w:val="center"/>
        <w:rPr>
          <w:rFonts w:ascii="Arial" w:hAnsi="Arial" w:cs="Arial"/>
          <w:szCs w:val="22"/>
          <w:lang w:val="en-GB" w:eastAsia="fr-FR"/>
        </w:rPr>
      </w:pPr>
      <w:r>
        <w:rPr>
          <w:rFonts w:ascii="Arial" w:hAnsi="Arial" w:cs="Arial"/>
          <w:szCs w:val="22"/>
          <w:lang w:val="en-GB"/>
        </w:rPr>
        <w:lastRenderedPageBreak/>
        <w:t>FANGA RONGEUR PRO</w:t>
      </w:r>
    </w:p>
    <w:p w14:paraId="3607B7E7" w14:textId="77777777" w:rsidR="006F39A5" w:rsidRDefault="006F39A5">
      <w:pPr>
        <w:pStyle w:val="BfRBBStandard"/>
        <w:rPr>
          <w:lang w:val="en-GB"/>
        </w:rPr>
      </w:pPr>
    </w:p>
    <w:p w14:paraId="6126F23B" w14:textId="77777777" w:rsidR="006F39A5" w:rsidRDefault="006F39A5">
      <w:pPr>
        <w:pStyle w:val="BfRBBStandard"/>
        <w:jc w:val="right"/>
        <w:rPr>
          <w:lang w:val="en-GB" w:eastAsia="de-DE"/>
        </w:rPr>
      </w:pPr>
      <w:r>
        <w:rPr>
          <w:lang w:val="en-GB"/>
        </w:rPr>
        <w:t xml:space="preserve">Date: 31/07/2012 </w:t>
      </w:r>
    </w:p>
    <w:p w14:paraId="2E27AF0E" w14:textId="77777777" w:rsidR="006F39A5" w:rsidRDefault="006F39A5">
      <w:pPr>
        <w:pStyle w:val="BfRBBStandard"/>
        <w:rPr>
          <w:lang w:val="en-GB" w:eastAsia="de-DE"/>
        </w:rPr>
      </w:pPr>
    </w:p>
    <w:tbl>
      <w:tblPr>
        <w:tblW w:w="0" w:type="auto"/>
        <w:tblLayout w:type="fixed"/>
        <w:tblLook w:val="0000" w:firstRow="0" w:lastRow="0" w:firstColumn="0" w:lastColumn="0" w:noHBand="0" w:noVBand="0"/>
      </w:tblPr>
      <w:tblGrid>
        <w:gridCol w:w="4395"/>
        <w:gridCol w:w="4819"/>
      </w:tblGrid>
      <w:tr w:rsidR="006F39A5" w14:paraId="406757F8" w14:textId="77777777">
        <w:tc>
          <w:tcPr>
            <w:tcW w:w="9214" w:type="dxa"/>
            <w:gridSpan w:val="2"/>
            <w:shd w:val="clear" w:color="auto" w:fill="auto"/>
          </w:tcPr>
          <w:p w14:paraId="43737BF6" w14:textId="77777777" w:rsidR="006F39A5" w:rsidRDefault="006F39A5">
            <w:pPr>
              <w:rPr>
                <w:rFonts w:ascii="Arial" w:hAnsi="Arial" w:cs="Arial"/>
                <w:szCs w:val="22"/>
              </w:rPr>
            </w:pPr>
            <w:r>
              <w:rPr>
                <w:rFonts w:ascii="Arial" w:hAnsi="Arial" w:cs="Arial"/>
                <w:b/>
                <w:szCs w:val="22"/>
                <w:lang w:val="en-GB"/>
              </w:rPr>
              <w:t>General information</w:t>
            </w:r>
          </w:p>
        </w:tc>
      </w:tr>
      <w:tr w:rsidR="006F39A5" w14:paraId="27171C1D" w14:textId="77777777">
        <w:tc>
          <w:tcPr>
            <w:tcW w:w="4395" w:type="dxa"/>
            <w:shd w:val="clear" w:color="auto" w:fill="auto"/>
          </w:tcPr>
          <w:p w14:paraId="57A6A97F" w14:textId="77777777" w:rsidR="006F39A5" w:rsidRDefault="006F39A5">
            <w:pPr>
              <w:rPr>
                <w:rFonts w:ascii="Arial" w:hAnsi="Arial" w:cs="Arial"/>
                <w:szCs w:val="22"/>
              </w:rPr>
            </w:pPr>
            <w:r>
              <w:rPr>
                <w:rFonts w:ascii="Arial" w:hAnsi="Arial" w:cs="Arial"/>
                <w:szCs w:val="22"/>
                <w:lang w:val="en-GB"/>
              </w:rPr>
              <w:t>Formulation Type</w:t>
            </w:r>
          </w:p>
        </w:tc>
        <w:tc>
          <w:tcPr>
            <w:tcW w:w="4819" w:type="dxa"/>
            <w:shd w:val="clear" w:color="auto" w:fill="auto"/>
          </w:tcPr>
          <w:p w14:paraId="2FC15643" w14:textId="77777777" w:rsidR="006F39A5" w:rsidRDefault="006F39A5">
            <w:pPr>
              <w:pStyle w:val="BfRBBStandard"/>
              <w:jc w:val="left"/>
            </w:pPr>
            <w:r>
              <w:rPr>
                <w:lang w:val="en-GB"/>
              </w:rPr>
              <w:t>Cereal grain bait (wheat)</w:t>
            </w:r>
          </w:p>
        </w:tc>
      </w:tr>
      <w:tr w:rsidR="006F39A5" w14:paraId="75197612" w14:textId="77777777">
        <w:tc>
          <w:tcPr>
            <w:tcW w:w="4395" w:type="dxa"/>
            <w:shd w:val="clear" w:color="auto" w:fill="auto"/>
          </w:tcPr>
          <w:p w14:paraId="3C9E3ADC" w14:textId="77777777" w:rsidR="006F39A5" w:rsidRDefault="006F39A5">
            <w:pPr>
              <w:rPr>
                <w:rFonts w:ascii="Arial" w:hAnsi="Arial" w:cs="Arial"/>
                <w:szCs w:val="22"/>
              </w:rPr>
            </w:pPr>
            <w:r>
              <w:rPr>
                <w:rFonts w:ascii="Arial" w:hAnsi="Arial" w:cs="Arial"/>
                <w:szCs w:val="22"/>
                <w:lang w:val="en-GB"/>
              </w:rPr>
              <w:t>Active substance(s) (incl. content)</w:t>
            </w:r>
          </w:p>
        </w:tc>
        <w:tc>
          <w:tcPr>
            <w:tcW w:w="4819" w:type="dxa"/>
            <w:shd w:val="clear" w:color="auto" w:fill="auto"/>
          </w:tcPr>
          <w:p w14:paraId="1D44D7DA" w14:textId="77777777" w:rsidR="006F39A5" w:rsidRDefault="006F39A5">
            <w:pPr>
              <w:pStyle w:val="BfRBBStandard"/>
              <w:jc w:val="left"/>
            </w:pPr>
            <w:r>
              <w:rPr>
                <w:lang w:val="en-GB"/>
              </w:rPr>
              <w:t>Brodifacoum (0.005% m/m)</w:t>
            </w:r>
          </w:p>
        </w:tc>
      </w:tr>
      <w:tr w:rsidR="006F39A5" w14:paraId="4135B20B" w14:textId="77777777">
        <w:tc>
          <w:tcPr>
            <w:tcW w:w="4395" w:type="dxa"/>
            <w:shd w:val="clear" w:color="auto" w:fill="auto"/>
          </w:tcPr>
          <w:p w14:paraId="6CD3935D" w14:textId="77777777" w:rsidR="006F39A5" w:rsidRDefault="006F39A5">
            <w:pPr>
              <w:rPr>
                <w:rFonts w:ascii="Arial" w:hAnsi="Arial" w:cs="Arial"/>
                <w:szCs w:val="22"/>
              </w:rPr>
            </w:pPr>
            <w:r>
              <w:rPr>
                <w:rFonts w:ascii="Arial" w:hAnsi="Arial" w:cs="Arial"/>
                <w:szCs w:val="22"/>
                <w:lang w:val="en-GB"/>
              </w:rPr>
              <w:t>Category</w:t>
            </w:r>
          </w:p>
        </w:tc>
        <w:tc>
          <w:tcPr>
            <w:tcW w:w="4819" w:type="dxa"/>
            <w:shd w:val="clear" w:color="auto" w:fill="auto"/>
          </w:tcPr>
          <w:p w14:paraId="0BC93652" w14:textId="77777777" w:rsidR="006F39A5" w:rsidRDefault="006F39A5">
            <w:pPr>
              <w:snapToGrid w:val="0"/>
              <w:rPr>
                <w:rFonts w:ascii="Arial" w:hAnsi="Arial" w:cs="Arial"/>
                <w:szCs w:val="22"/>
              </w:rPr>
            </w:pPr>
          </w:p>
        </w:tc>
      </w:tr>
    </w:tbl>
    <w:p w14:paraId="43FC2A0F" w14:textId="77777777" w:rsidR="006F39A5" w:rsidRDefault="006F39A5">
      <w:pPr>
        <w:rPr>
          <w:rFonts w:ascii="Arial" w:hAnsi="Arial" w:cs="Arial"/>
          <w:szCs w:val="22"/>
          <w:lang w:val="en-GB"/>
        </w:rPr>
      </w:pPr>
    </w:p>
    <w:tbl>
      <w:tblPr>
        <w:tblW w:w="0" w:type="auto"/>
        <w:tblInd w:w="108" w:type="dxa"/>
        <w:tblLayout w:type="fixed"/>
        <w:tblLook w:val="0000" w:firstRow="0" w:lastRow="0" w:firstColumn="0" w:lastColumn="0" w:noHBand="0" w:noVBand="0"/>
      </w:tblPr>
      <w:tblGrid>
        <w:gridCol w:w="4394"/>
        <w:gridCol w:w="3402"/>
        <w:gridCol w:w="426"/>
        <w:gridCol w:w="284"/>
        <w:gridCol w:w="708"/>
      </w:tblGrid>
      <w:tr w:rsidR="006F39A5" w14:paraId="1131A193" w14:textId="77777777">
        <w:trPr>
          <w:tblHeader/>
        </w:trPr>
        <w:tc>
          <w:tcPr>
            <w:tcW w:w="9214" w:type="dxa"/>
            <w:gridSpan w:val="5"/>
            <w:tcBorders>
              <w:top w:val="single" w:sz="12" w:space="0" w:color="000000"/>
            </w:tcBorders>
            <w:shd w:val="clear" w:color="auto" w:fill="auto"/>
          </w:tcPr>
          <w:p w14:paraId="3BE66807" w14:textId="77777777" w:rsidR="006F39A5" w:rsidRDefault="006F39A5">
            <w:pPr>
              <w:rPr>
                <w:rFonts w:ascii="Arial" w:hAnsi="Arial" w:cs="Arial"/>
                <w:szCs w:val="22"/>
              </w:rPr>
            </w:pPr>
            <w:r>
              <w:rPr>
                <w:rFonts w:ascii="Arial" w:hAnsi="Arial" w:cs="Arial"/>
                <w:b/>
                <w:szCs w:val="22"/>
                <w:lang w:val="en-GB"/>
              </w:rPr>
              <w:t>Acute toxicity, irritancy and skin sensitisation of the preparation (Annex IIIB, point 6.1, 6.2, 6.3)</w:t>
            </w:r>
          </w:p>
        </w:tc>
      </w:tr>
      <w:tr w:rsidR="006F39A5" w14:paraId="316A5568" w14:textId="77777777">
        <w:tc>
          <w:tcPr>
            <w:tcW w:w="4394" w:type="dxa"/>
            <w:tcBorders>
              <w:left w:val="dotted" w:sz="4" w:space="0" w:color="000000"/>
              <w:bottom w:val="dotted" w:sz="4" w:space="0" w:color="000000"/>
            </w:tcBorders>
            <w:shd w:val="clear" w:color="auto" w:fill="auto"/>
          </w:tcPr>
          <w:p w14:paraId="38102D64" w14:textId="77777777" w:rsidR="006F39A5" w:rsidRDefault="006F39A5">
            <w:pPr>
              <w:rPr>
                <w:rFonts w:ascii="Arial" w:hAnsi="Arial" w:cs="Arial"/>
                <w:szCs w:val="22"/>
              </w:rPr>
            </w:pPr>
            <w:r>
              <w:rPr>
                <w:rFonts w:ascii="Arial" w:hAnsi="Arial" w:cs="Arial"/>
                <w:szCs w:val="22"/>
                <w:lang w:val="en-GB"/>
              </w:rPr>
              <w:t>Rat LD50 oral (OECD 420)</w:t>
            </w:r>
          </w:p>
        </w:tc>
        <w:tc>
          <w:tcPr>
            <w:tcW w:w="3402" w:type="dxa"/>
            <w:tcBorders>
              <w:left w:val="dotted" w:sz="4" w:space="0" w:color="000000"/>
              <w:bottom w:val="dotted" w:sz="4" w:space="0" w:color="000000"/>
            </w:tcBorders>
            <w:shd w:val="clear" w:color="auto" w:fill="auto"/>
          </w:tcPr>
          <w:p w14:paraId="5FAA1684" w14:textId="77777777" w:rsidR="006F39A5" w:rsidRDefault="006F39A5">
            <w:pPr>
              <w:pStyle w:val="BfRBBStandard"/>
              <w:jc w:val="left"/>
            </w:pPr>
            <w:r>
              <w:rPr>
                <w:lang w:val="en-GB"/>
              </w:rPr>
              <w:t>&gt; 2 000 mg/kg bw</w:t>
            </w:r>
          </w:p>
        </w:tc>
        <w:tc>
          <w:tcPr>
            <w:tcW w:w="426" w:type="dxa"/>
            <w:tcBorders>
              <w:left w:val="dotted" w:sz="4" w:space="0" w:color="000000"/>
              <w:bottom w:val="dotted" w:sz="4" w:space="0" w:color="000000"/>
            </w:tcBorders>
            <w:shd w:val="clear" w:color="auto" w:fill="auto"/>
          </w:tcPr>
          <w:p w14:paraId="1B2EA0D8" w14:textId="77777777" w:rsidR="006F39A5" w:rsidRDefault="006F39A5">
            <w:pPr>
              <w:snapToGrid w:val="0"/>
              <w:rPr>
                <w:rFonts w:ascii="Arial" w:hAnsi="Arial" w:cs="Arial"/>
                <w:szCs w:val="22"/>
              </w:rPr>
            </w:pPr>
          </w:p>
        </w:tc>
        <w:tc>
          <w:tcPr>
            <w:tcW w:w="284" w:type="dxa"/>
            <w:tcBorders>
              <w:left w:val="dotted" w:sz="4" w:space="0" w:color="000000"/>
              <w:bottom w:val="dotted" w:sz="4" w:space="0" w:color="000000"/>
            </w:tcBorders>
            <w:shd w:val="clear" w:color="auto" w:fill="auto"/>
          </w:tcPr>
          <w:p w14:paraId="66DD3E9B" w14:textId="77777777" w:rsidR="006F39A5" w:rsidRDefault="006F39A5">
            <w:pPr>
              <w:snapToGrid w:val="0"/>
              <w:rPr>
                <w:rFonts w:ascii="Arial" w:hAnsi="Arial" w:cs="Arial"/>
                <w:szCs w:val="22"/>
              </w:rPr>
            </w:pPr>
          </w:p>
        </w:tc>
        <w:tc>
          <w:tcPr>
            <w:tcW w:w="708" w:type="dxa"/>
            <w:tcBorders>
              <w:left w:val="dotted" w:sz="4" w:space="0" w:color="000000"/>
              <w:bottom w:val="dotted" w:sz="4" w:space="0" w:color="000000"/>
            </w:tcBorders>
            <w:shd w:val="clear" w:color="auto" w:fill="auto"/>
          </w:tcPr>
          <w:p w14:paraId="50B7ACBB" w14:textId="77777777" w:rsidR="006F39A5" w:rsidRDefault="006F39A5">
            <w:pPr>
              <w:snapToGrid w:val="0"/>
              <w:rPr>
                <w:rFonts w:ascii="Arial" w:hAnsi="Arial" w:cs="Arial"/>
                <w:szCs w:val="22"/>
              </w:rPr>
            </w:pPr>
          </w:p>
        </w:tc>
      </w:tr>
      <w:tr w:rsidR="006F39A5" w14:paraId="01C11188" w14:textId="77777777">
        <w:tc>
          <w:tcPr>
            <w:tcW w:w="4394" w:type="dxa"/>
            <w:tcBorders>
              <w:top w:val="dotted" w:sz="4" w:space="0" w:color="000000"/>
              <w:left w:val="dotted" w:sz="4" w:space="0" w:color="000000"/>
              <w:bottom w:val="dotted" w:sz="4" w:space="0" w:color="000000"/>
            </w:tcBorders>
            <w:shd w:val="clear" w:color="auto" w:fill="auto"/>
          </w:tcPr>
          <w:p w14:paraId="575B3798" w14:textId="77777777" w:rsidR="006F39A5" w:rsidRDefault="006F39A5">
            <w:pPr>
              <w:rPr>
                <w:rFonts w:ascii="Arial" w:hAnsi="Arial" w:cs="Arial"/>
                <w:szCs w:val="22"/>
              </w:rPr>
            </w:pPr>
            <w:r>
              <w:rPr>
                <w:rFonts w:ascii="Arial" w:hAnsi="Arial" w:cs="Arial"/>
                <w:szCs w:val="22"/>
                <w:lang w:val="en-GB"/>
              </w:rPr>
              <w:t>Rat LD50 dermal (OECD 402)</w:t>
            </w:r>
          </w:p>
        </w:tc>
        <w:tc>
          <w:tcPr>
            <w:tcW w:w="3402" w:type="dxa"/>
            <w:tcBorders>
              <w:top w:val="dotted" w:sz="4" w:space="0" w:color="000000"/>
              <w:left w:val="dotted" w:sz="4" w:space="0" w:color="000000"/>
              <w:bottom w:val="dotted" w:sz="4" w:space="0" w:color="000000"/>
            </w:tcBorders>
            <w:shd w:val="clear" w:color="auto" w:fill="auto"/>
          </w:tcPr>
          <w:p w14:paraId="6170A0A0" w14:textId="77777777" w:rsidR="006F39A5" w:rsidRDefault="006F39A5">
            <w:pPr>
              <w:pStyle w:val="BfRBBStandard"/>
              <w:jc w:val="left"/>
            </w:pPr>
            <w:r>
              <w:rPr>
                <w:lang w:val="en-GB"/>
              </w:rPr>
              <w:t>&gt; 2 000 mg/kg bw</w:t>
            </w:r>
          </w:p>
        </w:tc>
        <w:tc>
          <w:tcPr>
            <w:tcW w:w="426" w:type="dxa"/>
            <w:tcBorders>
              <w:top w:val="dotted" w:sz="4" w:space="0" w:color="000000"/>
              <w:left w:val="dotted" w:sz="4" w:space="0" w:color="000000"/>
              <w:bottom w:val="dotted" w:sz="4" w:space="0" w:color="000000"/>
            </w:tcBorders>
            <w:shd w:val="clear" w:color="auto" w:fill="auto"/>
          </w:tcPr>
          <w:p w14:paraId="38CF153C" w14:textId="77777777" w:rsidR="006F39A5" w:rsidRDefault="006F39A5">
            <w:pPr>
              <w:snapToGrid w:val="0"/>
              <w:rPr>
                <w:rFonts w:ascii="Arial" w:hAnsi="Arial" w:cs="Arial"/>
                <w:szCs w:val="22"/>
              </w:rPr>
            </w:pPr>
          </w:p>
        </w:tc>
        <w:tc>
          <w:tcPr>
            <w:tcW w:w="284" w:type="dxa"/>
            <w:tcBorders>
              <w:top w:val="dotted" w:sz="4" w:space="0" w:color="000000"/>
              <w:left w:val="dotted" w:sz="4" w:space="0" w:color="000000"/>
              <w:bottom w:val="dotted" w:sz="4" w:space="0" w:color="000000"/>
            </w:tcBorders>
            <w:shd w:val="clear" w:color="auto" w:fill="auto"/>
          </w:tcPr>
          <w:p w14:paraId="7B6E62FA" w14:textId="77777777" w:rsidR="006F39A5" w:rsidRDefault="006F39A5">
            <w:pPr>
              <w:snapToGrid w:val="0"/>
              <w:rPr>
                <w:rFonts w:ascii="Arial" w:hAnsi="Arial" w:cs="Arial"/>
                <w:szCs w:val="22"/>
              </w:rPr>
            </w:pPr>
          </w:p>
        </w:tc>
        <w:tc>
          <w:tcPr>
            <w:tcW w:w="708" w:type="dxa"/>
            <w:tcBorders>
              <w:top w:val="dotted" w:sz="4" w:space="0" w:color="000000"/>
              <w:left w:val="dotted" w:sz="4" w:space="0" w:color="000000"/>
              <w:bottom w:val="dotted" w:sz="4" w:space="0" w:color="000000"/>
            </w:tcBorders>
            <w:shd w:val="clear" w:color="auto" w:fill="auto"/>
          </w:tcPr>
          <w:p w14:paraId="54D81C43" w14:textId="77777777" w:rsidR="006F39A5" w:rsidRDefault="006F39A5">
            <w:pPr>
              <w:snapToGrid w:val="0"/>
              <w:rPr>
                <w:rFonts w:ascii="Arial" w:hAnsi="Arial" w:cs="Arial"/>
                <w:szCs w:val="22"/>
              </w:rPr>
            </w:pPr>
          </w:p>
        </w:tc>
      </w:tr>
      <w:tr w:rsidR="006F39A5" w14:paraId="4EFBF787" w14:textId="77777777">
        <w:tc>
          <w:tcPr>
            <w:tcW w:w="4394" w:type="dxa"/>
            <w:tcBorders>
              <w:top w:val="dotted" w:sz="4" w:space="0" w:color="000000"/>
              <w:left w:val="dotted" w:sz="4" w:space="0" w:color="000000"/>
              <w:bottom w:val="dotted" w:sz="4" w:space="0" w:color="000000"/>
            </w:tcBorders>
            <w:shd w:val="clear" w:color="auto" w:fill="auto"/>
          </w:tcPr>
          <w:p w14:paraId="66CA440E" w14:textId="77777777" w:rsidR="006F39A5" w:rsidRDefault="006F39A5">
            <w:pPr>
              <w:rPr>
                <w:rFonts w:ascii="Arial" w:hAnsi="Arial" w:cs="Arial"/>
                <w:szCs w:val="22"/>
              </w:rPr>
            </w:pPr>
            <w:r>
              <w:rPr>
                <w:rFonts w:ascii="Arial" w:hAnsi="Arial" w:cs="Arial"/>
                <w:szCs w:val="22"/>
                <w:lang w:val="en-GB"/>
              </w:rPr>
              <w:t>Rat LC50 inhalation (OECD 403)</w:t>
            </w:r>
          </w:p>
        </w:tc>
        <w:tc>
          <w:tcPr>
            <w:tcW w:w="3402" w:type="dxa"/>
            <w:tcBorders>
              <w:top w:val="dotted" w:sz="4" w:space="0" w:color="000000"/>
              <w:left w:val="dotted" w:sz="4" w:space="0" w:color="000000"/>
              <w:bottom w:val="dotted" w:sz="4" w:space="0" w:color="000000"/>
            </w:tcBorders>
            <w:shd w:val="clear" w:color="auto" w:fill="auto"/>
          </w:tcPr>
          <w:p w14:paraId="78A1A906" w14:textId="77777777" w:rsidR="006F39A5" w:rsidRDefault="006F39A5">
            <w:pPr>
              <w:pStyle w:val="BfRBBStandard"/>
              <w:jc w:val="left"/>
            </w:pPr>
            <w:r>
              <w:rPr>
                <w:lang w:val="en-GB"/>
              </w:rPr>
              <w:t>No data submitted</w:t>
            </w:r>
          </w:p>
        </w:tc>
        <w:tc>
          <w:tcPr>
            <w:tcW w:w="426" w:type="dxa"/>
            <w:tcBorders>
              <w:top w:val="dotted" w:sz="4" w:space="0" w:color="000000"/>
              <w:left w:val="dotted" w:sz="4" w:space="0" w:color="000000"/>
              <w:bottom w:val="dotted" w:sz="4" w:space="0" w:color="000000"/>
            </w:tcBorders>
            <w:shd w:val="clear" w:color="auto" w:fill="auto"/>
          </w:tcPr>
          <w:p w14:paraId="6CDE3726" w14:textId="77777777" w:rsidR="006F39A5" w:rsidRDefault="006F39A5">
            <w:pPr>
              <w:snapToGrid w:val="0"/>
              <w:rPr>
                <w:rFonts w:ascii="Arial" w:hAnsi="Arial" w:cs="Arial"/>
                <w:szCs w:val="22"/>
              </w:rPr>
            </w:pPr>
          </w:p>
        </w:tc>
        <w:tc>
          <w:tcPr>
            <w:tcW w:w="284" w:type="dxa"/>
            <w:tcBorders>
              <w:top w:val="dotted" w:sz="4" w:space="0" w:color="000000"/>
              <w:left w:val="dotted" w:sz="4" w:space="0" w:color="000000"/>
              <w:bottom w:val="dotted" w:sz="4" w:space="0" w:color="000000"/>
            </w:tcBorders>
            <w:shd w:val="clear" w:color="auto" w:fill="auto"/>
          </w:tcPr>
          <w:p w14:paraId="23F6A345" w14:textId="77777777" w:rsidR="006F39A5" w:rsidRDefault="006F39A5">
            <w:pPr>
              <w:snapToGrid w:val="0"/>
              <w:rPr>
                <w:rFonts w:ascii="Arial" w:hAnsi="Arial" w:cs="Arial"/>
                <w:szCs w:val="22"/>
              </w:rPr>
            </w:pPr>
          </w:p>
        </w:tc>
        <w:tc>
          <w:tcPr>
            <w:tcW w:w="708" w:type="dxa"/>
            <w:tcBorders>
              <w:top w:val="dotted" w:sz="4" w:space="0" w:color="000000"/>
              <w:left w:val="dotted" w:sz="4" w:space="0" w:color="000000"/>
              <w:bottom w:val="dotted" w:sz="4" w:space="0" w:color="000000"/>
            </w:tcBorders>
            <w:shd w:val="clear" w:color="auto" w:fill="auto"/>
          </w:tcPr>
          <w:p w14:paraId="47E24849" w14:textId="77777777" w:rsidR="006F39A5" w:rsidRDefault="006F39A5">
            <w:pPr>
              <w:snapToGrid w:val="0"/>
              <w:rPr>
                <w:rFonts w:ascii="Arial" w:hAnsi="Arial" w:cs="Arial"/>
                <w:szCs w:val="22"/>
              </w:rPr>
            </w:pPr>
          </w:p>
        </w:tc>
      </w:tr>
      <w:tr w:rsidR="006F39A5" w14:paraId="7DBC3DE2" w14:textId="77777777">
        <w:tc>
          <w:tcPr>
            <w:tcW w:w="4394" w:type="dxa"/>
            <w:tcBorders>
              <w:top w:val="dotted" w:sz="4" w:space="0" w:color="000000"/>
              <w:left w:val="dotted" w:sz="4" w:space="0" w:color="000000"/>
              <w:bottom w:val="dotted" w:sz="4" w:space="0" w:color="000000"/>
            </w:tcBorders>
            <w:shd w:val="clear" w:color="auto" w:fill="auto"/>
          </w:tcPr>
          <w:p w14:paraId="3353DC2C" w14:textId="77777777" w:rsidR="006F39A5" w:rsidRDefault="006F39A5">
            <w:pPr>
              <w:rPr>
                <w:rFonts w:ascii="Arial" w:hAnsi="Arial" w:cs="Arial"/>
                <w:szCs w:val="22"/>
              </w:rPr>
            </w:pPr>
            <w:r>
              <w:rPr>
                <w:rFonts w:ascii="Arial" w:hAnsi="Arial" w:cs="Arial"/>
                <w:szCs w:val="22"/>
                <w:lang w:val="en-GB"/>
              </w:rPr>
              <w:t>Skin irritation (OECD 404)</w:t>
            </w:r>
          </w:p>
        </w:tc>
        <w:tc>
          <w:tcPr>
            <w:tcW w:w="3402" w:type="dxa"/>
            <w:tcBorders>
              <w:top w:val="dotted" w:sz="4" w:space="0" w:color="000000"/>
              <w:left w:val="dotted" w:sz="4" w:space="0" w:color="000000"/>
              <w:bottom w:val="dotted" w:sz="4" w:space="0" w:color="000000"/>
            </w:tcBorders>
            <w:shd w:val="clear" w:color="auto" w:fill="auto"/>
          </w:tcPr>
          <w:p w14:paraId="33324D91" w14:textId="77777777" w:rsidR="006F39A5" w:rsidRDefault="006F39A5">
            <w:pPr>
              <w:pStyle w:val="BfRBBStandard"/>
              <w:jc w:val="left"/>
            </w:pPr>
            <w:r>
              <w:rPr>
                <w:lang w:val="en-GB"/>
              </w:rPr>
              <w:t>Non irritant</w:t>
            </w:r>
          </w:p>
        </w:tc>
        <w:tc>
          <w:tcPr>
            <w:tcW w:w="426" w:type="dxa"/>
            <w:tcBorders>
              <w:top w:val="dotted" w:sz="4" w:space="0" w:color="000000"/>
              <w:left w:val="dotted" w:sz="4" w:space="0" w:color="000000"/>
              <w:bottom w:val="dotted" w:sz="4" w:space="0" w:color="000000"/>
            </w:tcBorders>
            <w:shd w:val="clear" w:color="auto" w:fill="auto"/>
          </w:tcPr>
          <w:p w14:paraId="2BD67564" w14:textId="77777777" w:rsidR="006F39A5" w:rsidRDefault="006F39A5">
            <w:pPr>
              <w:snapToGrid w:val="0"/>
              <w:rPr>
                <w:rFonts w:ascii="Arial" w:hAnsi="Arial" w:cs="Arial"/>
                <w:szCs w:val="22"/>
              </w:rPr>
            </w:pPr>
          </w:p>
        </w:tc>
        <w:tc>
          <w:tcPr>
            <w:tcW w:w="284" w:type="dxa"/>
            <w:tcBorders>
              <w:top w:val="dotted" w:sz="4" w:space="0" w:color="000000"/>
              <w:left w:val="dotted" w:sz="4" w:space="0" w:color="000000"/>
              <w:bottom w:val="dotted" w:sz="4" w:space="0" w:color="000000"/>
            </w:tcBorders>
            <w:shd w:val="clear" w:color="auto" w:fill="auto"/>
          </w:tcPr>
          <w:p w14:paraId="5D623C44" w14:textId="77777777" w:rsidR="006F39A5" w:rsidRDefault="006F39A5">
            <w:pPr>
              <w:snapToGrid w:val="0"/>
              <w:rPr>
                <w:rFonts w:ascii="Arial" w:hAnsi="Arial" w:cs="Arial"/>
                <w:szCs w:val="22"/>
              </w:rPr>
            </w:pPr>
          </w:p>
        </w:tc>
        <w:tc>
          <w:tcPr>
            <w:tcW w:w="708" w:type="dxa"/>
            <w:tcBorders>
              <w:top w:val="dotted" w:sz="4" w:space="0" w:color="000000"/>
              <w:left w:val="dotted" w:sz="4" w:space="0" w:color="000000"/>
              <w:bottom w:val="dotted" w:sz="4" w:space="0" w:color="000000"/>
            </w:tcBorders>
            <w:shd w:val="clear" w:color="auto" w:fill="auto"/>
          </w:tcPr>
          <w:p w14:paraId="1CAEECB9" w14:textId="77777777" w:rsidR="006F39A5" w:rsidRDefault="006F39A5">
            <w:pPr>
              <w:snapToGrid w:val="0"/>
              <w:rPr>
                <w:rFonts w:ascii="Arial" w:hAnsi="Arial" w:cs="Arial"/>
                <w:szCs w:val="22"/>
              </w:rPr>
            </w:pPr>
          </w:p>
        </w:tc>
      </w:tr>
      <w:tr w:rsidR="006F39A5" w14:paraId="01BD746B" w14:textId="77777777">
        <w:tc>
          <w:tcPr>
            <w:tcW w:w="4394" w:type="dxa"/>
            <w:tcBorders>
              <w:top w:val="dotted" w:sz="4" w:space="0" w:color="000000"/>
              <w:left w:val="dotted" w:sz="4" w:space="0" w:color="000000"/>
              <w:bottom w:val="dotted" w:sz="4" w:space="0" w:color="000000"/>
            </w:tcBorders>
            <w:shd w:val="clear" w:color="auto" w:fill="auto"/>
          </w:tcPr>
          <w:p w14:paraId="399F0EA6" w14:textId="77777777" w:rsidR="006F39A5" w:rsidRDefault="006F39A5">
            <w:pPr>
              <w:rPr>
                <w:rFonts w:ascii="Arial" w:hAnsi="Arial" w:cs="Arial"/>
                <w:szCs w:val="22"/>
              </w:rPr>
            </w:pPr>
            <w:r>
              <w:rPr>
                <w:rFonts w:ascii="Arial" w:hAnsi="Arial" w:cs="Arial"/>
                <w:szCs w:val="22"/>
                <w:lang w:val="en-GB"/>
              </w:rPr>
              <w:t>Eye irritation (OECD 405)</w:t>
            </w:r>
          </w:p>
        </w:tc>
        <w:tc>
          <w:tcPr>
            <w:tcW w:w="3402" w:type="dxa"/>
            <w:tcBorders>
              <w:top w:val="dotted" w:sz="4" w:space="0" w:color="000000"/>
              <w:left w:val="dotted" w:sz="4" w:space="0" w:color="000000"/>
              <w:bottom w:val="dotted" w:sz="4" w:space="0" w:color="000000"/>
            </w:tcBorders>
            <w:shd w:val="clear" w:color="auto" w:fill="auto"/>
          </w:tcPr>
          <w:p w14:paraId="2601C069" w14:textId="77777777" w:rsidR="006F39A5" w:rsidRDefault="006F39A5">
            <w:pPr>
              <w:pStyle w:val="BfRBBStandard"/>
              <w:jc w:val="left"/>
            </w:pPr>
            <w:r>
              <w:rPr>
                <w:lang w:val="en-GB"/>
              </w:rPr>
              <w:t>Non irritant</w:t>
            </w:r>
          </w:p>
        </w:tc>
        <w:tc>
          <w:tcPr>
            <w:tcW w:w="426" w:type="dxa"/>
            <w:tcBorders>
              <w:top w:val="dotted" w:sz="4" w:space="0" w:color="000000"/>
              <w:left w:val="dotted" w:sz="4" w:space="0" w:color="000000"/>
              <w:bottom w:val="dotted" w:sz="4" w:space="0" w:color="000000"/>
            </w:tcBorders>
            <w:shd w:val="clear" w:color="auto" w:fill="auto"/>
          </w:tcPr>
          <w:p w14:paraId="2C3F4846" w14:textId="77777777" w:rsidR="006F39A5" w:rsidRDefault="006F39A5">
            <w:pPr>
              <w:snapToGrid w:val="0"/>
              <w:rPr>
                <w:rFonts w:ascii="Arial" w:hAnsi="Arial" w:cs="Arial"/>
                <w:szCs w:val="22"/>
              </w:rPr>
            </w:pPr>
          </w:p>
        </w:tc>
        <w:tc>
          <w:tcPr>
            <w:tcW w:w="284" w:type="dxa"/>
            <w:tcBorders>
              <w:top w:val="dotted" w:sz="4" w:space="0" w:color="000000"/>
              <w:left w:val="dotted" w:sz="4" w:space="0" w:color="000000"/>
              <w:bottom w:val="dotted" w:sz="4" w:space="0" w:color="000000"/>
            </w:tcBorders>
            <w:shd w:val="clear" w:color="auto" w:fill="auto"/>
          </w:tcPr>
          <w:p w14:paraId="12C46DE3" w14:textId="77777777" w:rsidR="006F39A5" w:rsidRDefault="006F39A5">
            <w:pPr>
              <w:snapToGrid w:val="0"/>
              <w:rPr>
                <w:rFonts w:ascii="Arial" w:hAnsi="Arial" w:cs="Arial"/>
                <w:szCs w:val="22"/>
              </w:rPr>
            </w:pPr>
          </w:p>
        </w:tc>
        <w:tc>
          <w:tcPr>
            <w:tcW w:w="708" w:type="dxa"/>
            <w:tcBorders>
              <w:top w:val="dotted" w:sz="4" w:space="0" w:color="000000"/>
              <w:left w:val="dotted" w:sz="4" w:space="0" w:color="000000"/>
              <w:bottom w:val="dotted" w:sz="4" w:space="0" w:color="000000"/>
            </w:tcBorders>
            <w:shd w:val="clear" w:color="auto" w:fill="auto"/>
          </w:tcPr>
          <w:p w14:paraId="14B869BF" w14:textId="77777777" w:rsidR="006F39A5" w:rsidRDefault="006F39A5">
            <w:pPr>
              <w:snapToGrid w:val="0"/>
              <w:rPr>
                <w:rFonts w:ascii="Arial" w:hAnsi="Arial" w:cs="Arial"/>
                <w:szCs w:val="22"/>
              </w:rPr>
            </w:pPr>
          </w:p>
        </w:tc>
      </w:tr>
      <w:tr w:rsidR="006F39A5" w14:paraId="04C74C25" w14:textId="77777777">
        <w:tc>
          <w:tcPr>
            <w:tcW w:w="4394" w:type="dxa"/>
            <w:tcBorders>
              <w:top w:val="dotted" w:sz="4" w:space="0" w:color="000000"/>
              <w:left w:val="single" w:sz="12" w:space="0" w:color="000000"/>
              <w:bottom w:val="single" w:sz="12" w:space="0" w:color="000000"/>
            </w:tcBorders>
            <w:shd w:val="clear" w:color="auto" w:fill="auto"/>
          </w:tcPr>
          <w:p w14:paraId="5C27F0E8" w14:textId="77777777" w:rsidR="006F39A5" w:rsidRDefault="006F39A5">
            <w:pPr>
              <w:rPr>
                <w:rFonts w:ascii="Arial" w:hAnsi="Arial" w:cs="Arial"/>
                <w:szCs w:val="22"/>
              </w:rPr>
            </w:pPr>
            <w:r>
              <w:rPr>
                <w:rFonts w:ascii="Arial" w:hAnsi="Arial" w:cs="Arial"/>
                <w:szCs w:val="22"/>
                <w:lang w:val="en-GB"/>
              </w:rPr>
              <w:t>Skin sensitisation (OECD 429; LLNA)</w:t>
            </w:r>
          </w:p>
        </w:tc>
        <w:tc>
          <w:tcPr>
            <w:tcW w:w="3402" w:type="dxa"/>
            <w:tcBorders>
              <w:top w:val="dotted" w:sz="4" w:space="0" w:color="000000"/>
              <w:left w:val="single" w:sz="12" w:space="0" w:color="000000"/>
              <w:bottom w:val="single" w:sz="12" w:space="0" w:color="000000"/>
            </w:tcBorders>
            <w:shd w:val="clear" w:color="auto" w:fill="auto"/>
          </w:tcPr>
          <w:p w14:paraId="0351CB6E" w14:textId="77777777" w:rsidR="006F39A5" w:rsidRDefault="006F39A5">
            <w:pPr>
              <w:pStyle w:val="BfRBBStandard"/>
              <w:jc w:val="left"/>
            </w:pPr>
            <w:r>
              <w:rPr>
                <w:lang w:val="en-GB"/>
              </w:rPr>
              <w:t>Non sensitizing</w:t>
            </w:r>
          </w:p>
        </w:tc>
        <w:tc>
          <w:tcPr>
            <w:tcW w:w="426" w:type="dxa"/>
            <w:tcBorders>
              <w:top w:val="dotted" w:sz="4" w:space="0" w:color="000000"/>
              <w:left w:val="single" w:sz="12" w:space="0" w:color="000000"/>
              <w:bottom w:val="single" w:sz="12" w:space="0" w:color="000000"/>
            </w:tcBorders>
            <w:shd w:val="clear" w:color="auto" w:fill="auto"/>
          </w:tcPr>
          <w:p w14:paraId="73F5E897" w14:textId="77777777" w:rsidR="006F39A5" w:rsidRDefault="006F39A5">
            <w:pPr>
              <w:snapToGrid w:val="0"/>
              <w:rPr>
                <w:rFonts w:ascii="Arial" w:hAnsi="Arial" w:cs="Arial"/>
                <w:szCs w:val="22"/>
              </w:rPr>
            </w:pPr>
          </w:p>
        </w:tc>
        <w:tc>
          <w:tcPr>
            <w:tcW w:w="284" w:type="dxa"/>
            <w:tcBorders>
              <w:top w:val="dotted" w:sz="4" w:space="0" w:color="000000"/>
              <w:left w:val="single" w:sz="12" w:space="0" w:color="000000"/>
              <w:bottom w:val="single" w:sz="12" w:space="0" w:color="000000"/>
            </w:tcBorders>
            <w:shd w:val="clear" w:color="auto" w:fill="auto"/>
          </w:tcPr>
          <w:p w14:paraId="3BE8DA73" w14:textId="77777777" w:rsidR="006F39A5" w:rsidRDefault="006F39A5">
            <w:pPr>
              <w:snapToGrid w:val="0"/>
              <w:rPr>
                <w:rFonts w:ascii="Arial" w:hAnsi="Arial" w:cs="Arial"/>
                <w:szCs w:val="22"/>
              </w:rPr>
            </w:pPr>
          </w:p>
        </w:tc>
        <w:tc>
          <w:tcPr>
            <w:tcW w:w="708" w:type="dxa"/>
            <w:tcBorders>
              <w:top w:val="dotted" w:sz="4" w:space="0" w:color="000000"/>
              <w:left w:val="single" w:sz="12" w:space="0" w:color="000000"/>
              <w:bottom w:val="single" w:sz="12" w:space="0" w:color="000000"/>
            </w:tcBorders>
            <w:shd w:val="clear" w:color="auto" w:fill="auto"/>
          </w:tcPr>
          <w:p w14:paraId="6F11466A" w14:textId="77777777" w:rsidR="006F39A5" w:rsidRDefault="006F39A5">
            <w:pPr>
              <w:snapToGrid w:val="0"/>
              <w:rPr>
                <w:rFonts w:ascii="Arial" w:hAnsi="Arial" w:cs="Arial"/>
                <w:szCs w:val="22"/>
              </w:rPr>
            </w:pPr>
          </w:p>
        </w:tc>
      </w:tr>
    </w:tbl>
    <w:p w14:paraId="6CC0CFD3" w14:textId="77777777" w:rsidR="006F39A5" w:rsidRDefault="006F39A5">
      <w:pPr>
        <w:rPr>
          <w:rFonts w:ascii="Arial" w:hAnsi="Arial" w:cs="Arial"/>
          <w:szCs w:val="22"/>
          <w:lang w:val="en-GB"/>
        </w:rPr>
      </w:pPr>
    </w:p>
    <w:tbl>
      <w:tblPr>
        <w:tblW w:w="0" w:type="auto"/>
        <w:tblInd w:w="108" w:type="dxa"/>
        <w:tblLayout w:type="fixed"/>
        <w:tblLook w:val="0000" w:firstRow="0" w:lastRow="0" w:firstColumn="0" w:lastColumn="0" w:noHBand="0" w:noVBand="0"/>
      </w:tblPr>
      <w:tblGrid>
        <w:gridCol w:w="4394"/>
        <w:gridCol w:w="3402"/>
        <w:gridCol w:w="426"/>
        <w:gridCol w:w="284"/>
        <w:gridCol w:w="708"/>
      </w:tblGrid>
      <w:tr w:rsidR="006F39A5" w14:paraId="467FB6B8" w14:textId="77777777">
        <w:trPr>
          <w:tblHeader/>
        </w:trPr>
        <w:tc>
          <w:tcPr>
            <w:tcW w:w="9214" w:type="dxa"/>
            <w:gridSpan w:val="5"/>
            <w:tcBorders>
              <w:top w:val="single" w:sz="12" w:space="0" w:color="000000"/>
              <w:left w:val="single" w:sz="6" w:space="0" w:color="000000"/>
              <w:bottom w:val="single" w:sz="6" w:space="0" w:color="000000"/>
            </w:tcBorders>
            <w:shd w:val="clear" w:color="auto" w:fill="auto"/>
          </w:tcPr>
          <w:p w14:paraId="3BF1CE2F" w14:textId="77777777" w:rsidR="006F39A5" w:rsidRDefault="006F39A5">
            <w:pPr>
              <w:rPr>
                <w:rFonts w:ascii="Arial" w:hAnsi="Arial" w:cs="Arial"/>
                <w:szCs w:val="22"/>
              </w:rPr>
            </w:pPr>
            <w:r>
              <w:rPr>
                <w:rFonts w:ascii="Arial" w:hAnsi="Arial" w:cs="Arial"/>
                <w:b/>
                <w:szCs w:val="22"/>
                <w:lang w:val="en-GB"/>
              </w:rPr>
              <w:t>Additional toxicological information (e.g. Annex IIIB, point 6.5, 6.7)</w:t>
            </w:r>
          </w:p>
        </w:tc>
      </w:tr>
      <w:tr w:rsidR="006F39A5" w14:paraId="7D326072" w14:textId="77777777">
        <w:tc>
          <w:tcPr>
            <w:tcW w:w="4394" w:type="dxa"/>
            <w:shd w:val="clear" w:color="auto" w:fill="auto"/>
          </w:tcPr>
          <w:p w14:paraId="2C917BEC" w14:textId="77777777" w:rsidR="006F39A5" w:rsidRDefault="006F39A5">
            <w:pPr>
              <w:rPr>
                <w:rFonts w:ascii="Arial" w:hAnsi="Arial" w:cs="Arial"/>
                <w:szCs w:val="22"/>
              </w:rPr>
            </w:pPr>
            <w:r>
              <w:rPr>
                <w:rFonts w:ascii="Arial" w:hAnsi="Arial" w:cs="Arial"/>
                <w:szCs w:val="22"/>
                <w:lang w:val="en-GB"/>
              </w:rPr>
              <w:t>Short-term toxicity studies</w:t>
            </w:r>
          </w:p>
        </w:tc>
        <w:tc>
          <w:tcPr>
            <w:tcW w:w="3402" w:type="dxa"/>
            <w:shd w:val="clear" w:color="auto" w:fill="auto"/>
          </w:tcPr>
          <w:p w14:paraId="644BE6B9" w14:textId="77777777" w:rsidR="006F39A5" w:rsidRDefault="006F39A5">
            <w:pPr>
              <w:pStyle w:val="BfRBBStandard"/>
              <w:jc w:val="left"/>
            </w:pPr>
            <w:r>
              <w:rPr>
                <w:lang w:val="en-GB"/>
              </w:rPr>
              <w:t>None</w:t>
            </w:r>
          </w:p>
        </w:tc>
        <w:tc>
          <w:tcPr>
            <w:tcW w:w="426" w:type="dxa"/>
            <w:shd w:val="clear" w:color="auto" w:fill="auto"/>
          </w:tcPr>
          <w:p w14:paraId="4EDF26D1" w14:textId="77777777" w:rsidR="006F39A5" w:rsidRDefault="006F39A5">
            <w:pPr>
              <w:pStyle w:val="BfRBBStandard"/>
              <w:snapToGrid w:val="0"/>
              <w:jc w:val="left"/>
            </w:pPr>
          </w:p>
        </w:tc>
        <w:tc>
          <w:tcPr>
            <w:tcW w:w="284" w:type="dxa"/>
            <w:shd w:val="clear" w:color="auto" w:fill="auto"/>
          </w:tcPr>
          <w:p w14:paraId="61E0F112" w14:textId="77777777" w:rsidR="006F39A5" w:rsidRDefault="006F39A5">
            <w:pPr>
              <w:pStyle w:val="BfRBBStandard"/>
              <w:snapToGrid w:val="0"/>
              <w:jc w:val="left"/>
            </w:pPr>
          </w:p>
        </w:tc>
        <w:tc>
          <w:tcPr>
            <w:tcW w:w="708" w:type="dxa"/>
            <w:shd w:val="clear" w:color="auto" w:fill="auto"/>
          </w:tcPr>
          <w:p w14:paraId="0D8D34E1" w14:textId="77777777" w:rsidR="006F39A5" w:rsidRDefault="006F39A5">
            <w:pPr>
              <w:pStyle w:val="BfRBBStandard"/>
              <w:snapToGrid w:val="0"/>
              <w:jc w:val="left"/>
            </w:pPr>
          </w:p>
        </w:tc>
      </w:tr>
      <w:tr w:rsidR="006F39A5" w14:paraId="5653F803" w14:textId="77777777">
        <w:tc>
          <w:tcPr>
            <w:tcW w:w="4394" w:type="dxa"/>
            <w:shd w:val="clear" w:color="auto" w:fill="auto"/>
          </w:tcPr>
          <w:p w14:paraId="10AAE4E9" w14:textId="77777777" w:rsidR="006F39A5" w:rsidRDefault="006F39A5">
            <w:pPr>
              <w:rPr>
                <w:rFonts w:ascii="Arial" w:hAnsi="Arial" w:cs="Arial"/>
                <w:szCs w:val="22"/>
              </w:rPr>
            </w:pPr>
            <w:r>
              <w:rPr>
                <w:rFonts w:ascii="Arial" w:hAnsi="Arial" w:cs="Arial"/>
                <w:szCs w:val="22"/>
                <w:lang w:val="en-GB"/>
              </w:rPr>
              <w:t>Toxicological data on active substance(s)</w:t>
            </w:r>
            <w:r>
              <w:rPr>
                <w:rFonts w:ascii="Arial" w:hAnsi="Arial" w:cs="Arial"/>
                <w:szCs w:val="22"/>
                <w:lang w:val="en-GB"/>
              </w:rPr>
              <w:br/>
              <w:t>(not tested with the preparation)</w:t>
            </w:r>
          </w:p>
        </w:tc>
        <w:tc>
          <w:tcPr>
            <w:tcW w:w="3402" w:type="dxa"/>
            <w:shd w:val="clear" w:color="auto" w:fill="auto"/>
          </w:tcPr>
          <w:p w14:paraId="071C7CEA" w14:textId="77777777" w:rsidR="006F39A5" w:rsidRDefault="006F39A5">
            <w:pPr>
              <w:pStyle w:val="BfRBBStandard"/>
              <w:jc w:val="left"/>
            </w:pPr>
            <w:r>
              <w:rPr>
                <w:lang w:val="en-GB"/>
              </w:rPr>
              <w:t>None</w:t>
            </w:r>
          </w:p>
        </w:tc>
        <w:tc>
          <w:tcPr>
            <w:tcW w:w="426" w:type="dxa"/>
            <w:shd w:val="clear" w:color="auto" w:fill="auto"/>
          </w:tcPr>
          <w:p w14:paraId="6AF0CE4F" w14:textId="77777777" w:rsidR="006F39A5" w:rsidRDefault="006F39A5">
            <w:pPr>
              <w:pStyle w:val="BfRBBStandard"/>
              <w:snapToGrid w:val="0"/>
              <w:jc w:val="left"/>
            </w:pPr>
          </w:p>
        </w:tc>
        <w:tc>
          <w:tcPr>
            <w:tcW w:w="284" w:type="dxa"/>
            <w:shd w:val="clear" w:color="auto" w:fill="auto"/>
          </w:tcPr>
          <w:p w14:paraId="33279A78" w14:textId="77777777" w:rsidR="006F39A5" w:rsidRDefault="006F39A5">
            <w:pPr>
              <w:pStyle w:val="BfRBBStandard"/>
              <w:snapToGrid w:val="0"/>
              <w:jc w:val="left"/>
            </w:pPr>
          </w:p>
        </w:tc>
        <w:tc>
          <w:tcPr>
            <w:tcW w:w="708" w:type="dxa"/>
            <w:shd w:val="clear" w:color="auto" w:fill="auto"/>
          </w:tcPr>
          <w:p w14:paraId="115DCB7B" w14:textId="77777777" w:rsidR="006F39A5" w:rsidRDefault="006F39A5">
            <w:pPr>
              <w:pStyle w:val="BfRBBStandard"/>
              <w:snapToGrid w:val="0"/>
              <w:jc w:val="left"/>
            </w:pPr>
          </w:p>
        </w:tc>
      </w:tr>
      <w:tr w:rsidR="006F39A5" w14:paraId="1199A482" w14:textId="77777777">
        <w:tc>
          <w:tcPr>
            <w:tcW w:w="4394" w:type="dxa"/>
            <w:shd w:val="clear" w:color="auto" w:fill="auto"/>
          </w:tcPr>
          <w:p w14:paraId="6E5E6C1F" w14:textId="77777777" w:rsidR="006F39A5" w:rsidRDefault="006F39A5">
            <w:pPr>
              <w:snapToGrid w:val="0"/>
              <w:rPr>
                <w:rFonts w:ascii="Arial" w:hAnsi="Arial" w:cs="Arial"/>
                <w:szCs w:val="22"/>
              </w:rPr>
            </w:pPr>
          </w:p>
        </w:tc>
        <w:tc>
          <w:tcPr>
            <w:tcW w:w="3402" w:type="dxa"/>
            <w:shd w:val="clear" w:color="auto" w:fill="auto"/>
          </w:tcPr>
          <w:p w14:paraId="3766C3B8" w14:textId="77777777" w:rsidR="006F39A5" w:rsidRDefault="006F39A5">
            <w:pPr>
              <w:pStyle w:val="BfRBBStandard"/>
              <w:snapToGrid w:val="0"/>
              <w:jc w:val="left"/>
            </w:pPr>
          </w:p>
        </w:tc>
        <w:tc>
          <w:tcPr>
            <w:tcW w:w="426" w:type="dxa"/>
            <w:shd w:val="clear" w:color="auto" w:fill="auto"/>
          </w:tcPr>
          <w:p w14:paraId="7C6F3764" w14:textId="77777777" w:rsidR="006F39A5" w:rsidRDefault="006F39A5">
            <w:pPr>
              <w:pStyle w:val="BfRBBStandard"/>
              <w:snapToGrid w:val="0"/>
              <w:jc w:val="left"/>
            </w:pPr>
          </w:p>
        </w:tc>
        <w:tc>
          <w:tcPr>
            <w:tcW w:w="284" w:type="dxa"/>
            <w:shd w:val="clear" w:color="auto" w:fill="auto"/>
          </w:tcPr>
          <w:p w14:paraId="51ACF774" w14:textId="77777777" w:rsidR="006F39A5" w:rsidRDefault="006F39A5">
            <w:pPr>
              <w:pStyle w:val="BfRBBStandard"/>
              <w:snapToGrid w:val="0"/>
              <w:jc w:val="left"/>
            </w:pPr>
          </w:p>
        </w:tc>
        <w:tc>
          <w:tcPr>
            <w:tcW w:w="708" w:type="dxa"/>
            <w:shd w:val="clear" w:color="auto" w:fill="auto"/>
          </w:tcPr>
          <w:p w14:paraId="739E0E5B" w14:textId="77777777" w:rsidR="006F39A5" w:rsidRDefault="006F39A5">
            <w:pPr>
              <w:pStyle w:val="BfRBBStandard"/>
              <w:snapToGrid w:val="0"/>
              <w:jc w:val="left"/>
            </w:pPr>
          </w:p>
        </w:tc>
      </w:tr>
      <w:tr w:rsidR="006F39A5" w14:paraId="51842AD1" w14:textId="77777777">
        <w:tc>
          <w:tcPr>
            <w:tcW w:w="4394" w:type="dxa"/>
            <w:shd w:val="clear" w:color="auto" w:fill="auto"/>
          </w:tcPr>
          <w:p w14:paraId="4E48D4FC" w14:textId="77777777" w:rsidR="006F39A5" w:rsidRDefault="006F39A5">
            <w:pPr>
              <w:rPr>
                <w:rFonts w:ascii="Arial" w:hAnsi="Arial" w:cs="Arial"/>
                <w:szCs w:val="22"/>
              </w:rPr>
            </w:pPr>
            <w:r>
              <w:rPr>
                <w:rFonts w:ascii="Arial" w:hAnsi="Arial" w:cs="Arial"/>
                <w:szCs w:val="22"/>
                <w:lang w:val="en-GB"/>
              </w:rPr>
              <w:t>Toxicological data on non-active substance(s)</w:t>
            </w:r>
            <w:r>
              <w:rPr>
                <w:rFonts w:ascii="Arial" w:hAnsi="Arial" w:cs="Arial"/>
                <w:szCs w:val="22"/>
                <w:lang w:val="en-GB"/>
              </w:rPr>
              <w:br/>
              <w:t>(not tested with the preparation)</w:t>
            </w:r>
          </w:p>
        </w:tc>
        <w:tc>
          <w:tcPr>
            <w:tcW w:w="3402" w:type="dxa"/>
            <w:shd w:val="clear" w:color="auto" w:fill="auto"/>
          </w:tcPr>
          <w:p w14:paraId="5B1FA581" w14:textId="77777777" w:rsidR="006F39A5" w:rsidRDefault="006F39A5">
            <w:pPr>
              <w:pStyle w:val="BfRBBStandard"/>
              <w:jc w:val="left"/>
            </w:pPr>
            <w:r>
              <w:rPr>
                <w:lang w:val="en-GB"/>
              </w:rPr>
              <w:t>None</w:t>
            </w:r>
          </w:p>
        </w:tc>
        <w:tc>
          <w:tcPr>
            <w:tcW w:w="426" w:type="dxa"/>
            <w:shd w:val="clear" w:color="auto" w:fill="auto"/>
          </w:tcPr>
          <w:p w14:paraId="681D3D86" w14:textId="77777777" w:rsidR="006F39A5" w:rsidRDefault="006F39A5">
            <w:pPr>
              <w:pStyle w:val="BfRBBStandard"/>
              <w:snapToGrid w:val="0"/>
              <w:jc w:val="left"/>
            </w:pPr>
          </w:p>
        </w:tc>
        <w:tc>
          <w:tcPr>
            <w:tcW w:w="284" w:type="dxa"/>
            <w:shd w:val="clear" w:color="auto" w:fill="auto"/>
          </w:tcPr>
          <w:p w14:paraId="44CE1A97" w14:textId="77777777" w:rsidR="006F39A5" w:rsidRDefault="006F39A5">
            <w:pPr>
              <w:pStyle w:val="BfRBBStandard"/>
              <w:snapToGrid w:val="0"/>
              <w:jc w:val="left"/>
            </w:pPr>
          </w:p>
        </w:tc>
        <w:tc>
          <w:tcPr>
            <w:tcW w:w="708" w:type="dxa"/>
            <w:shd w:val="clear" w:color="auto" w:fill="auto"/>
          </w:tcPr>
          <w:p w14:paraId="31DEF5B0" w14:textId="77777777" w:rsidR="006F39A5" w:rsidRDefault="006F39A5">
            <w:pPr>
              <w:pStyle w:val="BfRBBStandard"/>
              <w:snapToGrid w:val="0"/>
              <w:jc w:val="left"/>
            </w:pPr>
          </w:p>
        </w:tc>
      </w:tr>
      <w:tr w:rsidR="006F39A5" w14:paraId="34E3FEAC" w14:textId="77777777">
        <w:tc>
          <w:tcPr>
            <w:tcW w:w="4394" w:type="dxa"/>
            <w:shd w:val="clear" w:color="auto" w:fill="auto"/>
          </w:tcPr>
          <w:p w14:paraId="566B7183" w14:textId="77777777" w:rsidR="006F39A5" w:rsidRDefault="006F39A5">
            <w:pPr>
              <w:snapToGrid w:val="0"/>
              <w:rPr>
                <w:rFonts w:ascii="Arial" w:hAnsi="Arial" w:cs="Arial"/>
                <w:szCs w:val="22"/>
              </w:rPr>
            </w:pPr>
          </w:p>
        </w:tc>
        <w:tc>
          <w:tcPr>
            <w:tcW w:w="3402" w:type="dxa"/>
            <w:shd w:val="clear" w:color="auto" w:fill="auto"/>
          </w:tcPr>
          <w:p w14:paraId="72EE8368" w14:textId="77777777" w:rsidR="006F39A5" w:rsidRDefault="006F39A5">
            <w:pPr>
              <w:pStyle w:val="BfRBBStandard"/>
              <w:snapToGrid w:val="0"/>
              <w:jc w:val="left"/>
            </w:pPr>
          </w:p>
        </w:tc>
        <w:tc>
          <w:tcPr>
            <w:tcW w:w="426" w:type="dxa"/>
            <w:shd w:val="clear" w:color="auto" w:fill="auto"/>
          </w:tcPr>
          <w:p w14:paraId="43341E4C" w14:textId="77777777" w:rsidR="006F39A5" w:rsidRDefault="006F39A5">
            <w:pPr>
              <w:pStyle w:val="BfRBBStandard"/>
              <w:snapToGrid w:val="0"/>
              <w:jc w:val="left"/>
            </w:pPr>
          </w:p>
        </w:tc>
        <w:tc>
          <w:tcPr>
            <w:tcW w:w="284" w:type="dxa"/>
            <w:shd w:val="clear" w:color="auto" w:fill="auto"/>
          </w:tcPr>
          <w:p w14:paraId="417B2AA4" w14:textId="77777777" w:rsidR="006F39A5" w:rsidRDefault="006F39A5">
            <w:pPr>
              <w:pStyle w:val="BfRBBStandard"/>
              <w:snapToGrid w:val="0"/>
              <w:jc w:val="left"/>
            </w:pPr>
          </w:p>
        </w:tc>
        <w:tc>
          <w:tcPr>
            <w:tcW w:w="708" w:type="dxa"/>
            <w:shd w:val="clear" w:color="auto" w:fill="auto"/>
          </w:tcPr>
          <w:p w14:paraId="2D1FB809" w14:textId="77777777" w:rsidR="006F39A5" w:rsidRDefault="006F39A5">
            <w:pPr>
              <w:pStyle w:val="BfRBBStandard"/>
              <w:snapToGrid w:val="0"/>
              <w:jc w:val="left"/>
            </w:pPr>
          </w:p>
        </w:tc>
      </w:tr>
      <w:tr w:rsidR="006F39A5" w14:paraId="5BE7517D" w14:textId="77777777">
        <w:tc>
          <w:tcPr>
            <w:tcW w:w="4394" w:type="dxa"/>
            <w:tcBorders>
              <w:left w:val="single" w:sz="12" w:space="0" w:color="000000"/>
              <w:bottom w:val="single" w:sz="12" w:space="0" w:color="000000"/>
            </w:tcBorders>
            <w:shd w:val="clear" w:color="auto" w:fill="auto"/>
          </w:tcPr>
          <w:p w14:paraId="29ADD850" w14:textId="77777777" w:rsidR="006F39A5" w:rsidRDefault="006F39A5">
            <w:pPr>
              <w:rPr>
                <w:rFonts w:ascii="Arial" w:hAnsi="Arial" w:cs="Arial"/>
                <w:szCs w:val="22"/>
              </w:rPr>
            </w:pPr>
            <w:r>
              <w:rPr>
                <w:rFonts w:ascii="Arial" w:hAnsi="Arial" w:cs="Arial"/>
                <w:szCs w:val="22"/>
                <w:lang w:val="en-GB"/>
              </w:rPr>
              <w:t>Further toxicological information</w:t>
            </w:r>
          </w:p>
        </w:tc>
        <w:tc>
          <w:tcPr>
            <w:tcW w:w="4820" w:type="dxa"/>
            <w:gridSpan w:val="4"/>
            <w:tcBorders>
              <w:left w:val="single" w:sz="12" w:space="0" w:color="000000"/>
              <w:bottom w:val="single" w:sz="12" w:space="0" w:color="000000"/>
            </w:tcBorders>
            <w:shd w:val="clear" w:color="auto" w:fill="auto"/>
          </w:tcPr>
          <w:p w14:paraId="0D504803" w14:textId="77777777" w:rsidR="006F39A5" w:rsidRDefault="006F39A5">
            <w:pPr>
              <w:pStyle w:val="BfRBBStandard"/>
              <w:jc w:val="left"/>
            </w:pPr>
            <w:r>
              <w:rPr>
                <w:lang w:val="en-GB"/>
              </w:rPr>
              <w:t>None</w:t>
            </w:r>
          </w:p>
        </w:tc>
      </w:tr>
    </w:tbl>
    <w:p w14:paraId="542DFD4E" w14:textId="77777777" w:rsidR="006F39A5" w:rsidRDefault="006F39A5">
      <w:pPr>
        <w:rPr>
          <w:rFonts w:ascii="Arial" w:hAnsi="Arial" w:cs="Arial"/>
          <w:szCs w:val="22"/>
          <w:lang w:val="en-GB"/>
        </w:rPr>
      </w:pPr>
    </w:p>
    <w:tbl>
      <w:tblPr>
        <w:tblW w:w="0" w:type="auto"/>
        <w:tblInd w:w="-10" w:type="dxa"/>
        <w:tblLayout w:type="fixed"/>
        <w:tblLook w:val="0000" w:firstRow="0" w:lastRow="0" w:firstColumn="0" w:lastColumn="0" w:noHBand="0" w:noVBand="0"/>
      </w:tblPr>
      <w:tblGrid>
        <w:gridCol w:w="4395"/>
        <w:gridCol w:w="4909"/>
      </w:tblGrid>
      <w:tr w:rsidR="006F39A5" w14:paraId="65364457" w14:textId="77777777">
        <w:tc>
          <w:tcPr>
            <w:tcW w:w="9304" w:type="dxa"/>
            <w:gridSpan w:val="2"/>
            <w:tcBorders>
              <w:top w:val="single" w:sz="12" w:space="0" w:color="000000"/>
              <w:left w:val="single" w:sz="4" w:space="0" w:color="000000"/>
              <w:bottom w:val="single" w:sz="4" w:space="0" w:color="000000"/>
              <w:right w:val="single" w:sz="4" w:space="0" w:color="000000"/>
            </w:tcBorders>
            <w:shd w:val="clear" w:color="auto" w:fill="auto"/>
          </w:tcPr>
          <w:p w14:paraId="035B6B76" w14:textId="77777777" w:rsidR="006F39A5" w:rsidRDefault="006F39A5">
            <w:pPr>
              <w:rPr>
                <w:rFonts w:ascii="Arial" w:hAnsi="Arial" w:cs="Arial"/>
                <w:szCs w:val="22"/>
              </w:rPr>
            </w:pPr>
            <w:r>
              <w:rPr>
                <w:rFonts w:ascii="Arial" w:hAnsi="Arial" w:cs="Arial"/>
                <w:b/>
                <w:szCs w:val="22"/>
                <w:lang w:val="en-GB"/>
              </w:rPr>
              <w:t>Classification and labelling proposed for the preparation with regard to toxicological properties (Annex IIIB, point 9)</w:t>
            </w:r>
          </w:p>
        </w:tc>
      </w:tr>
      <w:tr w:rsidR="006F39A5" w14:paraId="360E962C" w14:textId="77777777">
        <w:tc>
          <w:tcPr>
            <w:tcW w:w="4395" w:type="dxa"/>
            <w:tcBorders>
              <w:top w:val="single" w:sz="4" w:space="0" w:color="000000"/>
              <w:left w:val="single" w:sz="4" w:space="0" w:color="000000"/>
              <w:bottom w:val="single" w:sz="4" w:space="0" w:color="000000"/>
            </w:tcBorders>
            <w:shd w:val="clear" w:color="auto" w:fill="auto"/>
          </w:tcPr>
          <w:p w14:paraId="6DE89977" w14:textId="77777777" w:rsidR="006F39A5" w:rsidRDefault="006F39A5">
            <w:pPr>
              <w:rPr>
                <w:rFonts w:ascii="Arial" w:hAnsi="Arial" w:cs="Arial"/>
                <w:szCs w:val="22"/>
              </w:rPr>
            </w:pPr>
          </w:p>
          <w:p w14:paraId="0F545E99" w14:textId="77777777" w:rsidR="006F39A5" w:rsidRDefault="006F39A5">
            <w:pPr>
              <w:rPr>
                <w:rFonts w:ascii="Arial" w:hAnsi="Arial" w:cs="Arial"/>
                <w:szCs w:val="22"/>
              </w:rPr>
            </w:pP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14:paraId="32BDCA81" w14:textId="77777777" w:rsidR="006F39A5" w:rsidRDefault="006F39A5">
            <w:pPr>
              <w:pStyle w:val="BfRBBStandard"/>
              <w:jc w:val="left"/>
            </w:pPr>
          </w:p>
        </w:tc>
      </w:tr>
      <w:tr w:rsidR="006F39A5" w14:paraId="4EA00FAF" w14:textId="77777777">
        <w:tc>
          <w:tcPr>
            <w:tcW w:w="4395" w:type="dxa"/>
            <w:tcBorders>
              <w:top w:val="single" w:sz="4" w:space="0" w:color="000000"/>
              <w:left w:val="single" w:sz="4" w:space="0" w:color="000000"/>
              <w:bottom w:val="single" w:sz="12" w:space="0" w:color="000000"/>
            </w:tcBorders>
            <w:shd w:val="clear" w:color="auto" w:fill="auto"/>
          </w:tcPr>
          <w:p w14:paraId="68A3F19F" w14:textId="77777777" w:rsidR="006F39A5" w:rsidRDefault="006F39A5">
            <w:pPr>
              <w:rPr>
                <w:rFonts w:ascii="Arial" w:hAnsi="Arial" w:cs="Arial"/>
                <w:szCs w:val="22"/>
              </w:rPr>
            </w:pPr>
            <w:r>
              <w:rPr>
                <w:rFonts w:ascii="Arial" w:hAnsi="Arial" w:cs="Arial"/>
                <w:szCs w:val="22"/>
                <w:lang w:val="en-GB"/>
              </w:rPr>
              <w:t>Regulation 1272/2008/EC</w:t>
            </w:r>
          </w:p>
          <w:p w14:paraId="74794038" w14:textId="77777777" w:rsidR="006F39A5" w:rsidRDefault="006F39A5">
            <w:pPr>
              <w:rPr>
                <w:rFonts w:ascii="Arial" w:hAnsi="Arial" w:cs="Arial"/>
                <w:szCs w:val="22"/>
              </w:rPr>
            </w:pPr>
          </w:p>
        </w:tc>
        <w:tc>
          <w:tcPr>
            <w:tcW w:w="4909" w:type="dxa"/>
            <w:tcBorders>
              <w:top w:val="single" w:sz="4" w:space="0" w:color="000000"/>
              <w:left w:val="single" w:sz="4" w:space="0" w:color="000000"/>
              <w:bottom w:val="single" w:sz="12" w:space="0" w:color="000000"/>
              <w:right w:val="single" w:sz="4" w:space="0" w:color="000000"/>
            </w:tcBorders>
            <w:shd w:val="clear" w:color="auto" w:fill="auto"/>
          </w:tcPr>
          <w:p w14:paraId="6AA18DEA" w14:textId="77777777" w:rsidR="006F39A5" w:rsidRDefault="006F39A5">
            <w:pPr>
              <w:pStyle w:val="BfRBBStandard"/>
              <w:jc w:val="left"/>
              <w:rPr>
                <w:lang w:val="en-GB"/>
              </w:rPr>
            </w:pPr>
            <w:r>
              <w:rPr>
                <w:lang w:val="en-GB"/>
              </w:rPr>
              <w:t>STOT RE 2 - H373</w:t>
            </w:r>
          </w:p>
          <w:p w14:paraId="52CE47A9" w14:textId="77777777" w:rsidR="006F39A5" w:rsidRDefault="006F39A5">
            <w:pPr>
              <w:pStyle w:val="BfRBBStandard"/>
              <w:jc w:val="left"/>
            </w:pPr>
            <w:r>
              <w:rPr>
                <w:lang w:val="en-GB"/>
              </w:rPr>
              <w:t>Repr 1A - H360D</w:t>
            </w:r>
          </w:p>
        </w:tc>
      </w:tr>
    </w:tbl>
    <w:p w14:paraId="6D869EFD" w14:textId="77777777" w:rsidR="006F39A5" w:rsidRDefault="006F39A5">
      <w:pPr>
        <w:rPr>
          <w:rFonts w:ascii="Arial" w:hAnsi="Arial" w:cs="Arial"/>
          <w:szCs w:val="22"/>
          <w:lang w:val="en-GB"/>
        </w:rPr>
      </w:pPr>
    </w:p>
    <w:p w14:paraId="608E37C2" w14:textId="77777777" w:rsidR="006F39A5" w:rsidRDefault="006F39A5">
      <w:pPr>
        <w:rPr>
          <w:rFonts w:ascii="Arial" w:hAnsi="Arial" w:cs="Arial"/>
          <w:szCs w:val="22"/>
          <w:lang w:val="en-GB"/>
        </w:rPr>
      </w:pPr>
    </w:p>
    <w:p w14:paraId="4AFE0463" w14:textId="77777777" w:rsidR="006F39A5" w:rsidRDefault="006F39A5">
      <w:pPr>
        <w:pStyle w:val="Titre3"/>
        <w:numPr>
          <w:ilvl w:val="0"/>
          <w:numId w:val="0"/>
        </w:numPr>
        <w:ind w:left="1304" w:hanging="1304"/>
        <w:rPr>
          <w:sz w:val="28"/>
          <w:szCs w:val="28"/>
          <w:lang w:eastAsia="ar-SA"/>
        </w:rPr>
      </w:pPr>
      <w:bookmarkStart w:id="186" w:name="_Toc36052333"/>
      <w:r>
        <w:rPr>
          <w:sz w:val="28"/>
          <w:szCs w:val="28"/>
          <w:lang w:eastAsia="ar-SA"/>
        </w:rPr>
        <w:t>Annex 6: Safety for professional operators</w:t>
      </w:r>
      <w:bookmarkEnd w:id="186"/>
    </w:p>
    <w:p w14:paraId="0DFB2DEC" w14:textId="77777777" w:rsidR="006F39A5" w:rsidRDefault="006F39A5">
      <w:pPr>
        <w:pStyle w:val="BfRBBTitel"/>
        <w:ind w:firstLine="708"/>
        <w:jc w:val="right"/>
        <w:rPr>
          <w:b w:val="0"/>
          <w:bCs w:val="0"/>
          <w:sz w:val="22"/>
          <w:szCs w:val="22"/>
          <w:lang w:val="en-GB"/>
        </w:rPr>
      </w:pPr>
    </w:p>
    <w:p w14:paraId="781D760C" w14:textId="77777777" w:rsidR="006F39A5" w:rsidRDefault="006F39A5">
      <w:pPr>
        <w:pBdr>
          <w:top w:val="single" w:sz="4" w:space="1" w:color="000000"/>
          <w:left w:val="single" w:sz="4" w:space="4" w:color="000000"/>
          <w:bottom w:val="single" w:sz="4" w:space="1" w:color="000000"/>
          <w:right w:val="single" w:sz="4" w:space="4" w:color="000000"/>
        </w:pBdr>
        <w:jc w:val="center"/>
        <w:rPr>
          <w:rFonts w:ascii="Arial" w:hAnsi="Arial" w:cs="Arial"/>
          <w:szCs w:val="22"/>
          <w:lang w:val="en-GB" w:eastAsia="fr-FR"/>
        </w:rPr>
      </w:pPr>
      <w:r>
        <w:rPr>
          <w:rFonts w:ascii="Arial" w:hAnsi="Arial" w:cs="Arial"/>
          <w:szCs w:val="22"/>
          <w:lang w:val="en-GB"/>
        </w:rPr>
        <w:t>FANGA RONGEUR PRO</w:t>
      </w:r>
    </w:p>
    <w:p w14:paraId="1D4696DC" w14:textId="77777777" w:rsidR="006F39A5" w:rsidRDefault="006F39A5">
      <w:pPr>
        <w:pStyle w:val="BfRBBStandard"/>
        <w:jc w:val="right"/>
        <w:rPr>
          <w:lang w:val="en-GB"/>
        </w:rPr>
      </w:pPr>
    </w:p>
    <w:p w14:paraId="381629FF" w14:textId="77777777" w:rsidR="006F39A5" w:rsidRDefault="006F39A5">
      <w:pPr>
        <w:pStyle w:val="BfRBBStandard"/>
        <w:jc w:val="right"/>
        <w:rPr>
          <w:lang w:val="en-GB"/>
        </w:rPr>
      </w:pPr>
      <w:r>
        <w:rPr>
          <w:lang w:val="en-GB"/>
        </w:rPr>
        <w:t>Date: 31/07/2012</w:t>
      </w:r>
    </w:p>
    <w:p w14:paraId="4555FEB1" w14:textId="77777777" w:rsidR="006F39A5" w:rsidRDefault="006F39A5">
      <w:pPr>
        <w:pStyle w:val="BfRBBTitel"/>
        <w:rPr>
          <w:sz w:val="22"/>
          <w:szCs w:val="22"/>
          <w:lang w:val="en-GB"/>
        </w:rPr>
      </w:pPr>
    </w:p>
    <w:p w14:paraId="0F18AB17" w14:textId="77777777" w:rsidR="006F39A5" w:rsidRDefault="006F39A5">
      <w:pPr>
        <w:rPr>
          <w:rFonts w:ascii="Arial" w:hAnsi="Arial" w:cs="Arial"/>
          <w:szCs w:val="22"/>
          <w:lang w:val="en-GB" w:eastAsia="fr-FR"/>
        </w:rPr>
      </w:pPr>
      <w:r>
        <w:rPr>
          <w:rFonts w:ascii="Arial" w:hAnsi="Arial" w:cs="Arial"/>
          <w:b/>
          <w:szCs w:val="22"/>
          <w:lang w:val="en-GB"/>
        </w:rPr>
        <w:t>Exposure assessment</w:t>
      </w:r>
    </w:p>
    <w:p w14:paraId="40683C37" w14:textId="77777777" w:rsidR="006F39A5" w:rsidRDefault="006F39A5">
      <w:pPr>
        <w:pStyle w:val="BfRBBTitel"/>
        <w:jc w:val="left"/>
        <w:rPr>
          <w:b w:val="0"/>
          <w:sz w:val="22"/>
          <w:szCs w:val="22"/>
          <w:lang w:val="en-GB"/>
        </w:rPr>
      </w:pPr>
    </w:p>
    <w:tbl>
      <w:tblPr>
        <w:tblW w:w="0" w:type="auto"/>
        <w:tblInd w:w="108" w:type="dxa"/>
        <w:tblLayout w:type="fixed"/>
        <w:tblLook w:val="0000" w:firstRow="0" w:lastRow="0" w:firstColumn="0" w:lastColumn="0" w:noHBand="0" w:noVBand="0"/>
      </w:tblPr>
      <w:tblGrid>
        <w:gridCol w:w="9214"/>
      </w:tblGrid>
      <w:tr w:rsidR="006F39A5" w14:paraId="5CCD47AF" w14:textId="77777777">
        <w:trPr>
          <w:tblHeader/>
        </w:trPr>
        <w:tc>
          <w:tcPr>
            <w:tcW w:w="9214" w:type="dxa"/>
            <w:tcBorders>
              <w:top w:val="single" w:sz="12" w:space="0" w:color="000000"/>
              <w:left w:val="single" w:sz="6" w:space="0" w:color="000000"/>
              <w:bottom w:val="single" w:sz="6" w:space="0" w:color="000000"/>
            </w:tcBorders>
            <w:shd w:val="clear" w:color="auto" w:fill="auto"/>
          </w:tcPr>
          <w:p w14:paraId="79DADFEC" w14:textId="77777777" w:rsidR="006F39A5" w:rsidRDefault="006F39A5">
            <w:pPr>
              <w:rPr>
                <w:rFonts w:ascii="Arial" w:hAnsi="Arial" w:cs="Arial"/>
                <w:szCs w:val="22"/>
              </w:rPr>
            </w:pPr>
            <w:r>
              <w:rPr>
                <w:rFonts w:ascii="Arial" w:hAnsi="Arial" w:cs="Arial"/>
                <w:szCs w:val="22"/>
                <w:lang w:val="en-GB"/>
              </w:rPr>
              <w:t>Exposure scenarios for intended uses (Annex IIIB, point 6.6 )</w:t>
            </w:r>
          </w:p>
        </w:tc>
      </w:tr>
    </w:tbl>
    <w:p w14:paraId="4A43F497" w14:textId="77777777" w:rsidR="006F39A5" w:rsidRDefault="006F39A5">
      <w:pPr>
        <w:rPr>
          <w:rFonts w:ascii="Arial" w:hAnsi="Arial" w:cs="Arial"/>
          <w:szCs w:val="22"/>
          <w:lang w:val="en-GB"/>
        </w:rPr>
      </w:pPr>
    </w:p>
    <w:p w14:paraId="2C0B33E7" w14:textId="77777777" w:rsidR="006F39A5" w:rsidRDefault="006F39A5">
      <w:pPr>
        <w:jc w:val="both"/>
        <w:rPr>
          <w:rFonts w:ascii="Arial" w:hAnsi="Arial" w:cs="Arial"/>
          <w:szCs w:val="22"/>
          <w:lang w:val="en-GB" w:eastAsia="fr-FR"/>
        </w:rPr>
      </w:pPr>
      <w:r>
        <w:rPr>
          <w:rFonts w:ascii="Arial" w:hAnsi="Arial" w:cs="Arial"/>
          <w:szCs w:val="22"/>
          <w:lang w:val="en-GB" w:eastAsia="fr-FR"/>
        </w:rPr>
        <w:t>Primary exposure of professionals– FANGA RONGEUR PRO (exposure during cleaning considered) – Control of rats and mice</w:t>
      </w:r>
    </w:p>
    <w:p w14:paraId="44D2DFBD" w14:textId="77777777" w:rsidR="006F39A5" w:rsidRDefault="006F39A5">
      <w:pPr>
        <w:rPr>
          <w:rFonts w:ascii="Arial" w:hAnsi="Arial" w:cs="Arial"/>
          <w:szCs w:val="22"/>
          <w:lang w:val="en-GB" w:eastAsia="fr-FR"/>
        </w:rPr>
      </w:pPr>
    </w:p>
    <w:tbl>
      <w:tblPr>
        <w:tblW w:w="0" w:type="auto"/>
        <w:tblInd w:w="45" w:type="dxa"/>
        <w:tblLayout w:type="fixed"/>
        <w:tblCellMar>
          <w:left w:w="70" w:type="dxa"/>
          <w:right w:w="70" w:type="dxa"/>
        </w:tblCellMar>
        <w:tblLook w:val="0000" w:firstRow="0" w:lastRow="0" w:firstColumn="0" w:lastColumn="0" w:noHBand="0" w:noVBand="0"/>
      </w:tblPr>
      <w:tblGrid>
        <w:gridCol w:w="1671"/>
        <w:gridCol w:w="1179"/>
        <w:gridCol w:w="1134"/>
        <w:gridCol w:w="1843"/>
        <w:gridCol w:w="1985"/>
        <w:gridCol w:w="1295"/>
      </w:tblGrid>
      <w:tr w:rsidR="006F39A5" w14:paraId="48C93C95" w14:textId="77777777">
        <w:trPr>
          <w:trHeight w:val="803"/>
        </w:trPr>
        <w:tc>
          <w:tcPr>
            <w:tcW w:w="1671" w:type="dxa"/>
            <w:tcBorders>
              <w:top w:val="single" w:sz="4" w:space="0" w:color="000000"/>
              <w:left w:val="single" w:sz="4" w:space="0" w:color="000000"/>
              <w:bottom w:val="single" w:sz="4" w:space="0" w:color="000000"/>
            </w:tcBorders>
            <w:shd w:val="clear" w:color="auto" w:fill="auto"/>
            <w:vAlign w:val="center"/>
          </w:tcPr>
          <w:p w14:paraId="68DE1FB0" w14:textId="77777777" w:rsidR="006F39A5" w:rsidRDefault="006F39A5">
            <w:pPr>
              <w:snapToGrid w:val="0"/>
              <w:jc w:val="center"/>
              <w:rPr>
                <w:rFonts w:ascii="Arial" w:hAnsi="Arial" w:cs="Arial"/>
                <w:szCs w:val="22"/>
              </w:rPr>
            </w:pPr>
          </w:p>
        </w:tc>
        <w:tc>
          <w:tcPr>
            <w:tcW w:w="1179" w:type="dxa"/>
            <w:tcBorders>
              <w:top w:val="single" w:sz="4" w:space="0" w:color="000000"/>
              <w:left w:val="single" w:sz="4" w:space="0" w:color="000000"/>
              <w:bottom w:val="single" w:sz="4" w:space="0" w:color="000000"/>
            </w:tcBorders>
            <w:shd w:val="clear" w:color="auto" w:fill="auto"/>
            <w:vAlign w:val="center"/>
          </w:tcPr>
          <w:p w14:paraId="2C728E76" w14:textId="77777777" w:rsidR="006F39A5" w:rsidRDefault="006F39A5">
            <w:pPr>
              <w:jc w:val="center"/>
              <w:rPr>
                <w:rFonts w:ascii="Arial" w:hAnsi="Arial" w:cs="Arial"/>
                <w:szCs w:val="22"/>
              </w:rPr>
            </w:pPr>
            <w:r>
              <w:rPr>
                <w:rFonts w:ascii="Arial" w:hAnsi="Arial" w:cs="Arial"/>
                <w:b/>
                <w:szCs w:val="22"/>
                <w:lang w:val="en-GB" w:eastAsia="fr-FR"/>
              </w:rPr>
              <w:t>Component</w:t>
            </w:r>
          </w:p>
        </w:tc>
        <w:tc>
          <w:tcPr>
            <w:tcW w:w="1134" w:type="dxa"/>
            <w:tcBorders>
              <w:top w:val="single" w:sz="4" w:space="0" w:color="000000"/>
              <w:left w:val="single" w:sz="4" w:space="0" w:color="000000"/>
              <w:bottom w:val="single" w:sz="4" w:space="0" w:color="000000"/>
            </w:tcBorders>
            <w:shd w:val="clear" w:color="auto" w:fill="auto"/>
            <w:vAlign w:val="center"/>
          </w:tcPr>
          <w:p w14:paraId="41D01172" w14:textId="77777777" w:rsidR="006F39A5" w:rsidRDefault="006F39A5">
            <w:pPr>
              <w:jc w:val="center"/>
              <w:rPr>
                <w:rFonts w:ascii="Arial" w:hAnsi="Arial" w:cs="Arial"/>
                <w:szCs w:val="22"/>
              </w:rPr>
            </w:pPr>
            <w:r>
              <w:rPr>
                <w:rFonts w:ascii="Arial" w:hAnsi="Arial" w:cs="Arial"/>
                <w:b/>
                <w:szCs w:val="22"/>
                <w:lang w:val="en-GB" w:eastAsia="fr-FR"/>
              </w:rPr>
              <w:t>CAS</w:t>
            </w:r>
          </w:p>
        </w:tc>
        <w:tc>
          <w:tcPr>
            <w:tcW w:w="1843" w:type="dxa"/>
            <w:tcBorders>
              <w:top w:val="single" w:sz="4" w:space="0" w:color="000000"/>
              <w:left w:val="single" w:sz="4" w:space="0" w:color="000000"/>
              <w:bottom w:val="single" w:sz="4" w:space="0" w:color="000000"/>
            </w:tcBorders>
            <w:shd w:val="clear" w:color="auto" w:fill="auto"/>
            <w:vAlign w:val="center"/>
          </w:tcPr>
          <w:p w14:paraId="663A0E50" w14:textId="77777777" w:rsidR="006F39A5" w:rsidRDefault="006F39A5">
            <w:pPr>
              <w:jc w:val="center"/>
              <w:rPr>
                <w:rFonts w:ascii="Arial" w:hAnsi="Arial" w:cs="Arial"/>
                <w:b/>
                <w:szCs w:val="22"/>
                <w:lang w:val="en-GB" w:eastAsia="fr-FR"/>
              </w:rPr>
            </w:pPr>
            <w:r>
              <w:rPr>
                <w:rFonts w:ascii="Arial" w:hAnsi="Arial" w:cs="Arial"/>
                <w:b/>
                <w:szCs w:val="22"/>
                <w:lang w:val="en-GB" w:eastAsia="fr-FR"/>
              </w:rPr>
              <w:t>Actual Dermal Total</w:t>
            </w:r>
          </w:p>
          <w:p w14:paraId="5C441357" w14:textId="77777777" w:rsidR="006F39A5" w:rsidRDefault="006F39A5">
            <w:pPr>
              <w:jc w:val="center"/>
              <w:rPr>
                <w:rFonts w:ascii="Arial" w:hAnsi="Arial" w:cs="Arial"/>
                <w:szCs w:val="22"/>
              </w:rPr>
            </w:pPr>
            <w:r>
              <w:rPr>
                <w:rFonts w:ascii="Arial" w:hAnsi="Arial" w:cs="Arial"/>
                <w:b/>
                <w:szCs w:val="22"/>
                <w:lang w:val="en-GB" w:eastAsia="fr-FR"/>
              </w:rPr>
              <w:t>[mg/kg/d]</w:t>
            </w:r>
          </w:p>
        </w:tc>
        <w:tc>
          <w:tcPr>
            <w:tcW w:w="1985" w:type="dxa"/>
            <w:tcBorders>
              <w:top w:val="single" w:sz="4" w:space="0" w:color="000000"/>
              <w:left w:val="single" w:sz="4" w:space="0" w:color="000000"/>
              <w:bottom w:val="single" w:sz="4" w:space="0" w:color="000000"/>
            </w:tcBorders>
            <w:shd w:val="clear" w:color="auto" w:fill="auto"/>
            <w:vAlign w:val="center"/>
          </w:tcPr>
          <w:p w14:paraId="3AA6C93F" w14:textId="77777777" w:rsidR="006F39A5" w:rsidRDefault="006F39A5">
            <w:pPr>
              <w:jc w:val="center"/>
              <w:rPr>
                <w:rFonts w:ascii="Arial" w:hAnsi="Arial" w:cs="Arial"/>
                <w:b/>
                <w:szCs w:val="22"/>
                <w:lang w:val="en-GB" w:eastAsia="fr-FR"/>
              </w:rPr>
            </w:pPr>
            <w:r>
              <w:rPr>
                <w:rFonts w:ascii="Arial" w:hAnsi="Arial" w:cs="Arial"/>
                <w:b/>
                <w:szCs w:val="22"/>
                <w:lang w:val="en-GB" w:eastAsia="fr-FR"/>
              </w:rPr>
              <w:t>InhalationExposure</w:t>
            </w:r>
          </w:p>
          <w:p w14:paraId="2B834B28" w14:textId="77777777" w:rsidR="006F39A5" w:rsidRDefault="006F39A5">
            <w:pPr>
              <w:jc w:val="center"/>
              <w:rPr>
                <w:rFonts w:ascii="Arial" w:hAnsi="Arial" w:cs="Arial"/>
                <w:szCs w:val="22"/>
              </w:rPr>
            </w:pPr>
            <w:r>
              <w:rPr>
                <w:rFonts w:ascii="Arial" w:hAnsi="Arial" w:cs="Arial"/>
                <w:b/>
                <w:szCs w:val="22"/>
                <w:lang w:val="en-GB" w:eastAsia="fr-FR"/>
              </w:rPr>
              <w:t>[mg/m³]</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70C21" w14:textId="77777777" w:rsidR="006F39A5" w:rsidRDefault="006F39A5">
            <w:pPr>
              <w:jc w:val="center"/>
              <w:rPr>
                <w:rFonts w:ascii="Arial" w:hAnsi="Arial" w:cs="Arial"/>
                <w:szCs w:val="22"/>
              </w:rPr>
            </w:pPr>
            <w:r>
              <w:rPr>
                <w:rFonts w:ascii="Arial" w:hAnsi="Arial" w:cs="Arial"/>
                <w:b/>
                <w:szCs w:val="22"/>
                <w:lang w:val="en-GB" w:eastAsia="fr-FR"/>
              </w:rPr>
              <w:t>Model</w:t>
            </w:r>
          </w:p>
        </w:tc>
      </w:tr>
      <w:tr w:rsidR="006F39A5" w14:paraId="2B88EA0B" w14:textId="77777777">
        <w:tblPrEx>
          <w:tblCellMar>
            <w:top w:w="28" w:type="dxa"/>
            <w:bottom w:w="28" w:type="dxa"/>
          </w:tblCellMar>
        </w:tblPrEx>
        <w:trPr>
          <w:trHeight w:val="412"/>
        </w:trPr>
        <w:tc>
          <w:tcPr>
            <w:tcW w:w="91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B25FDDD" w14:textId="77777777" w:rsidR="006F39A5" w:rsidRDefault="006F39A5">
            <w:pPr>
              <w:spacing w:line="276" w:lineRule="auto"/>
              <w:jc w:val="center"/>
              <w:rPr>
                <w:rFonts w:ascii="Arial" w:hAnsi="Arial" w:cs="Arial"/>
                <w:szCs w:val="22"/>
              </w:rPr>
            </w:pPr>
            <w:r>
              <w:rPr>
                <w:rFonts w:ascii="Arial" w:hAnsi="Arial" w:cs="Arial"/>
                <w:b/>
                <w:szCs w:val="22"/>
                <w:lang w:val="en-GB" w:eastAsia="fr-FR"/>
              </w:rPr>
              <w:t>Control of rats and mice</w:t>
            </w:r>
          </w:p>
        </w:tc>
      </w:tr>
      <w:tr w:rsidR="006F39A5" w14:paraId="61225CB4" w14:textId="77777777">
        <w:trPr>
          <w:trHeight w:val="255"/>
        </w:trPr>
        <w:tc>
          <w:tcPr>
            <w:tcW w:w="1671" w:type="dxa"/>
            <w:tcBorders>
              <w:top w:val="single" w:sz="4" w:space="0" w:color="000000"/>
              <w:left w:val="single" w:sz="4" w:space="0" w:color="000000"/>
              <w:bottom w:val="single" w:sz="4" w:space="0" w:color="000000"/>
            </w:tcBorders>
            <w:shd w:val="clear" w:color="auto" w:fill="auto"/>
            <w:vAlign w:val="center"/>
          </w:tcPr>
          <w:p w14:paraId="3E876B0F" w14:textId="77777777" w:rsidR="006F39A5" w:rsidRDefault="006F39A5">
            <w:pPr>
              <w:spacing w:before="60" w:after="60" w:line="276" w:lineRule="auto"/>
              <w:jc w:val="center"/>
              <w:rPr>
                <w:rFonts w:ascii="Arial" w:hAnsi="Arial" w:cs="Arial"/>
                <w:szCs w:val="22"/>
                <w:lang w:val="en-GB" w:eastAsia="fr-FR"/>
              </w:rPr>
            </w:pPr>
            <w:r>
              <w:rPr>
                <w:rFonts w:ascii="Arial" w:hAnsi="Arial" w:cs="Arial"/>
                <w:szCs w:val="22"/>
                <w:lang w:val="en-GB" w:eastAsia="fr-FR"/>
              </w:rPr>
              <w:t>Professionnal rat</w:t>
            </w:r>
          </w:p>
          <w:p w14:paraId="6C22E7BA" w14:textId="77777777" w:rsidR="006F39A5" w:rsidRDefault="006F39A5">
            <w:pPr>
              <w:spacing w:before="60" w:after="60" w:line="276" w:lineRule="auto"/>
              <w:jc w:val="center"/>
              <w:rPr>
                <w:rFonts w:ascii="Arial" w:hAnsi="Arial" w:cs="Arial"/>
                <w:szCs w:val="22"/>
              </w:rPr>
            </w:pPr>
            <w:r>
              <w:rPr>
                <w:rFonts w:ascii="Arial" w:hAnsi="Arial" w:cs="Arial"/>
                <w:szCs w:val="22"/>
                <w:lang w:val="en-GB" w:eastAsia="fr-FR"/>
              </w:rPr>
              <w:t>(without gloves)</w:t>
            </w:r>
          </w:p>
        </w:tc>
        <w:tc>
          <w:tcPr>
            <w:tcW w:w="1179" w:type="dxa"/>
            <w:tcBorders>
              <w:top w:val="single" w:sz="4" w:space="0" w:color="000000"/>
              <w:left w:val="single" w:sz="4" w:space="0" w:color="000000"/>
              <w:bottom w:val="single" w:sz="4" w:space="0" w:color="000000"/>
            </w:tcBorders>
            <w:shd w:val="clear" w:color="auto" w:fill="auto"/>
            <w:vAlign w:val="center"/>
          </w:tcPr>
          <w:p w14:paraId="1220BD24" w14:textId="77777777" w:rsidR="006F39A5" w:rsidRDefault="006F39A5">
            <w:pPr>
              <w:spacing w:before="60" w:after="60" w:line="276" w:lineRule="auto"/>
              <w:jc w:val="center"/>
              <w:rPr>
                <w:rFonts w:ascii="Arial" w:hAnsi="Arial" w:cs="Arial"/>
                <w:szCs w:val="22"/>
              </w:rPr>
            </w:pPr>
            <w:r>
              <w:rPr>
                <w:rFonts w:ascii="Arial" w:hAnsi="Arial" w:cs="Arial"/>
                <w:szCs w:val="22"/>
                <w:lang w:val="en-GB" w:eastAsia="fr-FR"/>
              </w:rPr>
              <w:t>Brodifacoum</w:t>
            </w:r>
          </w:p>
        </w:tc>
        <w:tc>
          <w:tcPr>
            <w:tcW w:w="1134" w:type="dxa"/>
            <w:tcBorders>
              <w:top w:val="single" w:sz="4" w:space="0" w:color="000000"/>
              <w:left w:val="single" w:sz="4" w:space="0" w:color="000000"/>
              <w:bottom w:val="single" w:sz="4" w:space="0" w:color="000000"/>
            </w:tcBorders>
            <w:shd w:val="clear" w:color="auto" w:fill="auto"/>
            <w:vAlign w:val="center"/>
          </w:tcPr>
          <w:p w14:paraId="0D04B738" w14:textId="77777777" w:rsidR="006F39A5" w:rsidRDefault="006F39A5">
            <w:pPr>
              <w:spacing w:before="60" w:after="60" w:line="276" w:lineRule="auto"/>
              <w:jc w:val="center"/>
              <w:rPr>
                <w:rFonts w:ascii="Arial" w:hAnsi="Arial" w:cs="Arial"/>
                <w:szCs w:val="22"/>
              </w:rPr>
            </w:pPr>
            <w:r>
              <w:rPr>
                <w:rFonts w:ascii="Arial" w:hAnsi="Arial" w:cs="Arial"/>
                <w:szCs w:val="22"/>
                <w:lang w:val="en-GB" w:eastAsia="fr-FR"/>
              </w:rPr>
              <w:t>56073-10-0</w:t>
            </w:r>
          </w:p>
        </w:tc>
        <w:tc>
          <w:tcPr>
            <w:tcW w:w="1843" w:type="dxa"/>
            <w:tcBorders>
              <w:top w:val="single" w:sz="4" w:space="0" w:color="000000"/>
              <w:left w:val="single" w:sz="4" w:space="0" w:color="000000"/>
              <w:bottom w:val="single" w:sz="4" w:space="0" w:color="000000"/>
            </w:tcBorders>
            <w:shd w:val="clear" w:color="auto" w:fill="auto"/>
            <w:vAlign w:val="center"/>
          </w:tcPr>
          <w:p w14:paraId="08F5881C" w14:textId="77777777" w:rsidR="006F39A5" w:rsidRDefault="006F39A5">
            <w:pPr>
              <w:spacing w:before="60" w:after="60" w:line="276" w:lineRule="auto"/>
              <w:jc w:val="center"/>
              <w:rPr>
                <w:rFonts w:ascii="Arial" w:hAnsi="Arial" w:cs="Arial"/>
                <w:szCs w:val="22"/>
              </w:rPr>
            </w:pPr>
            <w:r>
              <w:rPr>
                <w:rFonts w:ascii="Arial" w:eastAsia="Times New Roman" w:hAnsi="Arial" w:cs="Arial"/>
                <w:szCs w:val="22"/>
                <w:lang w:val="en-GB"/>
              </w:rPr>
              <w:t>3.3x10</w:t>
            </w:r>
            <w:r>
              <w:rPr>
                <w:rFonts w:ascii="Arial" w:eastAsia="Times New Roman" w:hAnsi="Arial" w:cs="Arial"/>
                <w:szCs w:val="22"/>
                <w:vertAlign w:val="superscript"/>
                <w:lang w:val="en-GB"/>
              </w:rPr>
              <w:t>-7</w:t>
            </w:r>
          </w:p>
        </w:tc>
        <w:tc>
          <w:tcPr>
            <w:tcW w:w="1985" w:type="dxa"/>
            <w:tcBorders>
              <w:top w:val="single" w:sz="4" w:space="0" w:color="000000"/>
              <w:left w:val="single" w:sz="4" w:space="0" w:color="000000"/>
              <w:bottom w:val="single" w:sz="4" w:space="0" w:color="000000"/>
            </w:tcBorders>
            <w:shd w:val="clear" w:color="auto" w:fill="auto"/>
            <w:vAlign w:val="center"/>
          </w:tcPr>
          <w:p w14:paraId="4E734674" w14:textId="77777777" w:rsidR="006F39A5" w:rsidRDefault="006F39A5">
            <w:pPr>
              <w:spacing w:before="60" w:after="60" w:line="276" w:lineRule="auto"/>
              <w:jc w:val="center"/>
              <w:rPr>
                <w:rFonts w:ascii="Arial" w:hAnsi="Arial" w:cs="Arial"/>
                <w:szCs w:val="22"/>
              </w:rPr>
            </w:pPr>
            <w:r>
              <w:rPr>
                <w:rFonts w:ascii="Arial" w:hAnsi="Arial" w:cs="Arial"/>
                <w:szCs w:val="22"/>
                <w:lang w:val="en-GB" w:eastAsia="fr-FR"/>
              </w:rPr>
              <w:t>Not applicable</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2B765" w14:textId="77777777" w:rsidR="006F39A5" w:rsidRDefault="006F39A5">
            <w:pPr>
              <w:spacing w:before="60" w:after="60" w:line="276" w:lineRule="auto"/>
              <w:jc w:val="center"/>
              <w:rPr>
                <w:rFonts w:ascii="Arial" w:hAnsi="Arial" w:cs="Arial"/>
                <w:szCs w:val="22"/>
              </w:rPr>
            </w:pPr>
            <w:r>
              <w:rPr>
                <w:rFonts w:ascii="Arial" w:hAnsi="Arial" w:cs="Arial"/>
                <w:szCs w:val="22"/>
                <w:lang w:val="en-GB" w:eastAsia="fr-FR"/>
              </w:rPr>
              <w:t>CEFICstudy</w:t>
            </w:r>
          </w:p>
        </w:tc>
      </w:tr>
    </w:tbl>
    <w:p w14:paraId="7E4B5C60" w14:textId="77777777" w:rsidR="006F39A5" w:rsidRDefault="006F39A5">
      <w:pPr>
        <w:rPr>
          <w:rFonts w:ascii="Arial" w:hAnsi="Arial" w:cs="Arial"/>
          <w:b/>
          <w:szCs w:val="22"/>
          <w:lang w:val="en-GB"/>
        </w:rPr>
      </w:pPr>
    </w:p>
    <w:p w14:paraId="2C23B9CD" w14:textId="77777777" w:rsidR="006F39A5" w:rsidRDefault="006F39A5">
      <w:pPr>
        <w:rPr>
          <w:rFonts w:ascii="Arial" w:hAnsi="Arial" w:cs="Arial"/>
          <w:b/>
          <w:szCs w:val="22"/>
          <w:lang w:val="en-GB"/>
        </w:rPr>
      </w:pPr>
    </w:p>
    <w:p w14:paraId="719BA8BD" w14:textId="77777777" w:rsidR="006F39A5" w:rsidRDefault="006F39A5">
      <w:pPr>
        <w:pStyle w:val="BfRBBTitel"/>
        <w:jc w:val="left"/>
        <w:rPr>
          <w:b w:val="0"/>
          <w:bCs w:val="0"/>
          <w:sz w:val="22"/>
          <w:szCs w:val="22"/>
          <w:lang w:val="en-GB"/>
        </w:rPr>
      </w:pPr>
      <w:r>
        <w:rPr>
          <w:b w:val="0"/>
          <w:bCs w:val="0"/>
          <w:sz w:val="22"/>
          <w:szCs w:val="22"/>
          <w:lang w:val="en-GB"/>
        </w:rPr>
        <w:t>Risk assessment– Control of rats and mice</w:t>
      </w:r>
    </w:p>
    <w:p w14:paraId="7BA54E7F" w14:textId="77777777" w:rsidR="006F39A5" w:rsidRDefault="006F39A5">
      <w:pPr>
        <w:pStyle w:val="BfRBBTitel"/>
        <w:jc w:val="left"/>
        <w:rPr>
          <w:b w:val="0"/>
          <w:bCs w:val="0"/>
          <w:sz w:val="22"/>
          <w:szCs w:val="22"/>
          <w:lang w:val="en-GB"/>
        </w:rPr>
      </w:pPr>
    </w:p>
    <w:tbl>
      <w:tblPr>
        <w:tblW w:w="0" w:type="auto"/>
        <w:tblInd w:w="121" w:type="dxa"/>
        <w:tblLayout w:type="fixed"/>
        <w:tblLook w:val="0000" w:firstRow="0" w:lastRow="0" w:firstColumn="0" w:lastColumn="0" w:noHBand="0" w:noVBand="0"/>
      </w:tblPr>
      <w:tblGrid>
        <w:gridCol w:w="1652"/>
        <w:gridCol w:w="1183"/>
        <w:gridCol w:w="1134"/>
        <w:gridCol w:w="1134"/>
        <w:gridCol w:w="567"/>
        <w:gridCol w:w="709"/>
        <w:gridCol w:w="992"/>
        <w:gridCol w:w="993"/>
        <w:gridCol w:w="870"/>
      </w:tblGrid>
      <w:tr w:rsidR="006F39A5" w14:paraId="5B4FBA32" w14:textId="77777777">
        <w:trPr>
          <w:cantSplit/>
        </w:trPr>
        <w:tc>
          <w:tcPr>
            <w:tcW w:w="1652" w:type="dxa"/>
            <w:vMerge w:val="restart"/>
            <w:tcBorders>
              <w:top w:val="single" w:sz="4" w:space="0" w:color="000000"/>
              <w:left w:val="single" w:sz="4" w:space="0" w:color="000000"/>
              <w:bottom w:val="single" w:sz="4" w:space="0" w:color="000000"/>
            </w:tcBorders>
            <w:shd w:val="clear" w:color="auto" w:fill="auto"/>
            <w:vAlign w:val="center"/>
          </w:tcPr>
          <w:p w14:paraId="0FC15773" w14:textId="77777777" w:rsidR="006F39A5" w:rsidRDefault="006F39A5">
            <w:pPr>
              <w:jc w:val="center"/>
              <w:rPr>
                <w:rFonts w:ascii="Arial" w:hAnsi="Arial" w:cs="Arial"/>
                <w:szCs w:val="22"/>
              </w:rPr>
            </w:pPr>
            <w:r>
              <w:rPr>
                <w:rFonts w:ascii="Arial" w:hAnsi="Arial" w:cs="Arial"/>
                <w:b/>
                <w:szCs w:val="22"/>
                <w:lang w:val="en-GB" w:eastAsia="fr-FR"/>
              </w:rPr>
              <w:t>Scenario</w:t>
            </w:r>
          </w:p>
        </w:tc>
        <w:tc>
          <w:tcPr>
            <w:tcW w:w="1183" w:type="dxa"/>
            <w:vMerge w:val="restart"/>
            <w:tcBorders>
              <w:top w:val="single" w:sz="4" w:space="0" w:color="000000"/>
              <w:left w:val="single" w:sz="4" w:space="0" w:color="000000"/>
              <w:bottom w:val="single" w:sz="4" w:space="0" w:color="000000"/>
            </w:tcBorders>
            <w:shd w:val="clear" w:color="auto" w:fill="auto"/>
            <w:vAlign w:val="center"/>
          </w:tcPr>
          <w:p w14:paraId="07448D41" w14:textId="77777777" w:rsidR="006F39A5" w:rsidRDefault="006F39A5">
            <w:pPr>
              <w:jc w:val="center"/>
              <w:rPr>
                <w:rFonts w:ascii="Arial" w:hAnsi="Arial" w:cs="Arial"/>
                <w:szCs w:val="22"/>
              </w:rPr>
            </w:pPr>
            <w:r>
              <w:rPr>
                <w:rFonts w:ascii="Arial" w:hAnsi="Arial" w:cs="Arial"/>
                <w:b/>
                <w:szCs w:val="22"/>
                <w:lang w:val="en-GB" w:eastAsia="fr-FR"/>
              </w:rPr>
              <w:t>Component</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6BEBAC1C" w14:textId="77777777" w:rsidR="006F39A5" w:rsidRDefault="006F39A5">
            <w:pPr>
              <w:jc w:val="center"/>
              <w:rPr>
                <w:rFonts w:ascii="Arial" w:hAnsi="Arial" w:cs="Arial"/>
                <w:szCs w:val="22"/>
              </w:rPr>
            </w:pPr>
            <w:r>
              <w:rPr>
                <w:rFonts w:ascii="Arial" w:hAnsi="Arial" w:cs="Arial"/>
                <w:b/>
                <w:bCs/>
                <w:szCs w:val="22"/>
                <w:lang w:val="en-GB"/>
              </w:rPr>
              <w:t>CAS</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4B36A289" w14:textId="77777777" w:rsidR="006F39A5" w:rsidRDefault="006F39A5">
            <w:pPr>
              <w:jc w:val="center"/>
              <w:rPr>
                <w:rFonts w:ascii="Arial" w:hAnsi="Arial" w:cs="Arial"/>
                <w:szCs w:val="22"/>
              </w:rPr>
            </w:pPr>
            <w:r>
              <w:rPr>
                <w:rFonts w:ascii="Arial" w:hAnsi="Arial" w:cs="Arial"/>
                <w:b/>
                <w:bCs/>
                <w:szCs w:val="22"/>
                <w:lang w:val="en-GB"/>
              </w:rPr>
              <w:t>AEL [mg/kg/d]</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0A063F0F" w14:textId="77777777" w:rsidR="006F39A5" w:rsidRDefault="006F39A5">
            <w:pPr>
              <w:jc w:val="center"/>
              <w:rPr>
                <w:rFonts w:ascii="Arial" w:hAnsi="Arial" w:cs="Arial"/>
                <w:b/>
                <w:bCs/>
                <w:szCs w:val="22"/>
                <w:lang w:val="en-GB"/>
              </w:rPr>
            </w:pPr>
            <w:r>
              <w:rPr>
                <w:rFonts w:ascii="Arial" w:hAnsi="Arial" w:cs="Arial"/>
                <w:b/>
                <w:bCs/>
                <w:szCs w:val="22"/>
                <w:lang w:val="en-GB"/>
              </w:rPr>
              <w:t>Absorption</w:t>
            </w:r>
          </w:p>
          <w:p w14:paraId="2CADDB65" w14:textId="77777777" w:rsidR="006F39A5" w:rsidRDefault="006F39A5">
            <w:pPr>
              <w:jc w:val="center"/>
              <w:rPr>
                <w:rFonts w:ascii="Arial" w:hAnsi="Arial" w:cs="Arial"/>
                <w:szCs w:val="22"/>
              </w:rPr>
            </w:pPr>
            <w:r>
              <w:rPr>
                <w:rFonts w:ascii="Arial" w:hAnsi="Arial" w:cs="Arial"/>
                <w:b/>
                <w:bCs/>
                <w:szCs w:val="22"/>
                <w:lang w:val="en-GB"/>
              </w:rPr>
              <w:t>[%]</w:t>
            </w:r>
          </w:p>
        </w:tc>
        <w:tc>
          <w:tcPr>
            <w:tcW w:w="1985" w:type="dxa"/>
            <w:gridSpan w:val="2"/>
            <w:tcBorders>
              <w:top w:val="single" w:sz="4" w:space="0" w:color="000000"/>
              <w:left w:val="single" w:sz="4" w:space="0" w:color="000000"/>
              <w:bottom w:val="single" w:sz="4" w:space="0" w:color="000000"/>
            </w:tcBorders>
            <w:shd w:val="clear" w:color="auto" w:fill="auto"/>
            <w:vAlign w:val="center"/>
          </w:tcPr>
          <w:p w14:paraId="24C68D55" w14:textId="77777777" w:rsidR="006F39A5" w:rsidRDefault="006F39A5">
            <w:pPr>
              <w:jc w:val="center"/>
              <w:rPr>
                <w:rFonts w:ascii="Arial" w:hAnsi="Arial" w:cs="Arial"/>
                <w:b/>
                <w:bCs/>
                <w:szCs w:val="22"/>
                <w:lang w:val="en-GB"/>
              </w:rPr>
            </w:pPr>
            <w:r>
              <w:rPr>
                <w:rFonts w:ascii="Arial" w:hAnsi="Arial" w:cs="Arial"/>
                <w:b/>
                <w:bCs/>
                <w:szCs w:val="22"/>
                <w:lang w:val="en-GB"/>
              </w:rPr>
              <w:t>Total syst exposure</w:t>
            </w:r>
          </w:p>
          <w:p w14:paraId="7028AEF9" w14:textId="77777777" w:rsidR="006F39A5" w:rsidRDefault="006F39A5">
            <w:pPr>
              <w:jc w:val="center"/>
              <w:rPr>
                <w:rFonts w:ascii="Arial" w:hAnsi="Arial" w:cs="Arial"/>
                <w:szCs w:val="22"/>
              </w:rPr>
            </w:pPr>
            <w:r>
              <w:rPr>
                <w:rFonts w:ascii="Arial" w:hAnsi="Arial" w:cs="Arial"/>
                <w:b/>
                <w:bCs/>
                <w:szCs w:val="22"/>
                <w:lang w:val="en-GB"/>
              </w:rPr>
              <w:t>[mg/kg bw/d]</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CD7007" w14:textId="77777777" w:rsidR="006F39A5" w:rsidRDefault="006F39A5">
            <w:pPr>
              <w:jc w:val="center"/>
              <w:rPr>
                <w:rFonts w:ascii="Arial" w:hAnsi="Arial" w:cs="Arial"/>
                <w:szCs w:val="22"/>
              </w:rPr>
            </w:pPr>
            <w:r>
              <w:rPr>
                <w:rFonts w:ascii="Arial" w:hAnsi="Arial" w:cs="Arial"/>
                <w:bCs/>
                <w:szCs w:val="22"/>
                <w:lang w:val="en-GB"/>
              </w:rPr>
              <w:t>Risk</w:t>
            </w:r>
          </w:p>
        </w:tc>
      </w:tr>
      <w:tr w:rsidR="006F39A5" w14:paraId="2E7D72E0" w14:textId="77777777">
        <w:trPr>
          <w:cantSplit/>
        </w:trPr>
        <w:tc>
          <w:tcPr>
            <w:tcW w:w="1652" w:type="dxa"/>
            <w:vMerge/>
            <w:tcBorders>
              <w:top w:val="single" w:sz="4" w:space="0" w:color="000000"/>
              <w:left w:val="single" w:sz="4" w:space="0" w:color="000000"/>
              <w:bottom w:val="single" w:sz="4" w:space="0" w:color="000000"/>
            </w:tcBorders>
            <w:shd w:val="clear" w:color="auto" w:fill="auto"/>
            <w:vAlign w:val="center"/>
          </w:tcPr>
          <w:p w14:paraId="1CA70175" w14:textId="77777777" w:rsidR="006F39A5" w:rsidRDefault="006F39A5">
            <w:pPr>
              <w:snapToGrid w:val="0"/>
              <w:rPr>
                <w:rFonts w:ascii="Arial" w:hAnsi="Arial" w:cs="Arial"/>
                <w:szCs w:val="22"/>
              </w:rPr>
            </w:pPr>
          </w:p>
        </w:tc>
        <w:tc>
          <w:tcPr>
            <w:tcW w:w="1183" w:type="dxa"/>
            <w:vMerge/>
            <w:tcBorders>
              <w:top w:val="single" w:sz="4" w:space="0" w:color="000000"/>
              <w:left w:val="single" w:sz="4" w:space="0" w:color="000000"/>
              <w:bottom w:val="single" w:sz="4" w:space="0" w:color="000000"/>
            </w:tcBorders>
            <w:shd w:val="clear" w:color="auto" w:fill="auto"/>
            <w:vAlign w:val="center"/>
          </w:tcPr>
          <w:p w14:paraId="4DEFB18E" w14:textId="77777777" w:rsidR="006F39A5" w:rsidRDefault="006F39A5">
            <w:pPr>
              <w:snapToGrid w:val="0"/>
              <w:rPr>
                <w:rFonts w:ascii="Arial" w:hAnsi="Arial" w:cs="Arial"/>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7F7B7C6F" w14:textId="77777777" w:rsidR="006F39A5" w:rsidRDefault="006F39A5">
            <w:pPr>
              <w:snapToGrid w:val="0"/>
              <w:rPr>
                <w:rFonts w:ascii="Arial" w:hAnsi="Arial" w:cs="Arial"/>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3F61A516" w14:textId="77777777" w:rsidR="006F39A5" w:rsidRDefault="006F39A5">
            <w:pPr>
              <w:snapToGrid w:val="0"/>
              <w:rPr>
                <w:rFonts w:ascii="Arial" w:hAnsi="Arial" w:cs="Arial"/>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20071316" w14:textId="77777777" w:rsidR="006F39A5" w:rsidRDefault="006F39A5">
            <w:pPr>
              <w:jc w:val="center"/>
              <w:rPr>
                <w:rFonts w:ascii="Arial" w:hAnsi="Arial" w:cs="Arial"/>
                <w:szCs w:val="22"/>
              </w:rPr>
            </w:pPr>
            <w:r>
              <w:rPr>
                <w:rFonts w:ascii="Arial" w:hAnsi="Arial" w:cs="Arial"/>
                <w:szCs w:val="22"/>
                <w:lang w:val="en-GB"/>
              </w:rPr>
              <w:t>inh</w:t>
            </w:r>
          </w:p>
        </w:tc>
        <w:tc>
          <w:tcPr>
            <w:tcW w:w="709" w:type="dxa"/>
            <w:tcBorders>
              <w:top w:val="single" w:sz="4" w:space="0" w:color="000000"/>
              <w:left w:val="single" w:sz="4" w:space="0" w:color="000000"/>
              <w:bottom w:val="single" w:sz="4" w:space="0" w:color="000000"/>
            </w:tcBorders>
            <w:shd w:val="clear" w:color="auto" w:fill="auto"/>
            <w:vAlign w:val="center"/>
          </w:tcPr>
          <w:p w14:paraId="4A740184" w14:textId="77777777" w:rsidR="006F39A5" w:rsidRDefault="006F39A5">
            <w:pPr>
              <w:jc w:val="center"/>
              <w:rPr>
                <w:rFonts w:ascii="Arial" w:hAnsi="Arial" w:cs="Arial"/>
                <w:szCs w:val="22"/>
              </w:rPr>
            </w:pPr>
            <w:r>
              <w:rPr>
                <w:rFonts w:ascii="Arial" w:hAnsi="Arial" w:cs="Arial"/>
                <w:szCs w:val="22"/>
                <w:lang w:val="en-GB"/>
              </w:rPr>
              <w:t>derm</w:t>
            </w:r>
          </w:p>
        </w:tc>
        <w:tc>
          <w:tcPr>
            <w:tcW w:w="992" w:type="dxa"/>
            <w:tcBorders>
              <w:top w:val="single" w:sz="4" w:space="0" w:color="000000"/>
              <w:left w:val="single" w:sz="4" w:space="0" w:color="000000"/>
              <w:bottom w:val="single" w:sz="4" w:space="0" w:color="000000"/>
            </w:tcBorders>
            <w:shd w:val="clear" w:color="auto" w:fill="auto"/>
            <w:vAlign w:val="center"/>
          </w:tcPr>
          <w:p w14:paraId="5F6B0C94" w14:textId="77777777" w:rsidR="006F39A5" w:rsidRDefault="006F39A5">
            <w:pPr>
              <w:jc w:val="center"/>
              <w:rPr>
                <w:rFonts w:ascii="Arial" w:hAnsi="Arial" w:cs="Arial"/>
                <w:szCs w:val="22"/>
              </w:rPr>
            </w:pPr>
            <w:r>
              <w:rPr>
                <w:rFonts w:ascii="Arial" w:hAnsi="Arial" w:cs="Arial"/>
                <w:szCs w:val="22"/>
                <w:lang w:val="en-GB"/>
              </w:rPr>
              <w:t>Expo</w:t>
            </w:r>
          </w:p>
        </w:tc>
        <w:tc>
          <w:tcPr>
            <w:tcW w:w="993" w:type="dxa"/>
            <w:tcBorders>
              <w:top w:val="single" w:sz="4" w:space="0" w:color="000000"/>
              <w:left w:val="single" w:sz="4" w:space="0" w:color="000000"/>
              <w:bottom w:val="single" w:sz="4" w:space="0" w:color="000000"/>
            </w:tcBorders>
            <w:shd w:val="clear" w:color="auto" w:fill="auto"/>
            <w:vAlign w:val="center"/>
          </w:tcPr>
          <w:p w14:paraId="28CE6BA0" w14:textId="77777777" w:rsidR="006F39A5" w:rsidRDefault="006F39A5">
            <w:pPr>
              <w:jc w:val="center"/>
              <w:rPr>
                <w:rFonts w:ascii="Arial" w:hAnsi="Arial" w:cs="Arial"/>
                <w:szCs w:val="22"/>
              </w:rPr>
            </w:pPr>
            <w:r>
              <w:rPr>
                <w:rFonts w:ascii="Arial" w:hAnsi="Arial" w:cs="Arial"/>
                <w:szCs w:val="22"/>
                <w:lang w:val="en-GB"/>
              </w:rPr>
              <w:t>%AEL</w:t>
            </w: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039525" w14:textId="77777777" w:rsidR="006F39A5" w:rsidRDefault="006F39A5">
            <w:pPr>
              <w:snapToGrid w:val="0"/>
              <w:rPr>
                <w:rFonts w:ascii="Arial" w:hAnsi="Arial" w:cs="Arial"/>
                <w:szCs w:val="22"/>
              </w:rPr>
            </w:pPr>
          </w:p>
        </w:tc>
      </w:tr>
      <w:tr w:rsidR="006F39A5" w14:paraId="090101BA" w14:textId="77777777">
        <w:tblPrEx>
          <w:tblCellMar>
            <w:top w:w="28" w:type="dxa"/>
            <w:left w:w="85" w:type="dxa"/>
            <w:bottom w:w="28" w:type="dxa"/>
            <w:right w:w="85" w:type="dxa"/>
          </w:tblCellMar>
        </w:tblPrEx>
        <w:trPr>
          <w:trHeight w:val="321"/>
        </w:trPr>
        <w:tc>
          <w:tcPr>
            <w:tcW w:w="923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DACCB53" w14:textId="77777777" w:rsidR="006F39A5" w:rsidRDefault="006F39A5">
            <w:pPr>
              <w:jc w:val="center"/>
              <w:rPr>
                <w:rFonts w:ascii="Arial" w:hAnsi="Arial" w:cs="Arial"/>
                <w:szCs w:val="22"/>
              </w:rPr>
            </w:pPr>
            <w:r>
              <w:rPr>
                <w:rFonts w:ascii="Arial" w:hAnsi="Arial" w:cs="Arial"/>
                <w:b/>
                <w:szCs w:val="22"/>
                <w:lang w:val="en-GB"/>
              </w:rPr>
              <w:t>Control of rats and mice</w:t>
            </w:r>
          </w:p>
        </w:tc>
      </w:tr>
      <w:tr w:rsidR="006F39A5" w14:paraId="14640A4A" w14:textId="77777777">
        <w:tc>
          <w:tcPr>
            <w:tcW w:w="1652" w:type="dxa"/>
            <w:tcBorders>
              <w:top w:val="single" w:sz="4" w:space="0" w:color="000000"/>
              <w:left w:val="single" w:sz="4" w:space="0" w:color="000000"/>
              <w:bottom w:val="single" w:sz="4" w:space="0" w:color="000000"/>
            </w:tcBorders>
            <w:shd w:val="clear" w:color="auto" w:fill="auto"/>
            <w:vAlign w:val="center"/>
          </w:tcPr>
          <w:p w14:paraId="06ABF67E" w14:textId="77777777" w:rsidR="006F39A5" w:rsidRDefault="006F39A5">
            <w:pPr>
              <w:spacing w:before="60" w:after="60" w:line="276" w:lineRule="auto"/>
              <w:jc w:val="center"/>
              <w:rPr>
                <w:rFonts w:ascii="Arial" w:hAnsi="Arial" w:cs="Arial"/>
                <w:szCs w:val="22"/>
                <w:lang w:val="en-GB" w:eastAsia="fr-FR"/>
              </w:rPr>
            </w:pPr>
            <w:r>
              <w:rPr>
                <w:rFonts w:ascii="Arial" w:hAnsi="Arial" w:cs="Arial"/>
                <w:szCs w:val="22"/>
                <w:lang w:val="en-GB" w:eastAsia="fr-FR"/>
              </w:rPr>
              <w:t>Professionnal rat</w:t>
            </w:r>
          </w:p>
          <w:p w14:paraId="0E1C02EA" w14:textId="77777777" w:rsidR="006F39A5" w:rsidRDefault="006F39A5">
            <w:pPr>
              <w:spacing w:before="60" w:after="60" w:line="276" w:lineRule="auto"/>
              <w:jc w:val="center"/>
              <w:rPr>
                <w:rFonts w:ascii="Arial" w:hAnsi="Arial" w:cs="Arial"/>
                <w:szCs w:val="22"/>
              </w:rPr>
            </w:pPr>
            <w:r>
              <w:rPr>
                <w:rFonts w:ascii="Arial" w:hAnsi="Arial" w:cs="Arial"/>
                <w:szCs w:val="22"/>
                <w:lang w:val="en-GB" w:eastAsia="fr-FR"/>
              </w:rPr>
              <w:t>(without gloves)</w:t>
            </w:r>
          </w:p>
        </w:tc>
        <w:tc>
          <w:tcPr>
            <w:tcW w:w="1183" w:type="dxa"/>
            <w:tcBorders>
              <w:top w:val="single" w:sz="4" w:space="0" w:color="000000"/>
              <w:left w:val="single" w:sz="4" w:space="0" w:color="000000"/>
              <w:bottom w:val="single" w:sz="4" w:space="0" w:color="000000"/>
            </w:tcBorders>
            <w:shd w:val="clear" w:color="auto" w:fill="auto"/>
            <w:vAlign w:val="center"/>
          </w:tcPr>
          <w:p w14:paraId="63A874E4" w14:textId="77777777" w:rsidR="006F39A5" w:rsidRDefault="006F39A5">
            <w:pPr>
              <w:spacing w:before="60" w:after="60" w:line="276" w:lineRule="auto"/>
              <w:jc w:val="center"/>
              <w:rPr>
                <w:rFonts w:ascii="Arial" w:hAnsi="Arial" w:cs="Arial"/>
                <w:szCs w:val="22"/>
              </w:rPr>
            </w:pPr>
            <w:r>
              <w:rPr>
                <w:rFonts w:ascii="Arial" w:hAnsi="Arial" w:cs="Arial"/>
                <w:szCs w:val="22"/>
                <w:lang w:val="en-GB" w:eastAsia="fr-FR"/>
              </w:rPr>
              <w:t>Brodifacoum</w:t>
            </w:r>
          </w:p>
        </w:tc>
        <w:tc>
          <w:tcPr>
            <w:tcW w:w="1134" w:type="dxa"/>
            <w:tcBorders>
              <w:top w:val="single" w:sz="4" w:space="0" w:color="000000"/>
              <w:left w:val="single" w:sz="4" w:space="0" w:color="000000"/>
              <w:bottom w:val="single" w:sz="4" w:space="0" w:color="000000"/>
            </w:tcBorders>
            <w:shd w:val="clear" w:color="auto" w:fill="auto"/>
            <w:vAlign w:val="center"/>
          </w:tcPr>
          <w:p w14:paraId="50993D46" w14:textId="77777777" w:rsidR="006F39A5" w:rsidRDefault="006F39A5">
            <w:pPr>
              <w:spacing w:before="60" w:after="60" w:line="276" w:lineRule="auto"/>
              <w:jc w:val="center"/>
              <w:rPr>
                <w:rFonts w:ascii="Arial" w:hAnsi="Arial" w:cs="Arial"/>
                <w:szCs w:val="22"/>
              </w:rPr>
            </w:pPr>
            <w:r>
              <w:rPr>
                <w:rFonts w:ascii="Arial" w:hAnsi="Arial" w:cs="Arial"/>
                <w:szCs w:val="22"/>
                <w:lang w:val="en-GB" w:eastAsia="fr-FR"/>
              </w:rPr>
              <w:t>56073-10-0</w:t>
            </w:r>
          </w:p>
        </w:tc>
        <w:tc>
          <w:tcPr>
            <w:tcW w:w="1134" w:type="dxa"/>
            <w:tcBorders>
              <w:top w:val="single" w:sz="4" w:space="0" w:color="000000"/>
              <w:left w:val="single" w:sz="4" w:space="0" w:color="000000"/>
              <w:bottom w:val="single" w:sz="4" w:space="0" w:color="000000"/>
            </w:tcBorders>
            <w:shd w:val="clear" w:color="auto" w:fill="auto"/>
            <w:vAlign w:val="center"/>
          </w:tcPr>
          <w:p w14:paraId="21D0763B" w14:textId="77777777" w:rsidR="006F39A5" w:rsidRDefault="006F39A5">
            <w:pPr>
              <w:jc w:val="center"/>
              <w:rPr>
                <w:rFonts w:ascii="Arial" w:hAnsi="Arial" w:cs="Arial"/>
                <w:szCs w:val="22"/>
              </w:rPr>
            </w:pPr>
            <w:r>
              <w:rPr>
                <w:rFonts w:ascii="Arial" w:eastAsia="Times New Roman" w:hAnsi="Arial" w:cs="Arial"/>
                <w:szCs w:val="22"/>
                <w:lang w:val="en-GB"/>
              </w:rPr>
              <w:t>3.3x10</w:t>
            </w:r>
            <w:r>
              <w:rPr>
                <w:rFonts w:ascii="Arial" w:eastAsia="Times New Roman" w:hAnsi="Arial" w:cs="Arial"/>
                <w:szCs w:val="22"/>
                <w:vertAlign w:val="superscript"/>
                <w:lang w:val="en-GB"/>
              </w:rPr>
              <w:t>-6</w:t>
            </w:r>
          </w:p>
        </w:tc>
        <w:tc>
          <w:tcPr>
            <w:tcW w:w="567" w:type="dxa"/>
            <w:tcBorders>
              <w:top w:val="single" w:sz="4" w:space="0" w:color="000000"/>
              <w:left w:val="single" w:sz="4" w:space="0" w:color="000000"/>
              <w:bottom w:val="single" w:sz="4" w:space="0" w:color="000000"/>
            </w:tcBorders>
            <w:shd w:val="clear" w:color="auto" w:fill="auto"/>
            <w:vAlign w:val="center"/>
          </w:tcPr>
          <w:p w14:paraId="55547A11" w14:textId="77777777" w:rsidR="006F39A5" w:rsidRDefault="006F39A5">
            <w:pPr>
              <w:jc w:val="center"/>
              <w:rPr>
                <w:rFonts w:ascii="Arial" w:hAnsi="Arial" w:cs="Arial"/>
                <w:szCs w:val="22"/>
              </w:rPr>
            </w:pPr>
            <w:r>
              <w:rPr>
                <w:rFonts w:ascii="Arial" w:hAnsi="Arial" w:cs="Arial"/>
                <w:szCs w:val="22"/>
                <w:lang w:val="en-GB"/>
              </w:rPr>
              <w:t>100</w:t>
            </w:r>
          </w:p>
        </w:tc>
        <w:tc>
          <w:tcPr>
            <w:tcW w:w="709" w:type="dxa"/>
            <w:tcBorders>
              <w:top w:val="single" w:sz="4" w:space="0" w:color="000000"/>
              <w:left w:val="single" w:sz="4" w:space="0" w:color="000000"/>
              <w:bottom w:val="single" w:sz="4" w:space="0" w:color="000000"/>
            </w:tcBorders>
            <w:shd w:val="clear" w:color="auto" w:fill="auto"/>
            <w:vAlign w:val="center"/>
          </w:tcPr>
          <w:p w14:paraId="24DBC6B4" w14:textId="77777777" w:rsidR="006F39A5" w:rsidRDefault="006F39A5">
            <w:pPr>
              <w:jc w:val="center"/>
              <w:rPr>
                <w:rFonts w:ascii="Arial" w:hAnsi="Arial" w:cs="Arial"/>
                <w:szCs w:val="22"/>
              </w:rPr>
            </w:pPr>
            <w:r>
              <w:rPr>
                <w:rFonts w:ascii="Arial" w:hAnsi="Arial" w:cs="Arial"/>
                <w:szCs w:val="22"/>
                <w:lang w:val="en-GB"/>
              </w:rPr>
              <w:t>0.647</w:t>
            </w:r>
          </w:p>
        </w:tc>
        <w:tc>
          <w:tcPr>
            <w:tcW w:w="992" w:type="dxa"/>
            <w:tcBorders>
              <w:top w:val="single" w:sz="4" w:space="0" w:color="000000"/>
              <w:left w:val="single" w:sz="4" w:space="0" w:color="000000"/>
              <w:bottom w:val="single" w:sz="4" w:space="0" w:color="000000"/>
            </w:tcBorders>
            <w:shd w:val="clear" w:color="auto" w:fill="auto"/>
            <w:vAlign w:val="center"/>
          </w:tcPr>
          <w:p w14:paraId="1E62A9C8" w14:textId="77777777" w:rsidR="006F39A5" w:rsidRDefault="006F39A5">
            <w:pPr>
              <w:jc w:val="center"/>
              <w:rPr>
                <w:rFonts w:ascii="Arial" w:hAnsi="Arial" w:cs="Arial"/>
                <w:szCs w:val="22"/>
              </w:rPr>
            </w:pPr>
            <w:r>
              <w:rPr>
                <w:rFonts w:ascii="Arial" w:eastAsia="Times New Roman" w:hAnsi="Arial" w:cs="Arial"/>
                <w:szCs w:val="22"/>
                <w:lang w:val="en-GB"/>
              </w:rPr>
              <w:t>3.3x10</w:t>
            </w:r>
            <w:r>
              <w:rPr>
                <w:rFonts w:ascii="Arial" w:eastAsia="Times New Roman" w:hAnsi="Arial" w:cs="Arial"/>
                <w:szCs w:val="22"/>
                <w:vertAlign w:val="superscript"/>
                <w:lang w:val="en-GB"/>
              </w:rPr>
              <w:t>-7</w:t>
            </w:r>
          </w:p>
        </w:tc>
        <w:tc>
          <w:tcPr>
            <w:tcW w:w="993" w:type="dxa"/>
            <w:tcBorders>
              <w:top w:val="single" w:sz="4" w:space="0" w:color="000000"/>
              <w:left w:val="single" w:sz="4" w:space="0" w:color="000000"/>
              <w:bottom w:val="single" w:sz="4" w:space="0" w:color="000000"/>
            </w:tcBorders>
            <w:shd w:val="clear" w:color="auto" w:fill="auto"/>
            <w:vAlign w:val="center"/>
          </w:tcPr>
          <w:p w14:paraId="4A180E96" w14:textId="77777777" w:rsidR="006F39A5" w:rsidRDefault="006F39A5">
            <w:pPr>
              <w:jc w:val="center"/>
              <w:rPr>
                <w:rFonts w:ascii="Arial" w:hAnsi="Arial" w:cs="Arial"/>
                <w:szCs w:val="22"/>
              </w:rPr>
            </w:pPr>
            <w:r>
              <w:rPr>
                <w:rFonts w:ascii="Arial" w:hAnsi="Arial" w:cs="Arial"/>
                <w:szCs w:val="22"/>
                <w:lang w:val="en-GB"/>
              </w:rPr>
              <w:t>9.9</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45B6C" w14:textId="77777777" w:rsidR="006F39A5" w:rsidRDefault="006F39A5">
            <w:pPr>
              <w:jc w:val="center"/>
              <w:rPr>
                <w:rFonts w:ascii="Arial" w:hAnsi="Arial" w:cs="Arial"/>
                <w:szCs w:val="22"/>
              </w:rPr>
            </w:pPr>
            <w:r>
              <w:rPr>
                <w:rFonts w:ascii="Arial" w:hAnsi="Arial" w:cs="Arial"/>
                <w:szCs w:val="22"/>
                <w:lang w:val="en-GB"/>
              </w:rPr>
              <w:t>Acceptable</w:t>
            </w:r>
          </w:p>
        </w:tc>
      </w:tr>
    </w:tbl>
    <w:p w14:paraId="5CEB7A5E" w14:textId="77777777" w:rsidR="006F39A5" w:rsidRDefault="006F39A5">
      <w:pPr>
        <w:rPr>
          <w:rFonts w:ascii="Arial" w:hAnsi="Arial" w:cs="Arial"/>
          <w:b/>
          <w:bCs/>
          <w:szCs w:val="22"/>
          <w:lang w:val="en-GB"/>
        </w:rPr>
      </w:pPr>
    </w:p>
    <w:p w14:paraId="50C25EE9" w14:textId="77777777" w:rsidR="006F39A5" w:rsidRDefault="006F39A5">
      <w:pPr>
        <w:rPr>
          <w:rFonts w:ascii="Arial" w:hAnsi="Arial" w:cs="Arial"/>
          <w:b/>
          <w:bCs/>
          <w:szCs w:val="22"/>
          <w:lang w:val="en-GB"/>
        </w:rPr>
      </w:pPr>
    </w:p>
    <w:p w14:paraId="4BBFE6A9" w14:textId="77777777" w:rsidR="006F39A5" w:rsidRDefault="006F39A5">
      <w:pPr>
        <w:rPr>
          <w:rFonts w:ascii="Arial" w:hAnsi="Arial" w:cs="Arial"/>
          <w:szCs w:val="22"/>
          <w:lang w:val="en-GB"/>
        </w:rPr>
      </w:pPr>
    </w:p>
    <w:p w14:paraId="1C00CF51" w14:textId="77777777" w:rsidR="006F39A5" w:rsidRDefault="006F39A5">
      <w:pPr>
        <w:pStyle w:val="Titre3"/>
        <w:numPr>
          <w:ilvl w:val="0"/>
          <w:numId w:val="0"/>
        </w:numPr>
        <w:ind w:left="1304" w:hanging="1304"/>
        <w:rPr>
          <w:sz w:val="28"/>
          <w:szCs w:val="28"/>
          <w:lang w:eastAsia="ar-SA"/>
        </w:rPr>
      </w:pPr>
      <w:bookmarkStart w:id="187" w:name="_Toc36052334"/>
      <w:r>
        <w:rPr>
          <w:sz w:val="28"/>
          <w:szCs w:val="28"/>
          <w:lang w:eastAsia="ar-SA"/>
        </w:rPr>
        <w:t>Annex 7: Safety for non-professional operators and the general public</w:t>
      </w:r>
      <w:bookmarkEnd w:id="187"/>
    </w:p>
    <w:p w14:paraId="661E1BCF" w14:textId="77777777" w:rsidR="006F39A5" w:rsidRDefault="006F39A5">
      <w:pPr>
        <w:pStyle w:val="BfRBBTitel"/>
        <w:ind w:firstLine="708"/>
        <w:jc w:val="right"/>
        <w:rPr>
          <w:sz w:val="22"/>
          <w:szCs w:val="22"/>
          <w:lang w:val="en-GB"/>
        </w:rPr>
      </w:pPr>
    </w:p>
    <w:p w14:paraId="2C1DB5AF" w14:textId="77777777" w:rsidR="006F39A5" w:rsidRDefault="006F39A5">
      <w:pPr>
        <w:pBdr>
          <w:top w:val="single" w:sz="4" w:space="1" w:color="000000"/>
          <w:left w:val="single" w:sz="4" w:space="4" w:color="000000"/>
          <w:bottom w:val="single" w:sz="4" w:space="1" w:color="000000"/>
          <w:right w:val="single" w:sz="4" w:space="4" w:color="000000"/>
        </w:pBdr>
        <w:jc w:val="center"/>
        <w:rPr>
          <w:rFonts w:ascii="Arial" w:hAnsi="Arial" w:cs="Arial"/>
          <w:szCs w:val="22"/>
          <w:lang w:val="en-GB" w:eastAsia="fr-FR"/>
        </w:rPr>
      </w:pPr>
      <w:r>
        <w:rPr>
          <w:rFonts w:ascii="Arial" w:hAnsi="Arial" w:cs="Arial"/>
          <w:szCs w:val="22"/>
          <w:lang w:val="en-GB"/>
        </w:rPr>
        <w:t>FANGA RONGEUR PRO</w:t>
      </w:r>
    </w:p>
    <w:p w14:paraId="0ACFBA1E" w14:textId="77777777" w:rsidR="006F39A5" w:rsidRDefault="006F39A5">
      <w:pPr>
        <w:pStyle w:val="BfRBBStandard"/>
        <w:rPr>
          <w:lang w:val="en-GB"/>
        </w:rPr>
      </w:pPr>
    </w:p>
    <w:p w14:paraId="5E23C592" w14:textId="77777777" w:rsidR="006F39A5" w:rsidRDefault="006F39A5">
      <w:pPr>
        <w:rPr>
          <w:rFonts w:ascii="Arial" w:hAnsi="Arial" w:cs="Arial"/>
          <w:szCs w:val="22"/>
          <w:lang w:val="en-GB" w:eastAsia="fr-FR"/>
        </w:rPr>
      </w:pPr>
    </w:p>
    <w:tbl>
      <w:tblPr>
        <w:tblW w:w="0" w:type="auto"/>
        <w:tblInd w:w="108" w:type="dxa"/>
        <w:tblLayout w:type="fixed"/>
        <w:tblLook w:val="0000" w:firstRow="0" w:lastRow="0" w:firstColumn="0" w:lastColumn="0" w:noHBand="0" w:noVBand="0"/>
      </w:tblPr>
      <w:tblGrid>
        <w:gridCol w:w="4395"/>
        <w:gridCol w:w="4819"/>
      </w:tblGrid>
      <w:tr w:rsidR="006F39A5" w14:paraId="6FEB3A7F" w14:textId="77777777">
        <w:trPr>
          <w:tblHeader/>
        </w:trPr>
        <w:tc>
          <w:tcPr>
            <w:tcW w:w="9214" w:type="dxa"/>
            <w:gridSpan w:val="2"/>
            <w:tcBorders>
              <w:top w:val="single" w:sz="12" w:space="0" w:color="000000"/>
              <w:left w:val="single" w:sz="6" w:space="0" w:color="000000"/>
              <w:bottom w:val="single" w:sz="6" w:space="0" w:color="000000"/>
            </w:tcBorders>
            <w:shd w:val="clear" w:color="auto" w:fill="auto"/>
          </w:tcPr>
          <w:p w14:paraId="1D5F667B" w14:textId="77777777" w:rsidR="006F39A5" w:rsidRDefault="006F39A5">
            <w:pPr>
              <w:rPr>
                <w:rFonts w:ascii="Arial" w:hAnsi="Arial" w:cs="Arial"/>
                <w:szCs w:val="22"/>
              </w:rPr>
            </w:pPr>
            <w:r>
              <w:rPr>
                <w:rFonts w:ascii="Arial" w:hAnsi="Arial" w:cs="Arial"/>
                <w:szCs w:val="22"/>
                <w:lang w:val="en-GB"/>
              </w:rPr>
              <w:t>General information</w:t>
            </w:r>
          </w:p>
        </w:tc>
      </w:tr>
      <w:tr w:rsidR="006F39A5" w14:paraId="28537062" w14:textId="77777777">
        <w:tc>
          <w:tcPr>
            <w:tcW w:w="4395" w:type="dxa"/>
            <w:shd w:val="clear" w:color="auto" w:fill="auto"/>
          </w:tcPr>
          <w:p w14:paraId="2E3014B9" w14:textId="77777777" w:rsidR="006F39A5" w:rsidRDefault="006F39A5">
            <w:pPr>
              <w:rPr>
                <w:rFonts w:ascii="Arial" w:hAnsi="Arial" w:cs="Arial"/>
                <w:szCs w:val="22"/>
              </w:rPr>
            </w:pPr>
            <w:r>
              <w:rPr>
                <w:rFonts w:ascii="Arial" w:hAnsi="Arial" w:cs="Arial"/>
                <w:szCs w:val="22"/>
                <w:lang w:val="en-GB"/>
              </w:rPr>
              <w:t xml:space="preserve">Formulation Type: </w:t>
            </w:r>
          </w:p>
        </w:tc>
        <w:tc>
          <w:tcPr>
            <w:tcW w:w="4819" w:type="dxa"/>
            <w:shd w:val="clear" w:color="auto" w:fill="auto"/>
          </w:tcPr>
          <w:p w14:paraId="0597B6FB" w14:textId="77777777" w:rsidR="006F39A5" w:rsidRDefault="006F39A5">
            <w:pPr>
              <w:rPr>
                <w:rFonts w:ascii="Arial" w:hAnsi="Arial" w:cs="Arial"/>
                <w:szCs w:val="22"/>
              </w:rPr>
            </w:pPr>
            <w:r>
              <w:rPr>
                <w:rFonts w:ascii="Arial" w:hAnsi="Arial" w:cs="Arial"/>
                <w:szCs w:val="22"/>
                <w:lang w:val="en-GB"/>
              </w:rPr>
              <w:t>Cereal grain bait (wheat)</w:t>
            </w:r>
          </w:p>
        </w:tc>
      </w:tr>
      <w:tr w:rsidR="006F39A5" w14:paraId="3B68A191" w14:textId="77777777">
        <w:tc>
          <w:tcPr>
            <w:tcW w:w="4395" w:type="dxa"/>
            <w:shd w:val="clear" w:color="auto" w:fill="auto"/>
          </w:tcPr>
          <w:p w14:paraId="240B3818" w14:textId="77777777" w:rsidR="006F39A5" w:rsidRDefault="006F39A5">
            <w:pPr>
              <w:rPr>
                <w:rFonts w:ascii="Arial" w:hAnsi="Arial" w:cs="Arial"/>
                <w:szCs w:val="22"/>
              </w:rPr>
            </w:pPr>
            <w:r>
              <w:rPr>
                <w:rFonts w:ascii="Arial" w:hAnsi="Arial" w:cs="Arial"/>
                <w:szCs w:val="22"/>
                <w:lang w:val="en-GB"/>
              </w:rPr>
              <w:t xml:space="preserve">Active substance(s) (incl. content): </w:t>
            </w:r>
          </w:p>
        </w:tc>
        <w:tc>
          <w:tcPr>
            <w:tcW w:w="4819" w:type="dxa"/>
            <w:shd w:val="clear" w:color="auto" w:fill="auto"/>
          </w:tcPr>
          <w:p w14:paraId="5D73B80D" w14:textId="77777777" w:rsidR="006F39A5" w:rsidRDefault="006F39A5">
            <w:pPr>
              <w:rPr>
                <w:rFonts w:ascii="Arial" w:hAnsi="Arial" w:cs="Arial"/>
                <w:szCs w:val="22"/>
              </w:rPr>
            </w:pPr>
            <w:r>
              <w:rPr>
                <w:rFonts w:ascii="Arial" w:hAnsi="Arial" w:cs="Arial"/>
                <w:szCs w:val="22"/>
                <w:lang w:val="en-GB"/>
              </w:rPr>
              <w:t>Brodifacoum (0.005% m/m)</w:t>
            </w:r>
          </w:p>
        </w:tc>
      </w:tr>
      <w:tr w:rsidR="006F39A5" w14:paraId="1E8C6A4E" w14:textId="77777777">
        <w:tc>
          <w:tcPr>
            <w:tcW w:w="4395" w:type="dxa"/>
            <w:shd w:val="clear" w:color="auto" w:fill="auto"/>
          </w:tcPr>
          <w:p w14:paraId="380AFF28" w14:textId="77777777" w:rsidR="006F39A5" w:rsidRDefault="006F39A5">
            <w:pPr>
              <w:rPr>
                <w:rFonts w:ascii="Arial" w:hAnsi="Arial" w:cs="Arial"/>
                <w:szCs w:val="22"/>
              </w:rPr>
            </w:pPr>
            <w:r>
              <w:rPr>
                <w:rFonts w:ascii="Arial" w:hAnsi="Arial" w:cs="Arial"/>
                <w:szCs w:val="22"/>
                <w:lang w:val="en-GB"/>
              </w:rPr>
              <w:t>Category</w:t>
            </w:r>
          </w:p>
        </w:tc>
        <w:tc>
          <w:tcPr>
            <w:tcW w:w="4819" w:type="dxa"/>
            <w:shd w:val="clear" w:color="auto" w:fill="auto"/>
          </w:tcPr>
          <w:p w14:paraId="18EB8650" w14:textId="77777777" w:rsidR="006F39A5" w:rsidRDefault="006F39A5">
            <w:pPr>
              <w:snapToGrid w:val="0"/>
              <w:rPr>
                <w:rFonts w:ascii="Arial" w:hAnsi="Arial" w:cs="Arial"/>
                <w:szCs w:val="22"/>
              </w:rPr>
            </w:pPr>
          </w:p>
        </w:tc>
      </w:tr>
      <w:tr w:rsidR="006F39A5" w14:paraId="02521422" w14:textId="77777777">
        <w:tc>
          <w:tcPr>
            <w:tcW w:w="4395" w:type="dxa"/>
            <w:tcBorders>
              <w:left w:val="single" w:sz="12" w:space="0" w:color="000000"/>
              <w:bottom w:val="single" w:sz="12" w:space="0" w:color="000000"/>
            </w:tcBorders>
            <w:shd w:val="clear" w:color="auto" w:fill="auto"/>
          </w:tcPr>
          <w:p w14:paraId="0BD6F181" w14:textId="77777777" w:rsidR="006F39A5" w:rsidRDefault="006F39A5">
            <w:pPr>
              <w:rPr>
                <w:rFonts w:ascii="Arial" w:hAnsi="Arial" w:cs="Arial"/>
                <w:szCs w:val="22"/>
              </w:rPr>
            </w:pPr>
            <w:r>
              <w:rPr>
                <w:rFonts w:ascii="Arial" w:hAnsi="Arial" w:cs="Arial"/>
                <w:szCs w:val="22"/>
                <w:lang w:val="en-GB"/>
              </w:rPr>
              <w:t>Authorisation number</w:t>
            </w:r>
          </w:p>
        </w:tc>
        <w:tc>
          <w:tcPr>
            <w:tcW w:w="4819" w:type="dxa"/>
            <w:tcBorders>
              <w:left w:val="single" w:sz="12" w:space="0" w:color="000000"/>
              <w:bottom w:val="single" w:sz="12" w:space="0" w:color="000000"/>
            </w:tcBorders>
            <w:shd w:val="clear" w:color="auto" w:fill="auto"/>
          </w:tcPr>
          <w:p w14:paraId="4FFB9A0F" w14:textId="77777777" w:rsidR="006F39A5" w:rsidRDefault="006F39A5">
            <w:pPr>
              <w:snapToGrid w:val="0"/>
              <w:rPr>
                <w:rFonts w:ascii="Arial" w:hAnsi="Arial" w:cs="Arial"/>
                <w:szCs w:val="22"/>
              </w:rPr>
            </w:pPr>
          </w:p>
        </w:tc>
      </w:tr>
    </w:tbl>
    <w:p w14:paraId="21DB184C" w14:textId="77777777" w:rsidR="006F39A5" w:rsidRDefault="006F39A5">
      <w:pPr>
        <w:rPr>
          <w:rFonts w:ascii="Arial" w:hAnsi="Arial" w:cs="Arial"/>
          <w:szCs w:val="22"/>
          <w:lang w:val="en-GB"/>
        </w:rPr>
      </w:pPr>
    </w:p>
    <w:tbl>
      <w:tblPr>
        <w:tblW w:w="0" w:type="auto"/>
        <w:tblInd w:w="108" w:type="dxa"/>
        <w:tblLayout w:type="fixed"/>
        <w:tblLook w:val="0000" w:firstRow="0" w:lastRow="0" w:firstColumn="0" w:lastColumn="0" w:noHBand="0" w:noVBand="0"/>
      </w:tblPr>
      <w:tblGrid>
        <w:gridCol w:w="9214"/>
      </w:tblGrid>
      <w:tr w:rsidR="006F39A5" w14:paraId="45C452FA" w14:textId="77777777">
        <w:trPr>
          <w:tblHeader/>
        </w:trPr>
        <w:tc>
          <w:tcPr>
            <w:tcW w:w="9214" w:type="dxa"/>
            <w:tcBorders>
              <w:top w:val="single" w:sz="12" w:space="0" w:color="000000"/>
              <w:left w:val="single" w:sz="12" w:space="0" w:color="000000"/>
              <w:bottom w:val="single" w:sz="12" w:space="0" w:color="000000"/>
            </w:tcBorders>
            <w:shd w:val="clear" w:color="auto" w:fill="auto"/>
          </w:tcPr>
          <w:p w14:paraId="6D3FDB13" w14:textId="77777777" w:rsidR="006F39A5" w:rsidRDefault="006F39A5">
            <w:pPr>
              <w:rPr>
                <w:rFonts w:ascii="Arial" w:hAnsi="Arial" w:cs="Arial"/>
                <w:szCs w:val="22"/>
              </w:rPr>
            </w:pPr>
            <w:r>
              <w:rPr>
                <w:rFonts w:ascii="Arial" w:hAnsi="Arial" w:cs="Arial"/>
                <w:b/>
                <w:szCs w:val="22"/>
                <w:lang w:val="en-GB"/>
              </w:rPr>
              <w:t>Brodifacoum</w:t>
            </w:r>
          </w:p>
        </w:tc>
      </w:tr>
    </w:tbl>
    <w:p w14:paraId="17B00A07" w14:textId="77777777" w:rsidR="006F39A5" w:rsidRDefault="006F39A5">
      <w:pPr>
        <w:rPr>
          <w:rFonts w:ascii="Arial" w:hAnsi="Arial" w:cs="Arial"/>
          <w:szCs w:val="22"/>
          <w:lang w:val="en-GB"/>
        </w:rPr>
      </w:pPr>
    </w:p>
    <w:tbl>
      <w:tblPr>
        <w:tblW w:w="0" w:type="auto"/>
        <w:tblInd w:w="108" w:type="dxa"/>
        <w:tblLayout w:type="fixed"/>
        <w:tblLook w:val="0000" w:firstRow="0" w:lastRow="0" w:firstColumn="0" w:lastColumn="0" w:noHBand="0" w:noVBand="0"/>
      </w:tblPr>
      <w:tblGrid>
        <w:gridCol w:w="2127"/>
        <w:gridCol w:w="7087"/>
      </w:tblGrid>
      <w:tr w:rsidR="006F39A5" w14:paraId="02CF6CD8" w14:textId="77777777">
        <w:trPr>
          <w:tblHeader/>
        </w:trPr>
        <w:tc>
          <w:tcPr>
            <w:tcW w:w="9214" w:type="dxa"/>
            <w:gridSpan w:val="2"/>
            <w:tcBorders>
              <w:top w:val="single" w:sz="12" w:space="0" w:color="000000"/>
              <w:left w:val="single" w:sz="6" w:space="0" w:color="000000"/>
              <w:bottom w:val="single" w:sz="6" w:space="0" w:color="000000"/>
            </w:tcBorders>
            <w:shd w:val="clear" w:color="auto" w:fill="auto"/>
          </w:tcPr>
          <w:p w14:paraId="577D73C7" w14:textId="77777777" w:rsidR="006F39A5" w:rsidRDefault="006F39A5">
            <w:pPr>
              <w:rPr>
                <w:rFonts w:ascii="Arial" w:hAnsi="Arial" w:cs="Arial"/>
                <w:szCs w:val="22"/>
              </w:rPr>
            </w:pPr>
            <w:r>
              <w:rPr>
                <w:rFonts w:ascii="Arial" w:hAnsi="Arial" w:cs="Arial"/>
                <w:szCs w:val="22"/>
                <w:lang w:val="en-GB"/>
              </w:rPr>
              <w:t>Data base for exposure estimation</w:t>
            </w:r>
          </w:p>
        </w:tc>
      </w:tr>
      <w:tr w:rsidR="006F39A5" w14:paraId="5E28D13C" w14:textId="77777777">
        <w:tc>
          <w:tcPr>
            <w:tcW w:w="2127" w:type="dxa"/>
            <w:tcBorders>
              <w:left w:val="single" w:sz="12" w:space="0" w:color="000000"/>
              <w:bottom w:val="single" w:sz="12" w:space="0" w:color="000000"/>
            </w:tcBorders>
            <w:shd w:val="clear" w:color="auto" w:fill="auto"/>
          </w:tcPr>
          <w:p w14:paraId="6A8F3BE2" w14:textId="77777777" w:rsidR="006F39A5" w:rsidRDefault="006F39A5">
            <w:pPr>
              <w:rPr>
                <w:rFonts w:ascii="Arial" w:hAnsi="Arial" w:cs="Arial"/>
                <w:szCs w:val="22"/>
              </w:rPr>
            </w:pPr>
            <w:r>
              <w:rPr>
                <w:rFonts w:ascii="Arial" w:hAnsi="Arial" w:cs="Arial"/>
                <w:szCs w:val="22"/>
                <w:lang w:val="en-GB"/>
              </w:rPr>
              <w:t>according to</w:t>
            </w:r>
          </w:p>
        </w:tc>
        <w:tc>
          <w:tcPr>
            <w:tcW w:w="7087" w:type="dxa"/>
            <w:tcBorders>
              <w:left w:val="single" w:sz="12" w:space="0" w:color="000000"/>
              <w:bottom w:val="single" w:sz="12" w:space="0" w:color="000000"/>
            </w:tcBorders>
            <w:shd w:val="clear" w:color="auto" w:fill="auto"/>
          </w:tcPr>
          <w:p w14:paraId="13F94DC2" w14:textId="77777777" w:rsidR="006F39A5" w:rsidRDefault="006F39A5">
            <w:pPr>
              <w:rPr>
                <w:rFonts w:ascii="Arial" w:hAnsi="Arial" w:cs="Arial"/>
                <w:szCs w:val="22"/>
              </w:rPr>
            </w:pPr>
            <w:r>
              <w:rPr>
                <w:rFonts w:ascii="Arial" w:hAnsi="Arial" w:cs="Arial"/>
                <w:szCs w:val="22"/>
                <w:lang w:val="en-GB"/>
              </w:rPr>
              <w:t>Appendix: Toxicology and metabolism – active substance/CAR</w:t>
            </w:r>
          </w:p>
        </w:tc>
      </w:tr>
    </w:tbl>
    <w:p w14:paraId="5EEFC8C1" w14:textId="77777777" w:rsidR="006F39A5" w:rsidRDefault="006F39A5">
      <w:pPr>
        <w:rPr>
          <w:rFonts w:ascii="Arial" w:hAnsi="Arial" w:cs="Arial"/>
          <w:szCs w:val="22"/>
          <w:lang w:val="en-GB"/>
        </w:rPr>
      </w:pPr>
    </w:p>
    <w:tbl>
      <w:tblPr>
        <w:tblW w:w="0" w:type="auto"/>
        <w:tblInd w:w="108" w:type="dxa"/>
        <w:tblLayout w:type="fixed"/>
        <w:tblLook w:val="0000" w:firstRow="0" w:lastRow="0" w:firstColumn="0" w:lastColumn="0" w:noHBand="0" w:noVBand="0"/>
      </w:tblPr>
      <w:tblGrid>
        <w:gridCol w:w="2835"/>
        <w:gridCol w:w="6379"/>
      </w:tblGrid>
      <w:tr w:rsidR="006F39A5" w14:paraId="7A0007D6" w14:textId="77777777">
        <w:trPr>
          <w:tblHeader/>
        </w:trPr>
        <w:tc>
          <w:tcPr>
            <w:tcW w:w="9214" w:type="dxa"/>
            <w:gridSpan w:val="2"/>
            <w:tcBorders>
              <w:top w:val="single" w:sz="12" w:space="0" w:color="000000"/>
              <w:left w:val="single" w:sz="6" w:space="0" w:color="000000"/>
              <w:bottom w:val="single" w:sz="6" w:space="0" w:color="000000"/>
            </w:tcBorders>
            <w:shd w:val="clear" w:color="auto" w:fill="auto"/>
          </w:tcPr>
          <w:p w14:paraId="2FF58BC6" w14:textId="77777777" w:rsidR="006F39A5" w:rsidRDefault="006F39A5">
            <w:pPr>
              <w:rPr>
                <w:rFonts w:ascii="Arial" w:hAnsi="Arial" w:cs="Arial"/>
                <w:szCs w:val="22"/>
              </w:rPr>
            </w:pPr>
            <w:r>
              <w:rPr>
                <w:rFonts w:ascii="Arial" w:hAnsi="Arial" w:cs="Arial"/>
                <w:szCs w:val="22"/>
                <w:lang w:val="en-GB"/>
              </w:rPr>
              <w:t xml:space="preserve">Exposure scenarios for intended uses (Annex IIIB, point 6.6 ) </w:t>
            </w:r>
          </w:p>
        </w:tc>
      </w:tr>
      <w:tr w:rsidR="006F39A5" w14:paraId="6D81F3B4" w14:textId="77777777">
        <w:tc>
          <w:tcPr>
            <w:tcW w:w="2835" w:type="dxa"/>
            <w:shd w:val="clear" w:color="auto" w:fill="auto"/>
          </w:tcPr>
          <w:p w14:paraId="6E39A5EF" w14:textId="77777777" w:rsidR="006F39A5" w:rsidRDefault="006F39A5">
            <w:pPr>
              <w:rPr>
                <w:rFonts w:ascii="Arial" w:hAnsi="Arial" w:cs="Arial"/>
                <w:szCs w:val="22"/>
              </w:rPr>
            </w:pPr>
            <w:r>
              <w:rPr>
                <w:rFonts w:ascii="Arial" w:hAnsi="Arial" w:cs="Arial"/>
                <w:szCs w:val="22"/>
                <w:lang w:val="en-GB"/>
              </w:rPr>
              <w:t>Primary exposure</w:t>
            </w:r>
          </w:p>
        </w:tc>
        <w:tc>
          <w:tcPr>
            <w:tcW w:w="6379" w:type="dxa"/>
            <w:shd w:val="clear" w:color="auto" w:fill="auto"/>
          </w:tcPr>
          <w:p w14:paraId="349FB225" w14:textId="77777777" w:rsidR="006F39A5" w:rsidRDefault="006F39A5">
            <w:pPr>
              <w:rPr>
                <w:rFonts w:ascii="Arial" w:hAnsi="Arial" w:cs="Arial"/>
                <w:szCs w:val="22"/>
              </w:rPr>
            </w:pPr>
            <w:r>
              <w:rPr>
                <w:rFonts w:ascii="Arial" w:hAnsi="Arial" w:cs="Arial"/>
                <w:szCs w:val="22"/>
                <w:lang w:val="en-GB"/>
              </w:rPr>
              <w:t>Not applicable</w:t>
            </w:r>
          </w:p>
        </w:tc>
      </w:tr>
      <w:tr w:rsidR="006F39A5" w14:paraId="7DFFFC77" w14:textId="77777777">
        <w:tc>
          <w:tcPr>
            <w:tcW w:w="2835" w:type="dxa"/>
            <w:shd w:val="clear" w:color="auto" w:fill="auto"/>
          </w:tcPr>
          <w:p w14:paraId="2D6F3E6C" w14:textId="77777777" w:rsidR="006F39A5" w:rsidRDefault="006F39A5">
            <w:pPr>
              <w:rPr>
                <w:rFonts w:ascii="Arial" w:hAnsi="Arial" w:cs="Arial"/>
                <w:szCs w:val="22"/>
              </w:rPr>
            </w:pPr>
            <w:r>
              <w:rPr>
                <w:rFonts w:ascii="Arial" w:hAnsi="Arial" w:cs="Arial"/>
                <w:szCs w:val="22"/>
                <w:lang w:val="en-GB"/>
              </w:rPr>
              <w:t>Secondary exposure, acute</w:t>
            </w:r>
          </w:p>
        </w:tc>
        <w:tc>
          <w:tcPr>
            <w:tcW w:w="6379" w:type="dxa"/>
            <w:shd w:val="clear" w:color="auto" w:fill="auto"/>
          </w:tcPr>
          <w:p w14:paraId="1FBA7CCB" w14:textId="77777777" w:rsidR="006F39A5" w:rsidRDefault="006F39A5">
            <w:pPr>
              <w:rPr>
                <w:rFonts w:ascii="Arial" w:hAnsi="Arial" w:cs="Arial"/>
                <w:szCs w:val="22"/>
              </w:rPr>
            </w:pPr>
            <w:r>
              <w:rPr>
                <w:rFonts w:ascii="Arial" w:hAnsi="Arial" w:cs="Arial"/>
                <w:szCs w:val="22"/>
                <w:lang w:val="en-GB"/>
              </w:rPr>
              <w:t>Infant ingesting bait</w:t>
            </w:r>
          </w:p>
          <w:p w14:paraId="50523D21" w14:textId="77777777" w:rsidR="006F39A5" w:rsidRDefault="006F39A5">
            <w:pPr>
              <w:rPr>
                <w:rFonts w:ascii="Arial" w:hAnsi="Arial" w:cs="Arial"/>
                <w:szCs w:val="22"/>
              </w:rPr>
            </w:pPr>
          </w:p>
        </w:tc>
      </w:tr>
      <w:tr w:rsidR="006F39A5" w14:paraId="4E96986C" w14:textId="77777777">
        <w:tc>
          <w:tcPr>
            <w:tcW w:w="2835" w:type="dxa"/>
            <w:tcBorders>
              <w:left w:val="single" w:sz="12" w:space="0" w:color="000000"/>
              <w:bottom w:val="single" w:sz="12" w:space="0" w:color="000000"/>
            </w:tcBorders>
            <w:shd w:val="clear" w:color="auto" w:fill="auto"/>
          </w:tcPr>
          <w:p w14:paraId="60856D7F" w14:textId="77777777" w:rsidR="006F39A5" w:rsidRDefault="006F39A5">
            <w:pPr>
              <w:rPr>
                <w:rFonts w:ascii="Arial" w:hAnsi="Arial" w:cs="Arial"/>
                <w:szCs w:val="22"/>
              </w:rPr>
            </w:pPr>
            <w:r>
              <w:rPr>
                <w:rFonts w:ascii="Arial" w:hAnsi="Arial" w:cs="Arial"/>
                <w:szCs w:val="22"/>
                <w:lang w:val="en-GB"/>
              </w:rPr>
              <w:lastRenderedPageBreak/>
              <w:t>Secondary exposure, chronic</w:t>
            </w:r>
          </w:p>
        </w:tc>
        <w:tc>
          <w:tcPr>
            <w:tcW w:w="6379" w:type="dxa"/>
            <w:tcBorders>
              <w:left w:val="single" w:sz="12" w:space="0" w:color="000000"/>
              <w:bottom w:val="single" w:sz="12" w:space="0" w:color="000000"/>
            </w:tcBorders>
            <w:shd w:val="clear" w:color="auto" w:fill="auto"/>
          </w:tcPr>
          <w:p w14:paraId="79C67C2C" w14:textId="77777777" w:rsidR="006F39A5" w:rsidRDefault="006F39A5">
            <w:pPr>
              <w:rPr>
                <w:rFonts w:ascii="Arial" w:hAnsi="Arial" w:cs="Arial"/>
                <w:szCs w:val="22"/>
              </w:rPr>
            </w:pPr>
            <w:r>
              <w:rPr>
                <w:rFonts w:ascii="Arial" w:hAnsi="Arial" w:cs="Arial"/>
                <w:szCs w:val="22"/>
                <w:lang w:val="en-GB"/>
              </w:rPr>
              <w:t>None</w:t>
            </w:r>
          </w:p>
        </w:tc>
      </w:tr>
    </w:tbl>
    <w:p w14:paraId="02624B91" w14:textId="77777777" w:rsidR="006F39A5" w:rsidRDefault="006F39A5">
      <w:pPr>
        <w:rPr>
          <w:rFonts w:ascii="Arial" w:hAnsi="Arial" w:cs="Arial"/>
          <w:szCs w:val="22"/>
          <w:lang w:val="en-GB"/>
        </w:rPr>
      </w:pPr>
    </w:p>
    <w:p w14:paraId="0FF9B579" w14:textId="77777777" w:rsidR="006F39A5" w:rsidRDefault="006F39A5">
      <w:pPr>
        <w:rPr>
          <w:rFonts w:ascii="Arial" w:hAnsi="Arial" w:cs="Arial"/>
          <w:b/>
          <w:szCs w:val="22"/>
          <w:u w:val="single"/>
          <w:lang w:val="en-GB"/>
        </w:rPr>
      </w:pPr>
      <w:r>
        <w:rPr>
          <w:rFonts w:ascii="Arial" w:hAnsi="Arial" w:cs="Arial"/>
          <w:b/>
          <w:szCs w:val="22"/>
          <w:u w:val="single"/>
          <w:lang w:val="en-GB"/>
        </w:rPr>
        <w:t xml:space="preserve">Conclusion: </w:t>
      </w:r>
    </w:p>
    <w:p w14:paraId="79B3947C" w14:textId="77777777" w:rsidR="006F39A5" w:rsidRDefault="006F39A5">
      <w:pPr>
        <w:rPr>
          <w:rFonts w:ascii="Arial" w:hAnsi="Arial" w:cs="Arial"/>
          <w:b/>
          <w:szCs w:val="22"/>
          <w:u w:val="single"/>
          <w:lang w:val="en-GB"/>
        </w:rPr>
      </w:pPr>
    </w:p>
    <w:p w14:paraId="79544C5C" w14:textId="77777777" w:rsidR="006F39A5" w:rsidRDefault="006F39A5">
      <w:pPr>
        <w:jc w:val="both"/>
        <w:rPr>
          <w:rFonts w:ascii="Arial" w:hAnsi="Arial" w:cs="Arial"/>
          <w:szCs w:val="22"/>
          <w:lang w:val="en-GB" w:eastAsia="de-DE"/>
        </w:rPr>
      </w:pPr>
      <w:r>
        <w:rPr>
          <w:rFonts w:ascii="Arial" w:hAnsi="Arial" w:cs="Arial"/>
          <w:szCs w:val="22"/>
          <w:lang w:val="en-GB"/>
        </w:rPr>
        <w:t>The accidental ingestion of baits poses a risk to infants since the AEL is exceeded when infant ingests more than 0.88 mg of product per day.</w:t>
      </w:r>
    </w:p>
    <w:p w14:paraId="3202543E" w14:textId="77777777" w:rsidR="006F39A5" w:rsidRDefault="006F39A5">
      <w:pPr>
        <w:pStyle w:val="BfRBBStandard"/>
      </w:pPr>
    </w:p>
    <w:p w14:paraId="1E669AE1" w14:textId="77777777" w:rsidR="006F39A5" w:rsidRDefault="006F39A5" w:rsidP="000B2E9F">
      <w:pPr>
        <w:pStyle w:val="BfRBBStandard"/>
        <w:numPr>
          <w:ilvl w:val="0"/>
          <w:numId w:val="22"/>
        </w:numPr>
        <w:rPr>
          <w:b/>
          <w:lang w:val="en-GB" w:eastAsia="de-DE"/>
        </w:rPr>
      </w:pPr>
      <w:r>
        <w:rPr>
          <w:b/>
          <w:lang w:val="en-GB" w:eastAsia="de-DE"/>
        </w:rPr>
        <w:t>Renewal 2017</w:t>
      </w:r>
    </w:p>
    <w:p w14:paraId="615060BC" w14:textId="77777777" w:rsidR="006F39A5" w:rsidRDefault="006F39A5" w:rsidP="000B2E9F">
      <w:pPr>
        <w:pStyle w:val="BfRBBStandard"/>
        <w:ind w:left="360"/>
      </w:pPr>
      <w:r>
        <w:rPr>
          <w:lang w:val="en-GB" w:eastAsia="de-DE"/>
        </w:rPr>
        <w:t>Only professional uses are considered.</w:t>
      </w:r>
    </w:p>
    <w:p w14:paraId="639BF292" w14:textId="77777777" w:rsidR="006F39A5" w:rsidRDefault="006F39A5" w:rsidP="00A569B7">
      <w:pPr>
        <w:rPr>
          <w:lang w:eastAsia="ar-SA"/>
        </w:rPr>
      </w:pPr>
    </w:p>
    <w:p w14:paraId="70B5C8EA" w14:textId="77777777" w:rsidR="006F39A5" w:rsidRDefault="006F39A5">
      <w:pPr>
        <w:pStyle w:val="Titre3"/>
        <w:numPr>
          <w:ilvl w:val="0"/>
          <w:numId w:val="0"/>
        </w:numPr>
        <w:ind w:left="1304" w:hanging="1304"/>
        <w:rPr>
          <w:sz w:val="28"/>
          <w:szCs w:val="28"/>
          <w:lang w:eastAsia="ar-SA"/>
        </w:rPr>
      </w:pPr>
      <w:bookmarkStart w:id="188" w:name="_Toc36052335"/>
      <w:r>
        <w:rPr>
          <w:sz w:val="28"/>
          <w:szCs w:val="28"/>
          <w:lang w:eastAsia="ar-SA"/>
        </w:rPr>
        <w:t>Annex 8: Residue behaviour</w:t>
      </w:r>
      <w:bookmarkEnd w:id="188"/>
    </w:p>
    <w:p w14:paraId="08E9BF35" w14:textId="77777777" w:rsidR="006F39A5" w:rsidRDefault="006F39A5">
      <w:pPr>
        <w:pStyle w:val="BfRBBStandard"/>
        <w:jc w:val="center"/>
        <w:rPr>
          <w:b/>
          <w:lang w:val="en-GB"/>
        </w:rPr>
      </w:pPr>
    </w:p>
    <w:p w14:paraId="0A591406" w14:textId="77777777" w:rsidR="006F39A5" w:rsidRDefault="006F39A5">
      <w:pPr>
        <w:pBdr>
          <w:top w:val="single" w:sz="4" w:space="1" w:color="000000"/>
          <w:left w:val="single" w:sz="4" w:space="4" w:color="000000"/>
          <w:bottom w:val="single" w:sz="4" w:space="1" w:color="000000"/>
          <w:right w:val="single" w:sz="4" w:space="4" w:color="000000"/>
        </w:pBdr>
        <w:jc w:val="center"/>
        <w:rPr>
          <w:rFonts w:ascii="Arial" w:hAnsi="Arial" w:cs="Arial"/>
          <w:szCs w:val="22"/>
          <w:lang w:val="en-GB" w:eastAsia="fr-FR"/>
        </w:rPr>
      </w:pPr>
      <w:r>
        <w:rPr>
          <w:rFonts w:ascii="Arial" w:hAnsi="Arial" w:cs="Arial"/>
          <w:szCs w:val="22"/>
          <w:lang w:val="en-GB"/>
        </w:rPr>
        <w:t>Brodifacoum</w:t>
      </w:r>
    </w:p>
    <w:p w14:paraId="1661CD66" w14:textId="77777777" w:rsidR="006F39A5" w:rsidRDefault="006F39A5">
      <w:pPr>
        <w:pStyle w:val="BfRBBStandard"/>
        <w:jc w:val="right"/>
        <w:rPr>
          <w:lang w:val="en-GB"/>
        </w:rPr>
      </w:pPr>
    </w:p>
    <w:p w14:paraId="411183C4" w14:textId="77777777" w:rsidR="006F39A5" w:rsidRDefault="006F39A5">
      <w:pPr>
        <w:jc w:val="both"/>
        <w:rPr>
          <w:rFonts w:ascii="Arial" w:hAnsi="Arial" w:cs="Arial"/>
          <w:szCs w:val="22"/>
          <w:lang w:val="en-GB" w:eastAsia="fr-FR"/>
        </w:rPr>
      </w:pPr>
      <w:r>
        <w:rPr>
          <w:rFonts w:ascii="Arial" w:hAnsi="Arial" w:cs="Arial"/>
          <w:szCs w:val="22"/>
          <w:lang w:val="en-GB"/>
        </w:rPr>
        <w:t>The intended uses description of the product FANGA RONGEUR PRO indicates that these uses are not relevant in terms of residues in food and feed. No further data are required concerning the residue behaviour.</w:t>
      </w:r>
    </w:p>
    <w:p w14:paraId="57F8DB81" w14:textId="77777777" w:rsidR="006F39A5" w:rsidRDefault="006F39A5">
      <w:pPr>
        <w:pStyle w:val="BfRBBStandard"/>
        <w:rPr>
          <w:lang w:val="en-GB"/>
        </w:rPr>
      </w:pPr>
    </w:p>
    <w:p w14:paraId="0109D3E3" w14:textId="77777777" w:rsidR="006F39A5" w:rsidRDefault="006F39A5">
      <w:pPr>
        <w:pStyle w:val="BfRBBStandard"/>
        <w:rPr>
          <w:lang w:val="en-GB"/>
        </w:rPr>
      </w:pPr>
    </w:p>
    <w:p w14:paraId="71124DC8" w14:textId="77777777" w:rsidR="006F39A5" w:rsidRDefault="006F39A5">
      <w:pPr>
        <w:pStyle w:val="BfRBBStandard"/>
        <w:rPr>
          <w:lang w:val="en-GB"/>
        </w:rPr>
      </w:pPr>
    </w:p>
    <w:p w14:paraId="663ED2D6" w14:textId="77777777" w:rsidR="006F39A5" w:rsidRDefault="006F39A5">
      <w:pPr>
        <w:rPr>
          <w:rFonts w:ascii="Arial" w:hAnsi="Arial" w:cs="Arial"/>
          <w:szCs w:val="22"/>
        </w:rPr>
        <w:sectPr w:rsidR="006F39A5">
          <w:headerReference w:type="even" r:id="rId72"/>
          <w:footerReference w:type="even" r:id="rId73"/>
          <w:footerReference w:type="default" r:id="rId74"/>
          <w:headerReference w:type="first" r:id="rId75"/>
          <w:footerReference w:type="first" r:id="rId76"/>
          <w:pgSz w:w="11906" w:h="16838"/>
          <w:pgMar w:top="1417" w:right="1417" w:bottom="1417" w:left="1417" w:header="708" w:footer="708" w:gutter="0"/>
          <w:cols w:space="720"/>
          <w:docGrid w:linePitch="360"/>
        </w:sectPr>
      </w:pPr>
    </w:p>
    <w:p w14:paraId="132B57C0" w14:textId="77777777" w:rsidR="006F39A5" w:rsidRDefault="006F39A5">
      <w:pPr>
        <w:pStyle w:val="Titre3"/>
        <w:numPr>
          <w:ilvl w:val="0"/>
          <w:numId w:val="0"/>
        </w:numPr>
        <w:ind w:left="1304" w:hanging="1304"/>
        <w:rPr>
          <w:sz w:val="28"/>
          <w:szCs w:val="28"/>
          <w:lang w:eastAsia="ar-SA"/>
        </w:rPr>
      </w:pPr>
      <w:bookmarkStart w:id="189" w:name="_Toc36052336"/>
      <w:r>
        <w:rPr>
          <w:sz w:val="28"/>
          <w:szCs w:val="28"/>
          <w:lang w:eastAsia="ar-SA"/>
        </w:rPr>
        <w:lastRenderedPageBreak/>
        <w:t>Annex 9a: Efficacy of the active substance from its use in the biocidal product</w:t>
      </w:r>
      <w:bookmarkEnd w:id="189"/>
    </w:p>
    <w:p w14:paraId="00D22BD5" w14:textId="77777777" w:rsidR="006F39A5" w:rsidRDefault="006F39A5">
      <w:pPr>
        <w:rPr>
          <w:rFonts w:ascii="Arial" w:hAnsi="Arial" w:cs="Arial"/>
          <w:szCs w:val="22"/>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1723"/>
        <w:gridCol w:w="1595"/>
        <w:gridCol w:w="1934"/>
        <w:gridCol w:w="3455"/>
        <w:gridCol w:w="2751"/>
        <w:gridCol w:w="1968"/>
        <w:gridCol w:w="437"/>
      </w:tblGrid>
      <w:tr w:rsidR="006F39A5" w14:paraId="3241E0B0" w14:textId="77777777">
        <w:trPr>
          <w:trHeight w:val="150"/>
        </w:trPr>
        <w:tc>
          <w:tcPr>
            <w:tcW w:w="1723" w:type="dxa"/>
            <w:tcBorders>
              <w:top w:val="double" w:sz="4" w:space="0" w:color="000000"/>
              <w:left w:val="double" w:sz="4" w:space="0" w:color="000000"/>
              <w:bottom w:val="single" w:sz="4" w:space="0" w:color="000000"/>
            </w:tcBorders>
            <w:shd w:val="clear" w:color="auto" w:fill="F2F2F2"/>
            <w:vAlign w:val="center"/>
          </w:tcPr>
          <w:p w14:paraId="19E83E02" w14:textId="77777777" w:rsidR="006F39A5" w:rsidRDefault="006F39A5">
            <w:pPr>
              <w:pStyle w:val="Tabellenformat"/>
              <w:spacing w:before="0" w:after="0" w:line="240" w:lineRule="auto"/>
              <w:jc w:val="left"/>
              <w:rPr>
                <w:sz w:val="22"/>
                <w:szCs w:val="22"/>
              </w:rPr>
            </w:pPr>
            <w:r>
              <w:rPr>
                <w:b/>
                <w:sz w:val="22"/>
                <w:szCs w:val="22"/>
              </w:rPr>
              <w:t>Test substance</w:t>
            </w:r>
          </w:p>
        </w:tc>
        <w:tc>
          <w:tcPr>
            <w:tcW w:w="1595" w:type="dxa"/>
            <w:tcBorders>
              <w:top w:val="double" w:sz="4" w:space="0" w:color="000000"/>
              <w:left w:val="single" w:sz="4" w:space="0" w:color="000000"/>
              <w:bottom w:val="single" w:sz="4" w:space="0" w:color="000000"/>
            </w:tcBorders>
            <w:shd w:val="clear" w:color="auto" w:fill="F2F2F2"/>
            <w:vAlign w:val="center"/>
          </w:tcPr>
          <w:p w14:paraId="7D9F8BF8" w14:textId="77777777" w:rsidR="006F39A5" w:rsidRDefault="006F39A5">
            <w:pPr>
              <w:pStyle w:val="Tabellenformat"/>
              <w:spacing w:before="0" w:after="0" w:line="240" w:lineRule="auto"/>
              <w:jc w:val="left"/>
              <w:rPr>
                <w:sz w:val="22"/>
                <w:szCs w:val="22"/>
              </w:rPr>
            </w:pPr>
            <w:r>
              <w:rPr>
                <w:b/>
                <w:sz w:val="22"/>
                <w:szCs w:val="22"/>
              </w:rPr>
              <w:t>Test organism(s)</w:t>
            </w:r>
          </w:p>
        </w:tc>
        <w:tc>
          <w:tcPr>
            <w:tcW w:w="1934" w:type="dxa"/>
            <w:tcBorders>
              <w:top w:val="double" w:sz="4" w:space="0" w:color="000000"/>
              <w:left w:val="single" w:sz="4" w:space="0" w:color="000000"/>
              <w:bottom w:val="single" w:sz="4" w:space="0" w:color="000000"/>
            </w:tcBorders>
            <w:shd w:val="clear" w:color="auto" w:fill="F2F2F2"/>
            <w:vAlign w:val="center"/>
          </w:tcPr>
          <w:p w14:paraId="6CC9AC1A" w14:textId="77777777" w:rsidR="006F39A5" w:rsidRDefault="006F39A5">
            <w:pPr>
              <w:pStyle w:val="Tabellenformat"/>
              <w:spacing w:before="0" w:after="0" w:line="240" w:lineRule="auto"/>
              <w:jc w:val="left"/>
              <w:rPr>
                <w:sz w:val="22"/>
                <w:szCs w:val="22"/>
              </w:rPr>
            </w:pPr>
            <w:r>
              <w:rPr>
                <w:b/>
                <w:sz w:val="22"/>
                <w:szCs w:val="22"/>
              </w:rPr>
              <w:t>Test method</w:t>
            </w:r>
          </w:p>
        </w:tc>
        <w:tc>
          <w:tcPr>
            <w:tcW w:w="3455" w:type="dxa"/>
            <w:tcBorders>
              <w:top w:val="double" w:sz="4" w:space="0" w:color="000000"/>
              <w:left w:val="single" w:sz="4" w:space="0" w:color="000000"/>
              <w:bottom w:val="single" w:sz="4" w:space="0" w:color="000000"/>
            </w:tcBorders>
            <w:shd w:val="clear" w:color="auto" w:fill="F2F2F2"/>
            <w:vAlign w:val="center"/>
          </w:tcPr>
          <w:p w14:paraId="0FDC658C" w14:textId="77777777" w:rsidR="006F39A5" w:rsidRDefault="006F39A5">
            <w:pPr>
              <w:pStyle w:val="Tabellenformat"/>
              <w:spacing w:before="0" w:after="0" w:line="240" w:lineRule="auto"/>
              <w:jc w:val="left"/>
              <w:rPr>
                <w:sz w:val="22"/>
                <w:szCs w:val="22"/>
              </w:rPr>
            </w:pPr>
            <w:r>
              <w:rPr>
                <w:b/>
                <w:sz w:val="22"/>
                <w:szCs w:val="22"/>
              </w:rPr>
              <w:t>Test conditions</w:t>
            </w:r>
          </w:p>
        </w:tc>
        <w:tc>
          <w:tcPr>
            <w:tcW w:w="2751" w:type="dxa"/>
            <w:tcBorders>
              <w:top w:val="double" w:sz="4" w:space="0" w:color="000000"/>
              <w:left w:val="single" w:sz="4" w:space="0" w:color="000000"/>
              <w:bottom w:val="single" w:sz="4" w:space="0" w:color="000000"/>
            </w:tcBorders>
            <w:shd w:val="clear" w:color="auto" w:fill="F2F2F2"/>
            <w:vAlign w:val="center"/>
          </w:tcPr>
          <w:p w14:paraId="15306854" w14:textId="77777777" w:rsidR="006F39A5" w:rsidRDefault="006F39A5">
            <w:pPr>
              <w:pStyle w:val="Tabellenformat"/>
              <w:spacing w:before="0" w:after="0" w:line="240" w:lineRule="auto"/>
              <w:jc w:val="left"/>
              <w:rPr>
                <w:sz w:val="22"/>
                <w:szCs w:val="22"/>
              </w:rPr>
            </w:pPr>
            <w:r>
              <w:rPr>
                <w:b/>
                <w:sz w:val="22"/>
                <w:szCs w:val="22"/>
              </w:rPr>
              <w:t>Test results: effects, mode of action, resistance</w:t>
            </w:r>
          </w:p>
        </w:tc>
        <w:tc>
          <w:tcPr>
            <w:tcW w:w="1968" w:type="dxa"/>
            <w:tcBorders>
              <w:top w:val="double" w:sz="4" w:space="0" w:color="000000"/>
              <w:left w:val="single" w:sz="4" w:space="0" w:color="000000"/>
              <w:bottom w:val="single" w:sz="4" w:space="0" w:color="000000"/>
            </w:tcBorders>
            <w:shd w:val="clear" w:color="auto" w:fill="F2F2F2"/>
            <w:vAlign w:val="center"/>
          </w:tcPr>
          <w:p w14:paraId="7D1F2864" w14:textId="77777777" w:rsidR="006F39A5" w:rsidRDefault="006F39A5">
            <w:pPr>
              <w:pStyle w:val="Tabellenformat"/>
              <w:spacing w:before="0" w:after="0" w:line="240" w:lineRule="auto"/>
              <w:jc w:val="left"/>
              <w:rPr>
                <w:sz w:val="22"/>
                <w:szCs w:val="22"/>
              </w:rPr>
            </w:pPr>
            <w:r>
              <w:rPr>
                <w:b/>
                <w:sz w:val="22"/>
                <w:szCs w:val="22"/>
              </w:rPr>
              <w:t>Reference*</w:t>
            </w:r>
          </w:p>
        </w:tc>
        <w:tc>
          <w:tcPr>
            <w:tcW w:w="437" w:type="dxa"/>
            <w:tcBorders>
              <w:top w:val="double" w:sz="4" w:space="0" w:color="000000"/>
              <w:left w:val="single" w:sz="4" w:space="0" w:color="000000"/>
              <w:bottom w:val="single" w:sz="4" w:space="0" w:color="000000"/>
              <w:right w:val="double" w:sz="4" w:space="0" w:color="000000"/>
            </w:tcBorders>
            <w:shd w:val="clear" w:color="auto" w:fill="F2F2F2"/>
            <w:vAlign w:val="center"/>
          </w:tcPr>
          <w:p w14:paraId="2F5D8847" w14:textId="77777777" w:rsidR="006F39A5" w:rsidRDefault="006F39A5">
            <w:pPr>
              <w:pStyle w:val="Tabellenformat"/>
              <w:spacing w:before="0" w:after="0" w:line="240" w:lineRule="auto"/>
              <w:jc w:val="left"/>
              <w:rPr>
                <w:sz w:val="22"/>
                <w:szCs w:val="22"/>
              </w:rPr>
            </w:pPr>
            <w:r>
              <w:rPr>
                <w:b/>
                <w:sz w:val="22"/>
                <w:szCs w:val="22"/>
              </w:rPr>
              <w:t>RI</w:t>
            </w:r>
          </w:p>
        </w:tc>
      </w:tr>
      <w:tr w:rsidR="006F39A5" w14:paraId="680C84A5" w14:textId="77777777">
        <w:trPr>
          <w:trHeight w:val="2184"/>
        </w:trPr>
        <w:tc>
          <w:tcPr>
            <w:tcW w:w="1723" w:type="dxa"/>
            <w:tcBorders>
              <w:top w:val="single" w:sz="4" w:space="0" w:color="000000"/>
              <w:left w:val="double" w:sz="4" w:space="0" w:color="000000"/>
              <w:bottom w:val="single" w:sz="4" w:space="0" w:color="000000"/>
            </w:tcBorders>
            <w:shd w:val="clear" w:color="auto" w:fill="auto"/>
            <w:vAlign w:val="center"/>
          </w:tcPr>
          <w:p w14:paraId="24559210" w14:textId="77777777" w:rsidR="006F39A5" w:rsidRDefault="006F39A5">
            <w:pPr>
              <w:spacing w:line="240" w:lineRule="auto"/>
              <w:rPr>
                <w:rFonts w:ascii="Arial" w:hAnsi="Arial" w:cs="Arial"/>
                <w:szCs w:val="22"/>
              </w:rPr>
            </w:pPr>
            <w:r>
              <w:rPr>
                <w:rFonts w:ascii="Arial" w:hAnsi="Arial" w:cs="Arial"/>
                <w:szCs w:val="22"/>
              </w:rPr>
              <w:t>FANGA RONGEUR PRO</w:t>
            </w:r>
          </w:p>
          <w:p w14:paraId="01D1264A" w14:textId="77777777" w:rsidR="006F39A5" w:rsidRDefault="006F39A5">
            <w:pPr>
              <w:spacing w:line="240" w:lineRule="auto"/>
              <w:rPr>
                <w:rFonts w:ascii="Arial" w:hAnsi="Arial" w:cs="Arial"/>
                <w:szCs w:val="22"/>
              </w:rPr>
            </w:pPr>
            <w:r>
              <w:rPr>
                <w:rFonts w:ascii="Arial" w:hAnsi="Arial" w:cs="Arial"/>
                <w:szCs w:val="22"/>
              </w:rPr>
              <w:t>0.005% brodifacoum</w:t>
            </w:r>
          </w:p>
        </w:tc>
        <w:tc>
          <w:tcPr>
            <w:tcW w:w="1595" w:type="dxa"/>
            <w:tcBorders>
              <w:top w:val="single" w:sz="4" w:space="0" w:color="000000"/>
              <w:left w:val="single" w:sz="4" w:space="0" w:color="000000"/>
              <w:bottom w:val="single" w:sz="4" w:space="0" w:color="000000"/>
            </w:tcBorders>
            <w:shd w:val="clear" w:color="auto" w:fill="auto"/>
            <w:vAlign w:val="center"/>
          </w:tcPr>
          <w:p w14:paraId="4FB69A62" w14:textId="77777777" w:rsidR="006F39A5" w:rsidRDefault="006F39A5">
            <w:pPr>
              <w:spacing w:line="240" w:lineRule="auto"/>
              <w:rPr>
                <w:rFonts w:ascii="Arial" w:hAnsi="Arial" w:cs="Arial"/>
                <w:i/>
                <w:szCs w:val="22"/>
              </w:rPr>
            </w:pPr>
            <w:r>
              <w:rPr>
                <w:rFonts w:ascii="Arial" w:hAnsi="Arial" w:cs="Arial"/>
                <w:szCs w:val="22"/>
              </w:rPr>
              <w:t>House mice</w:t>
            </w:r>
          </w:p>
          <w:p w14:paraId="2B4D6F9B" w14:textId="77777777" w:rsidR="006F39A5" w:rsidRDefault="006F39A5">
            <w:pPr>
              <w:spacing w:line="240" w:lineRule="auto"/>
              <w:rPr>
                <w:rFonts w:ascii="Arial" w:hAnsi="Arial" w:cs="Arial"/>
                <w:i/>
                <w:szCs w:val="22"/>
              </w:rPr>
            </w:pPr>
            <w:r>
              <w:rPr>
                <w:rFonts w:ascii="Arial" w:hAnsi="Arial" w:cs="Arial"/>
                <w:i/>
                <w:szCs w:val="22"/>
              </w:rPr>
              <w:t>Mus musculus</w:t>
            </w:r>
          </w:p>
          <w:p w14:paraId="54BF5B28" w14:textId="77777777" w:rsidR="006F39A5" w:rsidRDefault="006F39A5">
            <w:pPr>
              <w:spacing w:line="240" w:lineRule="auto"/>
              <w:rPr>
                <w:rFonts w:ascii="Arial" w:hAnsi="Arial" w:cs="Arial"/>
                <w:i/>
                <w:szCs w:val="22"/>
              </w:rPr>
            </w:pPr>
          </w:p>
          <w:p w14:paraId="4C19032B" w14:textId="77777777" w:rsidR="006F39A5" w:rsidRDefault="006F39A5">
            <w:pPr>
              <w:spacing w:line="240" w:lineRule="auto"/>
              <w:rPr>
                <w:rFonts w:ascii="Arial" w:hAnsi="Arial" w:cs="Arial"/>
                <w:i/>
                <w:szCs w:val="22"/>
              </w:rPr>
            </w:pPr>
            <w:r>
              <w:rPr>
                <w:rFonts w:ascii="Arial" w:hAnsi="Arial" w:cs="Arial"/>
                <w:szCs w:val="22"/>
              </w:rPr>
              <w:t>Brown rat</w:t>
            </w:r>
          </w:p>
          <w:p w14:paraId="769B6933" w14:textId="77777777" w:rsidR="006F39A5" w:rsidRDefault="006F39A5">
            <w:pPr>
              <w:spacing w:line="240" w:lineRule="auto"/>
              <w:rPr>
                <w:rFonts w:ascii="Arial" w:hAnsi="Arial" w:cs="Arial"/>
                <w:szCs w:val="22"/>
              </w:rPr>
            </w:pPr>
            <w:r>
              <w:rPr>
                <w:rFonts w:ascii="Arial" w:hAnsi="Arial" w:cs="Arial"/>
                <w:i/>
                <w:szCs w:val="22"/>
              </w:rPr>
              <w:t>Rattus norvegicus</w:t>
            </w:r>
          </w:p>
        </w:tc>
        <w:tc>
          <w:tcPr>
            <w:tcW w:w="1934" w:type="dxa"/>
            <w:tcBorders>
              <w:top w:val="single" w:sz="4" w:space="0" w:color="000000"/>
              <w:left w:val="single" w:sz="4" w:space="0" w:color="000000"/>
              <w:bottom w:val="single" w:sz="4" w:space="0" w:color="000000"/>
            </w:tcBorders>
            <w:shd w:val="clear" w:color="auto" w:fill="auto"/>
            <w:vAlign w:val="center"/>
          </w:tcPr>
          <w:p w14:paraId="431FCEE6" w14:textId="77777777" w:rsidR="006F39A5" w:rsidRDefault="006F39A5">
            <w:pPr>
              <w:spacing w:line="240" w:lineRule="auto"/>
              <w:rPr>
                <w:rFonts w:ascii="Arial" w:hAnsi="Arial" w:cs="Arial"/>
                <w:szCs w:val="22"/>
                <w:lang w:val="en-US"/>
              </w:rPr>
            </w:pPr>
            <w:r>
              <w:rPr>
                <w:rFonts w:ascii="Arial" w:hAnsi="Arial" w:cs="Arial"/>
                <w:szCs w:val="22"/>
              </w:rPr>
              <w:t>Laboratory</w:t>
            </w:r>
            <w:r>
              <w:rPr>
                <w:rFonts w:ascii="Arial" w:eastAsia="Times New Roman" w:hAnsi="Arial" w:cs="Arial"/>
                <w:szCs w:val="22"/>
                <w:lang w:val="en-US" w:eastAsia="fr-FR"/>
              </w:rPr>
              <w:t xml:space="preserve"> test</w:t>
            </w:r>
          </w:p>
          <w:p w14:paraId="365133AF" w14:textId="77777777" w:rsidR="006F39A5" w:rsidRDefault="006F39A5">
            <w:pPr>
              <w:pStyle w:val="En-tte"/>
              <w:rPr>
                <w:rFonts w:ascii="Arial" w:hAnsi="Arial" w:cs="Arial"/>
                <w:szCs w:val="22"/>
                <w:lang w:val="en-US"/>
              </w:rPr>
            </w:pPr>
          </w:p>
          <w:p w14:paraId="64388A27" w14:textId="77777777" w:rsidR="006F39A5" w:rsidRDefault="006F39A5">
            <w:pPr>
              <w:pStyle w:val="En-tte"/>
              <w:rPr>
                <w:rFonts w:ascii="Arial" w:hAnsi="Arial" w:cs="Arial"/>
                <w:szCs w:val="22"/>
                <w:lang w:val="en-US"/>
              </w:rPr>
            </w:pPr>
            <w:r>
              <w:rPr>
                <w:rFonts w:ascii="Arial" w:hAnsi="Arial" w:cs="Arial"/>
                <w:szCs w:val="22"/>
                <w:lang w:val="en-US"/>
              </w:rPr>
              <w:t>House mice: 10 animals (4 males and 6 females).</w:t>
            </w:r>
          </w:p>
          <w:p w14:paraId="6818E23E" w14:textId="77777777" w:rsidR="006F39A5" w:rsidRDefault="006F39A5">
            <w:pPr>
              <w:pStyle w:val="En-tte"/>
              <w:rPr>
                <w:rFonts w:ascii="Arial" w:hAnsi="Arial" w:cs="Arial"/>
                <w:szCs w:val="22"/>
                <w:lang w:val="en-US"/>
              </w:rPr>
            </w:pPr>
          </w:p>
          <w:p w14:paraId="1DAC49D4" w14:textId="77777777" w:rsidR="006F39A5" w:rsidRDefault="006F39A5">
            <w:pPr>
              <w:pStyle w:val="En-tte"/>
              <w:rPr>
                <w:rFonts w:ascii="Arial" w:hAnsi="Arial" w:cs="Arial"/>
                <w:szCs w:val="22"/>
                <w:lang w:val="en-US"/>
              </w:rPr>
            </w:pPr>
            <w:r>
              <w:rPr>
                <w:rFonts w:ascii="Arial" w:hAnsi="Arial" w:cs="Arial"/>
                <w:szCs w:val="22"/>
                <w:lang w:val="en-US"/>
              </w:rPr>
              <w:t>Brown rat: 10 animals (6 males and 4 females).</w:t>
            </w:r>
          </w:p>
          <w:p w14:paraId="759913AB" w14:textId="77777777" w:rsidR="006F39A5" w:rsidRDefault="006F39A5">
            <w:pPr>
              <w:pStyle w:val="En-tte"/>
              <w:rPr>
                <w:rFonts w:ascii="Arial" w:hAnsi="Arial" w:cs="Arial"/>
                <w:szCs w:val="22"/>
                <w:lang w:val="en-US"/>
              </w:rPr>
            </w:pPr>
          </w:p>
          <w:p w14:paraId="0C94762B" w14:textId="77777777" w:rsidR="006F39A5" w:rsidRDefault="006F39A5">
            <w:pPr>
              <w:pStyle w:val="En-tte"/>
              <w:rPr>
                <w:rFonts w:ascii="Arial" w:hAnsi="Arial" w:cs="Arial"/>
                <w:szCs w:val="22"/>
              </w:rPr>
            </w:pPr>
            <w:r>
              <w:rPr>
                <w:rFonts w:ascii="Arial" w:hAnsi="Arial" w:cs="Arial"/>
                <w:szCs w:val="22"/>
                <w:lang w:val="en-US"/>
              </w:rPr>
              <w:t>Intoxication duration: 20 days with daily measurement of mortality and food consumption.</w:t>
            </w:r>
          </w:p>
        </w:tc>
        <w:tc>
          <w:tcPr>
            <w:tcW w:w="3455" w:type="dxa"/>
            <w:tcBorders>
              <w:top w:val="single" w:sz="4" w:space="0" w:color="000000"/>
              <w:left w:val="single" w:sz="4" w:space="0" w:color="000000"/>
              <w:bottom w:val="single" w:sz="4" w:space="0" w:color="000000"/>
            </w:tcBorders>
            <w:shd w:val="clear" w:color="auto" w:fill="auto"/>
            <w:vAlign w:val="center"/>
          </w:tcPr>
          <w:p w14:paraId="36860A97" w14:textId="77777777" w:rsidR="006F39A5" w:rsidRDefault="006F39A5">
            <w:pPr>
              <w:autoSpaceDE w:val="0"/>
              <w:spacing w:line="240" w:lineRule="auto"/>
              <w:rPr>
                <w:rFonts w:ascii="Arial" w:hAnsi="Arial" w:cs="Arial"/>
                <w:szCs w:val="22"/>
                <w:lang w:eastAsia="en-US"/>
              </w:rPr>
            </w:pPr>
            <w:r>
              <w:rPr>
                <w:rFonts w:ascii="Arial" w:hAnsi="Arial" w:cs="Arial"/>
                <w:szCs w:val="22"/>
                <w:lang w:eastAsia="en-US"/>
              </w:rPr>
              <w:t>Acclimation: 7 days in individual cage.</w:t>
            </w:r>
          </w:p>
          <w:p w14:paraId="4F511AD2" w14:textId="77777777" w:rsidR="006F39A5" w:rsidRDefault="006F39A5">
            <w:pPr>
              <w:autoSpaceDE w:val="0"/>
              <w:spacing w:line="240" w:lineRule="auto"/>
              <w:rPr>
                <w:rFonts w:ascii="Arial" w:hAnsi="Arial" w:cs="Arial"/>
                <w:szCs w:val="22"/>
                <w:lang w:eastAsia="en-US"/>
              </w:rPr>
            </w:pPr>
          </w:p>
          <w:p w14:paraId="757ECD91" w14:textId="77777777" w:rsidR="006F39A5" w:rsidRDefault="006F39A5">
            <w:pPr>
              <w:autoSpaceDE w:val="0"/>
              <w:spacing w:line="240" w:lineRule="auto"/>
              <w:rPr>
                <w:rFonts w:ascii="Arial" w:hAnsi="Arial" w:cs="Arial"/>
                <w:szCs w:val="22"/>
                <w:lang w:eastAsia="en-US"/>
              </w:rPr>
            </w:pPr>
            <w:r>
              <w:rPr>
                <w:rFonts w:ascii="Arial" w:hAnsi="Arial" w:cs="Arial"/>
                <w:szCs w:val="22"/>
                <w:lang w:eastAsia="en-US"/>
              </w:rPr>
              <w:t>D0-D5: routine food has been given:</w:t>
            </w:r>
          </w:p>
          <w:p w14:paraId="1CA1275E" w14:textId="77777777" w:rsidR="006F39A5" w:rsidRDefault="006F39A5">
            <w:pPr>
              <w:autoSpaceDE w:val="0"/>
              <w:spacing w:line="240" w:lineRule="auto"/>
              <w:rPr>
                <w:rFonts w:ascii="Arial" w:hAnsi="Arial" w:cs="Arial"/>
                <w:szCs w:val="22"/>
                <w:lang w:eastAsia="en-US"/>
              </w:rPr>
            </w:pPr>
            <w:r>
              <w:rPr>
                <w:rFonts w:ascii="Arial" w:hAnsi="Arial" w:cs="Arial"/>
                <w:szCs w:val="22"/>
                <w:lang w:eastAsia="en-US"/>
              </w:rPr>
              <w:t>40.0 g for rats, 10.0 g for mice.</w:t>
            </w:r>
          </w:p>
          <w:p w14:paraId="6D700601" w14:textId="77777777" w:rsidR="006F39A5" w:rsidRDefault="006F39A5">
            <w:pPr>
              <w:autoSpaceDE w:val="0"/>
              <w:spacing w:line="240" w:lineRule="auto"/>
              <w:rPr>
                <w:rFonts w:ascii="Arial" w:hAnsi="Arial" w:cs="Arial"/>
                <w:szCs w:val="22"/>
                <w:lang w:eastAsia="en-US"/>
              </w:rPr>
            </w:pPr>
            <w:r>
              <w:rPr>
                <w:rFonts w:ascii="Arial" w:hAnsi="Arial" w:cs="Arial"/>
                <w:szCs w:val="22"/>
                <w:lang w:eastAsia="en-US"/>
              </w:rPr>
              <w:t>D6-D20: routine food and tested baits have been given in different feeding dishes.</w:t>
            </w:r>
          </w:p>
          <w:p w14:paraId="7DA351CA" w14:textId="77777777" w:rsidR="006F39A5" w:rsidRDefault="006F39A5">
            <w:pPr>
              <w:autoSpaceDE w:val="0"/>
              <w:spacing w:line="240" w:lineRule="auto"/>
              <w:rPr>
                <w:rFonts w:ascii="Arial" w:hAnsi="Arial" w:cs="Arial"/>
                <w:szCs w:val="22"/>
                <w:lang w:eastAsia="en-US"/>
              </w:rPr>
            </w:pPr>
            <w:r>
              <w:rPr>
                <w:rFonts w:ascii="Arial" w:hAnsi="Arial" w:cs="Arial"/>
                <w:szCs w:val="22"/>
                <w:lang w:eastAsia="en-US"/>
              </w:rPr>
              <w:t xml:space="preserve">40.0 g of routine food and 40.0 g of tested baits for rats </w:t>
            </w:r>
          </w:p>
          <w:p w14:paraId="7D85B547" w14:textId="77777777" w:rsidR="006F39A5" w:rsidRDefault="006F39A5">
            <w:pPr>
              <w:autoSpaceDE w:val="0"/>
              <w:spacing w:line="240" w:lineRule="auto"/>
              <w:rPr>
                <w:rFonts w:ascii="Arial" w:hAnsi="Arial" w:cs="Arial"/>
                <w:szCs w:val="22"/>
                <w:lang w:eastAsia="en-US"/>
              </w:rPr>
            </w:pPr>
            <w:r>
              <w:rPr>
                <w:rFonts w:ascii="Arial" w:hAnsi="Arial" w:cs="Arial"/>
                <w:szCs w:val="22"/>
                <w:lang w:eastAsia="en-US"/>
              </w:rPr>
              <w:t>10.0 g of routine food and 10.0 g of tested baits for mice.</w:t>
            </w:r>
          </w:p>
          <w:p w14:paraId="0D887196" w14:textId="77777777" w:rsidR="006F39A5" w:rsidRDefault="006F39A5">
            <w:pPr>
              <w:autoSpaceDE w:val="0"/>
              <w:spacing w:line="240" w:lineRule="auto"/>
              <w:rPr>
                <w:rFonts w:ascii="Arial" w:hAnsi="Arial" w:cs="Arial"/>
                <w:szCs w:val="22"/>
                <w:lang w:eastAsia="en-US"/>
              </w:rPr>
            </w:pPr>
          </w:p>
          <w:p w14:paraId="467A46A8" w14:textId="77777777" w:rsidR="006F39A5" w:rsidRDefault="006F39A5">
            <w:pPr>
              <w:autoSpaceDE w:val="0"/>
              <w:spacing w:line="240" w:lineRule="auto"/>
              <w:rPr>
                <w:rFonts w:ascii="Arial" w:hAnsi="Arial" w:cs="Arial"/>
                <w:szCs w:val="22"/>
              </w:rPr>
            </w:pPr>
            <w:r>
              <w:rPr>
                <w:rFonts w:ascii="Arial" w:hAnsi="Arial" w:cs="Arial"/>
                <w:szCs w:val="22"/>
                <w:lang w:eastAsia="en-US"/>
              </w:rPr>
              <w:t xml:space="preserve">Food and bait consumption were measured and mortality was observed during 20 days after the first day of intoxication. </w:t>
            </w:r>
          </w:p>
        </w:tc>
        <w:tc>
          <w:tcPr>
            <w:tcW w:w="2751" w:type="dxa"/>
            <w:tcBorders>
              <w:top w:val="single" w:sz="4" w:space="0" w:color="000000"/>
              <w:left w:val="single" w:sz="4" w:space="0" w:color="000000"/>
              <w:bottom w:val="single" w:sz="4" w:space="0" w:color="000000"/>
            </w:tcBorders>
            <w:shd w:val="clear" w:color="auto" w:fill="auto"/>
            <w:vAlign w:val="center"/>
          </w:tcPr>
          <w:p w14:paraId="5BF57997" w14:textId="77777777" w:rsidR="006F39A5" w:rsidRDefault="006F39A5">
            <w:pPr>
              <w:spacing w:line="240" w:lineRule="auto"/>
              <w:rPr>
                <w:rFonts w:ascii="Arial" w:hAnsi="Arial" w:cs="Arial"/>
                <w:bCs/>
                <w:color w:val="000000"/>
                <w:szCs w:val="22"/>
                <w:lang w:val="en-GB"/>
              </w:rPr>
            </w:pPr>
            <w:r>
              <w:rPr>
                <w:rFonts w:ascii="Arial" w:hAnsi="Arial" w:cs="Arial"/>
                <w:szCs w:val="22"/>
                <w:u w:val="single"/>
                <w:lang w:val="en-GB"/>
              </w:rPr>
              <w:t>For brown rats</w:t>
            </w:r>
            <w:r>
              <w:rPr>
                <w:rFonts w:ascii="Arial" w:hAnsi="Arial" w:cs="Arial"/>
                <w:szCs w:val="22"/>
                <w:lang w:val="en-GB"/>
              </w:rPr>
              <w:t xml:space="preserve">: Only one rat did not eat tested bait all along the test. </w:t>
            </w:r>
          </w:p>
          <w:p w14:paraId="73467889" w14:textId="77777777" w:rsidR="006F39A5" w:rsidRDefault="006F39A5">
            <w:pPr>
              <w:pStyle w:val="Default"/>
              <w:rPr>
                <w:rFonts w:ascii="Arial" w:hAnsi="Arial" w:cs="Arial"/>
                <w:bCs/>
                <w:sz w:val="22"/>
                <w:szCs w:val="22"/>
                <w:lang w:val="en-GB"/>
              </w:rPr>
            </w:pPr>
            <w:r>
              <w:rPr>
                <w:rFonts w:ascii="Arial" w:hAnsi="Arial" w:cs="Arial"/>
                <w:bCs/>
                <w:sz w:val="22"/>
                <w:szCs w:val="22"/>
                <w:lang w:val="en-GB"/>
              </w:rPr>
              <w:t xml:space="preserve">Mean palatability percentage = 11 % </w:t>
            </w:r>
          </w:p>
          <w:p w14:paraId="718B0213" w14:textId="77777777" w:rsidR="006F39A5" w:rsidRDefault="006F39A5">
            <w:pPr>
              <w:spacing w:line="240" w:lineRule="auto"/>
              <w:rPr>
                <w:rFonts w:ascii="Arial" w:hAnsi="Arial" w:cs="Arial"/>
                <w:szCs w:val="22"/>
                <w:lang w:val="en-GB"/>
              </w:rPr>
            </w:pPr>
            <w:r>
              <w:rPr>
                <w:rFonts w:ascii="Arial" w:hAnsi="Arial" w:cs="Arial"/>
                <w:bCs/>
                <w:szCs w:val="22"/>
                <w:lang w:val="en-GB"/>
              </w:rPr>
              <w:t>Mortality percentage = 90 %</w:t>
            </w:r>
          </w:p>
          <w:p w14:paraId="7CDB78BA" w14:textId="77777777" w:rsidR="006F39A5" w:rsidRDefault="006F39A5">
            <w:pPr>
              <w:spacing w:line="240" w:lineRule="auto"/>
              <w:rPr>
                <w:rFonts w:ascii="Arial" w:hAnsi="Arial" w:cs="Arial"/>
                <w:szCs w:val="22"/>
                <w:lang w:val="en-GB"/>
              </w:rPr>
            </w:pPr>
          </w:p>
          <w:p w14:paraId="0AB37215" w14:textId="77777777" w:rsidR="006F39A5" w:rsidRDefault="006F39A5">
            <w:pPr>
              <w:spacing w:line="240" w:lineRule="auto"/>
              <w:rPr>
                <w:rFonts w:ascii="Arial" w:hAnsi="Arial" w:cs="Arial"/>
                <w:bCs/>
                <w:color w:val="000000"/>
                <w:szCs w:val="22"/>
                <w:lang w:val="en-GB"/>
              </w:rPr>
            </w:pPr>
            <w:r>
              <w:rPr>
                <w:rFonts w:ascii="Arial" w:hAnsi="Arial" w:cs="Arial"/>
                <w:szCs w:val="22"/>
                <w:u w:val="single"/>
                <w:lang w:val="en-GB"/>
              </w:rPr>
              <w:t>For house mice</w:t>
            </w:r>
            <w:r>
              <w:rPr>
                <w:rFonts w:ascii="Arial" w:hAnsi="Arial" w:cs="Arial"/>
                <w:szCs w:val="22"/>
                <w:lang w:val="en-GB"/>
              </w:rPr>
              <w:t>: one which has eaten 1.3 g of bait did not die.</w:t>
            </w:r>
          </w:p>
          <w:p w14:paraId="212C4282" w14:textId="77777777" w:rsidR="006F39A5" w:rsidRDefault="006F39A5">
            <w:pPr>
              <w:pStyle w:val="Default"/>
              <w:rPr>
                <w:rFonts w:ascii="Arial" w:hAnsi="Arial" w:cs="Arial"/>
                <w:bCs/>
                <w:sz w:val="22"/>
                <w:szCs w:val="22"/>
                <w:lang w:val="en-GB"/>
              </w:rPr>
            </w:pPr>
            <w:r>
              <w:rPr>
                <w:rFonts w:ascii="Arial" w:hAnsi="Arial" w:cs="Arial"/>
                <w:bCs/>
                <w:sz w:val="22"/>
                <w:szCs w:val="22"/>
                <w:lang w:val="en-GB"/>
              </w:rPr>
              <w:t xml:space="preserve">Mean palatability percentage = 35 % </w:t>
            </w:r>
          </w:p>
          <w:p w14:paraId="3A003584" w14:textId="77777777" w:rsidR="006F39A5" w:rsidRDefault="006F39A5">
            <w:pPr>
              <w:spacing w:line="240" w:lineRule="auto"/>
              <w:rPr>
                <w:rFonts w:ascii="Arial" w:hAnsi="Arial" w:cs="Arial"/>
                <w:szCs w:val="22"/>
              </w:rPr>
            </w:pPr>
            <w:r>
              <w:rPr>
                <w:rFonts w:ascii="Arial" w:hAnsi="Arial" w:cs="Arial"/>
                <w:bCs/>
                <w:szCs w:val="22"/>
                <w:lang w:val="en-GB"/>
              </w:rPr>
              <w:t>Mortality percentage on house mouse = 90 %.</w:t>
            </w:r>
          </w:p>
        </w:tc>
        <w:tc>
          <w:tcPr>
            <w:tcW w:w="1968" w:type="dxa"/>
            <w:tcBorders>
              <w:top w:val="single" w:sz="4" w:space="0" w:color="000000"/>
              <w:left w:val="single" w:sz="4" w:space="0" w:color="000000"/>
              <w:bottom w:val="single" w:sz="4" w:space="0" w:color="000000"/>
            </w:tcBorders>
            <w:shd w:val="clear" w:color="auto" w:fill="auto"/>
            <w:vAlign w:val="center"/>
          </w:tcPr>
          <w:p w14:paraId="3511DCF3" w14:textId="77777777" w:rsidR="006F39A5" w:rsidRDefault="006F39A5">
            <w:pPr>
              <w:pStyle w:val="Standard-italics"/>
              <w:spacing w:before="0" w:after="0" w:line="240" w:lineRule="auto"/>
              <w:jc w:val="left"/>
              <w:rPr>
                <w:i w:val="0"/>
                <w:sz w:val="22"/>
                <w:szCs w:val="22"/>
              </w:rPr>
            </w:pPr>
            <w:r>
              <w:rPr>
                <w:i w:val="0"/>
                <w:sz w:val="22"/>
                <w:szCs w:val="22"/>
              </w:rPr>
              <w:t>Doc IIIB5.10.2</w:t>
            </w:r>
          </w:p>
          <w:p w14:paraId="09562182" w14:textId="77777777" w:rsidR="006F39A5" w:rsidRDefault="006F39A5">
            <w:pPr>
              <w:pStyle w:val="Standard-italics"/>
              <w:spacing w:before="0" w:after="0" w:line="240" w:lineRule="auto"/>
              <w:jc w:val="left"/>
              <w:rPr>
                <w:i w:val="0"/>
                <w:sz w:val="22"/>
                <w:szCs w:val="22"/>
              </w:rPr>
            </w:pPr>
          </w:p>
          <w:p w14:paraId="485039CA" w14:textId="77777777" w:rsidR="006F39A5" w:rsidRDefault="006F39A5">
            <w:pPr>
              <w:pStyle w:val="Standard-italics"/>
              <w:spacing w:before="0" w:after="0" w:line="240" w:lineRule="auto"/>
              <w:jc w:val="left"/>
              <w:rPr>
                <w:sz w:val="22"/>
                <w:szCs w:val="22"/>
              </w:rPr>
            </w:pPr>
            <w:r>
              <w:rPr>
                <w:i w:val="0"/>
                <w:sz w:val="22"/>
                <w:szCs w:val="22"/>
              </w:rPr>
              <w:t>XXX</w:t>
            </w:r>
          </w:p>
        </w:tc>
        <w:tc>
          <w:tcPr>
            <w:tcW w:w="437" w:type="dxa"/>
            <w:tcBorders>
              <w:top w:val="single" w:sz="4" w:space="0" w:color="000000"/>
              <w:left w:val="single" w:sz="4" w:space="0" w:color="000000"/>
              <w:bottom w:val="single" w:sz="4" w:space="0" w:color="000000"/>
              <w:right w:val="double" w:sz="4" w:space="0" w:color="000000"/>
            </w:tcBorders>
            <w:shd w:val="clear" w:color="auto" w:fill="auto"/>
            <w:vAlign w:val="center"/>
          </w:tcPr>
          <w:p w14:paraId="48C5D1C0" w14:textId="77777777" w:rsidR="006F39A5" w:rsidRDefault="006F39A5">
            <w:pPr>
              <w:pStyle w:val="Standard-italics"/>
              <w:spacing w:before="0" w:after="0" w:line="240" w:lineRule="auto"/>
              <w:jc w:val="left"/>
              <w:rPr>
                <w:sz w:val="22"/>
                <w:szCs w:val="22"/>
              </w:rPr>
            </w:pPr>
            <w:r>
              <w:rPr>
                <w:i w:val="0"/>
                <w:sz w:val="22"/>
                <w:szCs w:val="22"/>
              </w:rPr>
              <w:t>3</w:t>
            </w:r>
          </w:p>
        </w:tc>
      </w:tr>
      <w:tr w:rsidR="006F39A5" w14:paraId="671E39BA" w14:textId="77777777">
        <w:trPr>
          <w:trHeight w:val="150"/>
        </w:trPr>
        <w:tc>
          <w:tcPr>
            <w:tcW w:w="1723" w:type="dxa"/>
            <w:tcBorders>
              <w:top w:val="single" w:sz="4" w:space="0" w:color="000000"/>
              <w:left w:val="double" w:sz="4" w:space="0" w:color="000000"/>
              <w:bottom w:val="single" w:sz="4" w:space="0" w:color="000000"/>
            </w:tcBorders>
            <w:shd w:val="clear" w:color="auto" w:fill="auto"/>
            <w:vAlign w:val="center"/>
          </w:tcPr>
          <w:p w14:paraId="43499C3C" w14:textId="77777777" w:rsidR="006F39A5" w:rsidRDefault="006F39A5">
            <w:pPr>
              <w:spacing w:line="240" w:lineRule="auto"/>
              <w:rPr>
                <w:rFonts w:ascii="Arial" w:hAnsi="Arial" w:cs="Arial"/>
                <w:szCs w:val="22"/>
                <w:lang w:val="en-GB"/>
              </w:rPr>
            </w:pPr>
            <w:r>
              <w:rPr>
                <w:rFonts w:ascii="Arial" w:hAnsi="Arial" w:cs="Arial"/>
                <w:szCs w:val="22"/>
                <w:lang w:val="en-GB"/>
              </w:rPr>
              <w:t>FANGA RONGEUR PRO</w:t>
            </w:r>
          </w:p>
          <w:p w14:paraId="79FB9205" w14:textId="77777777" w:rsidR="006F39A5" w:rsidRDefault="006F39A5">
            <w:pPr>
              <w:spacing w:line="240" w:lineRule="auto"/>
              <w:rPr>
                <w:rFonts w:ascii="Arial" w:hAnsi="Arial" w:cs="Arial"/>
                <w:szCs w:val="22"/>
              </w:rPr>
            </w:pPr>
            <w:r>
              <w:rPr>
                <w:rFonts w:ascii="Arial" w:hAnsi="Arial" w:cs="Arial"/>
                <w:szCs w:val="22"/>
                <w:lang w:val="en-GB"/>
              </w:rPr>
              <w:t>0.005% brodifacoum</w:t>
            </w:r>
          </w:p>
        </w:tc>
        <w:tc>
          <w:tcPr>
            <w:tcW w:w="1595" w:type="dxa"/>
            <w:tcBorders>
              <w:top w:val="single" w:sz="4" w:space="0" w:color="000000"/>
              <w:left w:val="single" w:sz="4" w:space="0" w:color="000000"/>
              <w:bottom w:val="single" w:sz="4" w:space="0" w:color="000000"/>
            </w:tcBorders>
            <w:shd w:val="clear" w:color="auto" w:fill="auto"/>
            <w:vAlign w:val="center"/>
          </w:tcPr>
          <w:p w14:paraId="431DBD0E" w14:textId="77777777" w:rsidR="006F39A5" w:rsidRDefault="006F39A5">
            <w:pPr>
              <w:spacing w:line="240" w:lineRule="auto"/>
              <w:rPr>
                <w:rFonts w:ascii="Arial" w:hAnsi="Arial" w:cs="Arial"/>
                <w:i/>
                <w:szCs w:val="22"/>
                <w:lang w:val="en-GB"/>
              </w:rPr>
            </w:pPr>
            <w:r>
              <w:rPr>
                <w:rFonts w:ascii="Arial" w:hAnsi="Arial" w:cs="Arial"/>
                <w:szCs w:val="22"/>
                <w:lang w:val="en-GB"/>
              </w:rPr>
              <w:t>Brown rats</w:t>
            </w:r>
          </w:p>
          <w:p w14:paraId="66EAAA02" w14:textId="77777777" w:rsidR="006F39A5" w:rsidRDefault="006F39A5">
            <w:pPr>
              <w:spacing w:line="240" w:lineRule="auto"/>
              <w:rPr>
                <w:rFonts w:ascii="Arial" w:hAnsi="Arial" w:cs="Arial"/>
                <w:szCs w:val="22"/>
              </w:rPr>
            </w:pPr>
            <w:r>
              <w:rPr>
                <w:rFonts w:ascii="Arial" w:hAnsi="Arial" w:cs="Arial"/>
                <w:i/>
                <w:szCs w:val="22"/>
                <w:lang w:val="en-GB"/>
              </w:rPr>
              <w:t>(Rattus norvegicus)</w:t>
            </w:r>
          </w:p>
        </w:tc>
        <w:tc>
          <w:tcPr>
            <w:tcW w:w="1934" w:type="dxa"/>
            <w:tcBorders>
              <w:top w:val="single" w:sz="4" w:space="0" w:color="000000"/>
              <w:left w:val="single" w:sz="4" w:space="0" w:color="000000"/>
              <w:bottom w:val="single" w:sz="4" w:space="0" w:color="000000"/>
            </w:tcBorders>
            <w:shd w:val="clear" w:color="auto" w:fill="auto"/>
            <w:vAlign w:val="center"/>
          </w:tcPr>
          <w:p w14:paraId="53890C75" w14:textId="77777777" w:rsidR="006F39A5" w:rsidRDefault="006F39A5">
            <w:pPr>
              <w:spacing w:line="240" w:lineRule="auto"/>
              <w:rPr>
                <w:rFonts w:ascii="Arial" w:hAnsi="Arial" w:cs="Arial"/>
                <w:szCs w:val="22"/>
                <w:lang w:val="en-GB"/>
              </w:rPr>
            </w:pPr>
            <w:r>
              <w:rPr>
                <w:rFonts w:ascii="Arial" w:hAnsi="Arial" w:cs="Arial"/>
                <w:szCs w:val="22"/>
                <w:lang w:val="en-US"/>
              </w:rPr>
              <w:t>Laboratory test</w:t>
            </w:r>
          </w:p>
          <w:p w14:paraId="4BAFB666" w14:textId="77777777" w:rsidR="006F39A5" w:rsidRDefault="006F39A5">
            <w:pPr>
              <w:pStyle w:val="En-tte"/>
              <w:rPr>
                <w:rFonts w:ascii="Arial" w:hAnsi="Arial" w:cs="Arial"/>
                <w:szCs w:val="22"/>
                <w:lang w:val="en-GB"/>
              </w:rPr>
            </w:pPr>
            <w:r>
              <w:rPr>
                <w:rFonts w:ascii="Arial" w:hAnsi="Arial" w:cs="Arial"/>
                <w:szCs w:val="22"/>
                <w:lang w:val="en-GB"/>
              </w:rPr>
              <w:t>Brown rats:</w:t>
            </w:r>
          </w:p>
          <w:p w14:paraId="2EF5555A" w14:textId="77777777" w:rsidR="006F39A5" w:rsidRDefault="006F39A5">
            <w:pPr>
              <w:pStyle w:val="En-tte"/>
              <w:rPr>
                <w:rFonts w:ascii="Arial" w:hAnsi="Arial" w:cs="Arial"/>
                <w:szCs w:val="22"/>
                <w:lang w:val="en-GB"/>
              </w:rPr>
            </w:pPr>
            <w:r>
              <w:rPr>
                <w:rFonts w:ascii="Arial" w:hAnsi="Arial" w:cs="Arial"/>
                <w:szCs w:val="22"/>
                <w:lang w:val="en-GB"/>
              </w:rPr>
              <w:t>5 males and 5 females.</w:t>
            </w:r>
          </w:p>
          <w:p w14:paraId="14D81F8F" w14:textId="77777777" w:rsidR="006F39A5" w:rsidRDefault="006F39A5">
            <w:pPr>
              <w:pStyle w:val="En-tte"/>
              <w:rPr>
                <w:rFonts w:ascii="Arial" w:hAnsi="Arial" w:cs="Arial"/>
                <w:szCs w:val="22"/>
                <w:lang w:val="en-GB"/>
              </w:rPr>
            </w:pPr>
          </w:p>
          <w:p w14:paraId="423F7DD3" w14:textId="77777777" w:rsidR="006F39A5" w:rsidRDefault="006F39A5">
            <w:pPr>
              <w:pStyle w:val="En-tte"/>
              <w:rPr>
                <w:rFonts w:ascii="Arial" w:hAnsi="Arial" w:cs="Arial"/>
                <w:szCs w:val="22"/>
              </w:rPr>
            </w:pPr>
            <w:r>
              <w:rPr>
                <w:rFonts w:ascii="Arial" w:hAnsi="Arial" w:cs="Arial"/>
                <w:szCs w:val="22"/>
                <w:lang w:val="en-GB"/>
              </w:rPr>
              <w:t xml:space="preserve">Intoxication duration: 4 days with daily measurement of </w:t>
            </w:r>
            <w:r>
              <w:rPr>
                <w:rFonts w:ascii="Arial" w:hAnsi="Arial" w:cs="Arial"/>
                <w:szCs w:val="22"/>
                <w:lang w:val="en-GB"/>
              </w:rPr>
              <w:lastRenderedPageBreak/>
              <w:t>mortality and consumption.</w:t>
            </w:r>
          </w:p>
        </w:tc>
        <w:tc>
          <w:tcPr>
            <w:tcW w:w="3455" w:type="dxa"/>
            <w:tcBorders>
              <w:top w:val="single" w:sz="4" w:space="0" w:color="000000"/>
              <w:left w:val="single" w:sz="4" w:space="0" w:color="000000"/>
              <w:bottom w:val="single" w:sz="4" w:space="0" w:color="000000"/>
            </w:tcBorders>
            <w:shd w:val="clear" w:color="auto" w:fill="auto"/>
            <w:vAlign w:val="center"/>
          </w:tcPr>
          <w:p w14:paraId="18CAEF6E" w14:textId="77777777" w:rsidR="006F39A5" w:rsidRDefault="006F39A5">
            <w:pPr>
              <w:autoSpaceDE w:val="0"/>
              <w:spacing w:line="240" w:lineRule="auto"/>
              <w:rPr>
                <w:rFonts w:ascii="Arial" w:hAnsi="Arial" w:cs="Arial"/>
                <w:szCs w:val="22"/>
                <w:lang w:val="en-GB"/>
              </w:rPr>
            </w:pPr>
            <w:r>
              <w:rPr>
                <w:rFonts w:ascii="Arial" w:hAnsi="Arial" w:cs="Arial"/>
                <w:szCs w:val="22"/>
                <w:lang w:val="en-GB"/>
              </w:rPr>
              <w:lastRenderedPageBreak/>
              <w:t>Acclimatization: 4 days in individual cage at room temperature.</w:t>
            </w:r>
          </w:p>
          <w:p w14:paraId="3C501864" w14:textId="77777777" w:rsidR="006F39A5" w:rsidRDefault="006F39A5">
            <w:pPr>
              <w:autoSpaceDE w:val="0"/>
              <w:spacing w:line="240" w:lineRule="auto"/>
              <w:rPr>
                <w:rFonts w:ascii="Arial" w:hAnsi="Arial" w:cs="Arial"/>
                <w:szCs w:val="22"/>
                <w:lang w:val="en-GB"/>
              </w:rPr>
            </w:pPr>
            <w:r>
              <w:rPr>
                <w:rFonts w:ascii="Arial" w:hAnsi="Arial" w:cs="Arial"/>
                <w:szCs w:val="22"/>
                <w:lang w:val="en-GB"/>
              </w:rPr>
              <w:t>Day 0: reference food and bait biocidal product have been given:</w:t>
            </w:r>
          </w:p>
          <w:p w14:paraId="67C48E77" w14:textId="77777777" w:rsidR="006F39A5" w:rsidRDefault="006F39A5">
            <w:pPr>
              <w:autoSpaceDE w:val="0"/>
              <w:spacing w:line="240" w:lineRule="auto"/>
              <w:rPr>
                <w:rFonts w:ascii="Arial" w:hAnsi="Arial" w:cs="Arial"/>
                <w:szCs w:val="22"/>
                <w:lang w:val="en-GB"/>
              </w:rPr>
            </w:pPr>
            <w:r>
              <w:rPr>
                <w:rFonts w:ascii="Arial" w:hAnsi="Arial" w:cs="Arial"/>
                <w:szCs w:val="22"/>
                <w:lang w:val="en-GB"/>
              </w:rPr>
              <w:t>- 50 g per animal of reference food for the assessment of palatability,</w:t>
            </w:r>
          </w:p>
          <w:p w14:paraId="7A9A58C6" w14:textId="77777777" w:rsidR="006F39A5" w:rsidRDefault="006F39A5">
            <w:pPr>
              <w:autoSpaceDE w:val="0"/>
              <w:spacing w:line="240" w:lineRule="auto"/>
              <w:rPr>
                <w:rFonts w:ascii="Arial" w:hAnsi="Arial" w:cs="Arial"/>
                <w:szCs w:val="22"/>
                <w:lang w:val="en-GB"/>
              </w:rPr>
            </w:pPr>
            <w:r>
              <w:rPr>
                <w:rFonts w:ascii="Arial" w:hAnsi="Arial" w:cs="Arial"/>
                <w:szCs w:val="22"/>
                <w:lang w:val="en-GB"/>
              </w:rPr>
              <w:t xml:space="preserve">- 50 g per animal of paste bait for the assessment of efficacy during </w:t>
            </w:r>
            <w:r>
              <w:rPr>
                <w:rFonts w:ascii="Arial" w:hAnsi="Arial" w:cs="Arial"/>
                <w:szCs w:val="22"/>
                <w:lang w:val="en-GB"/>
              </w:rPr>
              <w:lastRenderedPageBreak/>
              <w:t>4 consecutive days with daily consumption measurements.</w:t>
            </w:r>
          </w:p>
          <w:p w14:paraId="0E4C9334" w14:textId="77777777" w:rsidR="006F39A5" w:rsidRDefault="006F39A5">
            <w:pPr>
              <w:autoSpaceDE w:val="0"/>
              <w:spacing w:line="240" w:lineRule="auto"/>
              <w:rPr>
                <w:rFonts w:ascii="Arial" w:hAnsi="Arial" w:cs="Arial"/>
                <w:szCs w:val="22"/>
              </w:rPr>
            </w:pPr>
            <w:r>
              <w:rPr>
                <w:rFonts w:ascii="Arial" w:hAnsi="Arial" w:cs="Arial"/>
                <w:szCs w:val="22"/>
                <w:lang w:val="en-GB"/>
              </w:rPr>
              <w:t>Mortality was observed during 21 days every 24 hours.</w:t>
            </w:r>
          </w:p>
        </w:tc>
        <w:tc>
          <w:tcPr>
            <w:tcW w:w="2751" w:type="dxa"/>
            <w:tcBorders>
              <w:top w:val="single" w:sz="4" w:space="0" w:color="000000"/>
              <w:left w:val="single" w:sz="4" w:space="0" w:color="000000"/>
              <w:bottom w:val="single" w:sz="4" w:space="0" w:color="000000"/>
            </w:tcBorders>
            <w:shd w:val="clear" w:color="auto" w:fill="auto"/>
            <w:vAlign w:val="center"/>
          </w:tcPr>
          <w:p w14:paraId="2AB7DB54" w14:textId="77777777" w:rsidR="006F39A5" w:rsidRDefault="006F39A5">
            <w:pPr>
              <w:pStyle w:val="Standard-italics"/>
              <w:spacing w:before="0" w:after="0" w:line="240" w:lineRule="auto"/>
              <w:jc w:val="left"/>
              <w:rPr>
                <w:i w:val="0"/>
                <w:sz w:val="22"/>
                <w:szCs w:val="22"/>
                <w:lang w:val="en-GB"/>
              </w:rPr>
            </w:pPr>
            <w:r>
              <w:rPr>
                <w:i w:val="0"/>
                <w:sz w:val="22"/>
                <w:szCs w:val="22"/>
                <w:lang w:val="en-GB"/>
              </w:rPr>
              <w:lastRenderedPageBreak/>
              <w:t>A palatability equivalent to 68 %</w:t>
            </w:r>
          </w:p>
          <w:p w14:paraId="6A65EA26" w14:textId="77777777" w:rsidR="006F39A5" w:rsidRDefault="006F39A5">
            <w:pPr>
              <w:pStyle w:val="Standard-italics"/>
              <w:spacing w:before="0" w:after="0" w:line="240" w:lineRule="auto"/>
              <w:jc w:val="left"/>
              <w:rPr>
                <w:sz w:val="22"/>
                <w:szCs w:val="22"/>
              </w:rPr>
            </w:pPr>
            <w:r>
              <w:rPr>
                <w:i w:val="0"/>
                <w:sz w:val="22"/>
                <w:szCs w:val="22"/>
                <w:lang w:val="en-GB"/>
              </w:rPr>
              <w:t>A mortality of 90 % in a period from day 4 to day 7</w:t>
            </w:r>
          </w:p>
        </w:tc>
        <w:tc>
          <w:tcPr>
            <w:tcW w:w="1968" w:type="dxa"/>
            <w:tcBorders>
              <w:top w:val="single" w:sz="4" w:space="0" w:color="000000"/>
              <w:left w:val="single" w:sz="4" w:space="0" w:color="000000"/>
              <w:bottom w:val="single" w:sz="4" w:space="0" w:color="000000"/>
            </w:tcBorders>
            <w:shd w:val="clear" w:color="auto" w:fill="auto"/>
            <w:vAlign w:val="center"/>
          </w:tcPr>
          <w:p w14:paraId="62D49C54" w14:textId="77777777" w:rsidR="006F39A5" w:rsidRDefault="006F39A5">
            <w:pPr>
              <w:pStyle w:val="Standard-italics"/>
              <w:spacing w:before="0" w:after="0" w:line="240" w:lineRule="auto"/>
              <w:jc w:val="left"/>
              <w:rPr>
                <w:i w:val="0"/>
                <w:sz w:val="22"/>
                <w:szCs w:val="22"/>
                <w:lang w:val="en-GB"/>
              </w:rPr>
            </w:pPr>
            <w:r>
              <w:rPr>
                <w:i w:val="0"/>
                <w:sz w:val="22"/>
                <w:szCs w:val="22"/>
                <w:lang w:val="en-GB"/>
              </w:rPr>
              <w:t>Doc IIIB5.10.2/01</w:t>
            </w:r>
          </w:p>
          <w:p w14:paraId="117E2B45" w14:textId="77777777" w:rsidR="006F39A5" w:rsidRDefault="006F39A5">
            <w:pPr>
              <w:pStyle w:val="Standard-italics"/>
              <w:spacing w:before="0" w:after="0" w:line="240" w:lineRule="auto"/>
              <w:jc w:val="left"/>
              <w:rPr>
                <w:i w:val="0"/>
                <w:sz w:val="22"/>
                <w:szCs w:val="22"/>
                <w:lang w:val="en-GB"/>
              </w:rPr>
            </w:pPr>
          </w:p>
          <w:p w14:paraId="304EA6FF" w14:textId="77777777" w:rsidR="006F39A5" w:rsidRDefault="006F39A5">
            <w:pPr>
              <w:pStyle w:val="Standard-italics"/>
              <w:spacing w:before="0" w:after="0" w:line="240" w:lineRule="auto"/>
              <w:jc w:val="left"/>
              <w:rPr>
                <w:sz w:val="22"/>
                <w:szCs w:val="22"/>
              </w:rPr>
            </w:pPr>
            <w:r>
              <w:rPr>
                <w:i w:val="0"/>
                <w:sz w:val="22"/>
                <w:szCs w:val="22"/>
                <w:lang w:val="en-GB"/>
              </w:rPr>
              <w:t>XXX</w:t>
            </w:r>
          </w:p>
        </w:tc>
        <w:tc>
          <w:tcPr>
            <w:tcW w:w="437"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4694F90" w14:textId="77777777" w:rsidR="006F39A5" w:rsidRDefault="006F39A5">
            <w:pPr>
              <w:pStyle w:val="Standard-italics"/>
              <w:spacing w:before="0" w:after="0" w:line="240" w:lineRule="auto"/>
              <w:jc w:val="left"/>
              <w:rPr>
                <w:sz w:val="22"/>
                <w:szCs w:val="22"/>
              </w:rPr>
            </w:pPr>
            <w:r>
              <w:rPr>
                <w:i w:val="0"/>
                <w:sz w:val="22"/>
                <w:szCs w:val="22"/>
                <w:lang w:val="en-GB"/>
              </w:rPr>
              <w:t>1</w:t>
            </w:r>
          </w:p>
        </w:tc>
      </w:tr>
      <w:tr w:rsidR="006F39A5" w14:paraId="6BC0FDD0" w14:textId="77777777">
        <w:trPr>
          <w:trHeight w:val="150"/>
        </w:trPr>
        <w:tc>
          <w:tcPr>
            <w:tcW w:w="1723" w:type="dxa"/>
            <w:tcBorders>
              <w:top w:val="single" w:sz="4" w:space="0" w:color="000000"/>
              <w:left w:val="double" w:sz="4" w:space="0" w:color="000000"/>
              <w:bottom w:val="single" w:sz="4" w:space="0" w:color="000000"/>
            </w:tcBorders>
            <w:shd w:val="clear" w:color="auto" w:fill="auto"/>
            <w:vAlign w:val="center"/>
          </w:tcPr>
          <w:p w14:paraId="0D997C6D" w14:textId="77777777" w:rsidR="006F39A5" w:rsidRDefault="006F39A5">
            <w:pPr>
              <w:spacing w:line="240" w:lineRule="auto"/>
              <w:rPr>
                <w:rFonts w:ascii="Arial" w:hAnsi="Arial" w:cs="Arial"/>
                <w:szCs w:val="22"/>
                <w:lang w:val="en-GB"/>
              </w:rPr>
            </w:pPr>
            <w:r>
              <w:rPr>
                <w:rFonts w:ascii="Arial" w:hAnsi="Arial" w:cs="Arial"/>
                <w:szCs w:val="22"/>
                <w:lang w:val="en-GB"/>
              </w:rPr>
              <w:t>FANGA RONGEUR PRO</w:t>
            </w:r>
          </w:p>
          <w:p w14:paraId="54470BA2" w14:textId="77777777" w:rsidR="006F39A5" w:rsidRDefault="006F39A5">
            <w:pPr>
              <w:spacing w:line="240" w:lineRule="auto"/>
              <w:rPr>
                <w:rFonts w:ascii="Arial" w:hAnsi="Arial" w:cs="Arial"/>
                <w:szCs w:val="22"/>
              </w:rPr>
            </w:pPr>
            <w:r>
              <w:rPr>
                <w:rFonts w:ascii="Arial" w:hAnsi="Arial" w:cs="Arial"/>
                <w:szCs w:val="22"/>
                <w:lang w:val="en-GB"/>
              </w:rPr>
              <w:t>0.005% brodifacoum</w:t>
            </w:r>
          </w:p>
        </w:tc>
        <w:tc>
          <w:tcPr>
            <w:tcW w:w="1595" w:type="dxa"/>
            <w:tcBorders>
              <w:top w:val="single" w:sz="4" w:space="0" w:color="000000"/>
              <w:left w:val="single" w:sz="4" w:space="0" w:color="000000"/>
              <w:bottom w:val="single" w:sz="4" w:space="0" w:color="000000"/>
            </w:tcBorders>
            <w:shd w:val="clear" w:color="auto" w:fill="auto"/>
            <w:vAlign w:val="center"/>
          </w:tcPr>
          <w:p w14:paraId="44961BDF" w14:textId="77777777" w:rsidR="006F39A5" w:rsidRDefault="006F39A5">
            <w:pPr>
              <w:spacing w:line="240" w:lineRule="auto"/>
              <w:rPr>
                <w:rFonts w:ascii="Arial" w:hAnsi="Arial" w:cs="Arial"/>
                <w:i/>
                <w:szCs w:val="22"/>
                <w:lang w:val="en-GB"/>
              </w:rPr>
            </w:pPr>
            <w:r>
              <w:rPr>
                <w:rFonts w:ascii="Arial" w:hAnsi="Arial" w:cs="Arial"/>
                <w:szCs w:val="22"/>
                <w:lang w:val="en-GB"/>
              </w:rPr>
              <w:t>Brown rats</w:t>
            </w:r>
          </w:p>
          <w:p w14:paraId="4DB80191" w14:textId="77777777" w:rsidR="00063C83" w:rsidRDefault="006F39A5">
            <w:pPr>
              <w:spacing w:line="240" w:lineRule="auto"/>
              <w:rPr>
                <w:rFonts w:ascii="Arial" w:hAnsi="Arial" w:cs="Arial"/>
                <w:i/>
                <w:szCs w:val="22"/>
                <w:lang w:val="en-GB"/>
              </w:rPr>
            </w:pPr>
            <w:r>
              <w:rPr>
                <w:rFonts w:ascii="Arial" w:hAnsi="Arial" w:cs="Arial"/>
                <w:i/>
                <w:szCs w:val="22"/>
                <w:lang w:val="en-GB"/>
              </w:rPr>
              <w:t>Rattus norvegicus</w:t>
            </w:r>
          </w:p>
          <w:p w14:paraId="2721036D" w14:textId="77777777" w:rsidR="00063C83" w:rsidRPr="00A569B7" w:rsidRDefault="00063C83">
            <w:pPr>
              <w:spacing w:line="240" w:lineRule="auto"/>
              <w:rPr>
                <w:rFonts w:ascii="Arial" w:hAnsi="Arial" w:cs="Arial"/>
                <w:i/>
                <w:szCs w:val="22"/>
                <w:lang w:val="en-GB"/>
              </w:rPr>
            </w:pPr>
            <w:r w:rsidRPr="000B2E9F">
              <w:rPr>
                <w:rFonts w:ascii="Arial" w:hAnsi="Arial" w:cs="Arial"/>
                <w:i/>
                <w:szCs w:val="22"/>
                <w:lang w:val="en-GB"/>
              </w:rPr>
              <w:t>Aged bait: 2 years</w:t>
            </w:r>
          </w:p>
        </w:tc>
        <w:tc>
          <w:tcPr>
            <w:tcW w:w="1934" w:type="dxa"/>
            <w:tcBorders>
              <w:top w:val="single" w:sz="4" w:space="0" w:color="000000"/>
              <w:left w:val="single" w:sz="4" w:space="0" w:color="000000"/>
              <w:bottom w:val="single" w:sz="4" w:space="0" w:color="000000"/>
            </w:tcBorders>
            <w:shd w:val="clear" w:color="auto" w:fill="auto"/>
            <w:vAlign w:val="center"/>
          </w:tcPr>
          <w:p w14:paraId="388D27B8" w14:textId="77777777" w:rsidR="006F39A5" w:rsidRDefault="006F39A5">
            <w:pPr>
              <w:spacing w:line="240" w:lineRule="auto"/>
              <w:rPr>
                <w:rFonts w:ascii="Arial" w:hAnsi="Arial" w:cs="Arial"/>
                <w:szCs w:val="22"/>
                <w:lang w:val="en-GB"/>
              </w:rPr>
            </w:pPr>
            <w:r>
              <w:rPr>
                <w:rFonts w:ascii="Arial" w:hAnsi="Arial" w:cs="Arial"/>
                <w:szCs w:val="22"/>
                <w:lang w:val="en-US"/>
              </w:rPr>
              <w:t>Field test</w:t>
            </w:r>
          </w:p>
          <w:p w14:paraId="1A397D63" w14:textId="77777777" w:rsidR="006F39A5" w:rsidRDefault="006F39A5">
            <w:pPr>
              <w:spacing w:line="240" w:lineRule="auto"/>
              <w:rPr>
                <w:rFonts w:ascii="Arial" w:hAnsi="Arial" w:cs="Arial"/>
                <w:szCs w:val="22"/>
                <w:lang w:val="en-GB"/>
              </w:rPr>
            </w:pPr>
            <w:r>
              <w:rPr>
                <w:rFonts w:ascii="Arial" w:hAnsi="Arial" w:cs="Arial"/>
                <w:szCs w:val="22"/>
                <w:lang w:val="en-GB"/>
              </w:rPr>
              <w:t xml:space="preserve">The rodenticide was evaluated using the census baiting technique, which involved the following phases: </w:t>
            </w:r>
          </w:p>
          <w:p w14:paraId="2A8BF3A4" w14:textId="77777777" w:rsidR="006F39A5" w:rsidRDefault="006F39A5">
            <w:pPr>
              <w:tabs>
                <w:tab w:val="left" w:pos="1134"/>
              </w:tabs>
              <w:spacing w:line="240" w:lineRule="auto"/>
              <w:rPr>
                <w:rFonts w:ascii="Arial" w:hAnsi="Arial" w:cs="Arial"/>
                <w:szCs w:val="22"/>
                <w:lang w:val="en-GB"/>
              </w:rPr>
            </w:pPr>
            <w:r>
              <w:rPr>
                <w:rFonts w:ascii="Arial" w:hAnsi="Arial" w:cs="Arial"/>
                <w:szCs w:val="22"/>
                <w:lang w:val="en-GB"/>
              </w:rPr>
              <w:t>Pre-treatment census</w:t>
            </w:r>
          </w:p>
          <w:p w14:paraId="560EA8A7" w14:textId="77777777" w:rsidR="006F39A5" w:rsidRDefault="006F39A5">
            <w:pPr>
              <w:tabs>
                <w:tab w:val="left" w:pos="1134"/>
              </w:tabs>
              <w:spacing w:line="240" w:lineRule="auto"/>
              <w:rPr>
                <w:rFonts w:ascii="Arial" w:hAnsi="Arial" w:cs="Arial"/>
                <w:szCs w:val="22"/>
                <w:lang w:val="en-GB"/>
              </w:rPr>
            </w:pPr>
            <w:r>
              <w:rPr>
                <w:rFonts w:ascii="Arial" w:hAnsi="Arial" w:cs="Arial"/>
                <w:szCs w:val="22"/>
                <w:lang w:val="en-GB"/>
              </w:rPr>
              <w:t>Pre-treatment lag phase</w:t>
            </w:r>
          </w:p>
          <w:p w14:paraId="0B68F2DA" w14:textId="77777777" w:rsidR="006F39A5" w:rsidRDefault="006F39A5">
            <w:pPr>
              <w:tabs>
                <w:tab w:val="left" w:pos="1134"/>
              </w:tabs>
              <w:spacing w:line="240" w:lineRule="auto"/>
              <w:rPr>
                <w:rFonts w:ascii="Arial" w:hAnsi="Arial" w:cs="Arial"/>
                <w:szCs w:val="22"/>
                <w:lang w:val="en-GB"/>
              </w:rPr>
            </w:pPr>
            <w:r>
              <w:rPr>
                <w:rFonts w:ascii="Arial" w:hAnsi="Arial" w:cs="Arial"/>
                <w:szCs w:val="22"/>
                <w:lang w:val="en-GB"/>
              </w:rPr>
              <w:t>Treatment census</w:t>
            </w:r>
          </w:p>
          <w:p w14:paraId="5439430D" w14:textId="77777777" w:rsidR="006F39A5" w:rsidRDefault="006F39A5">
            <w:pPr>
              <w:tabs>
                <w:tab w:val="left" w:pos="1134"/>
              </w:tabs>
              <w:spacing w:line="240" w:lineRule="auto"/>
              <w:rPr>
                <w:rFonts w:ascii="Arial" w:hAnsi="Arial" w:cs="Arial"/>
                <w:szCs w:val="22"/>
                <w:lang w:val="en-GB"/>
              </w:rPr>
            </w:pPr>
            <w:r>
              <w:rPr>
                <w:rFonts w:ascii="Arial" w:hAnsi="Arial" w:cs="Arial"/>
                <w:szCs w:val="22"/>
                <w:lang w:val="en-GB"/>
              </w:rPr>
              <w:t>Post-treatment lag phase</w:t>
            </w:r>
          </w:p>
          <w:p w14:paraId="33CE29DB" w14:textId="77777777" w:rsidR="006F39A5" w:rsidRDefault="006F39A5">
            <w:pPr>
              <w:tabs>
                <w:tab w:val="left" w:pos="1134"/>
              </w:tabs>
              <w:spacing w:line="240" w:lineRule="auto"/>
              <w:rPr>
                <w:rFonts w:ascii="Arial" w:hAnsi="Arial" w:cs="Arial"/>
                <w:szCs w:val="22"/>
                <w:lang w:val="en-US"/>
              </w:rPr>
            </w:pPr>
            <w:r>
              <w:rPr>
                <w:rFonts w:ascii="Arial" w:hAnsi="Arial" w:cs="Arial"/>
                <w:szCs w:val="22"/>
                <w:lang w:val="en-GB"/>
              </w:rPr>
              <w:t>Post-treatment census</w:t>
            </w:r>
          </w:p>
          <w:p w14:paraId="07289220" w14:textId="77777777" w:rsidR="006F39A5" w:rsidRDefault="006F39A5">
            <w:pPr>
              <w:spacing w:line="240" w:lineRule="auto"/>
              <w:rPr>
                <w:rFonts w:ascii="Arial" w:hAnsi="Arial" w:cs="Arial"/>
                <w:szCs w:val="22"/>
              </w:rPr>
            </w:pPr>
            <w:r>
              <w:rPr>
                <w:rFonts w:ascii="Arial" w:hAnsi="Arial" w:cs="Arial"/>
                <w:szCs w:val="22"/>
                <w:lang w:val="en-US"/>
              </w:rPr>
              <w:t xml:space="preserve">During each assessment the food/bait at each station was weighed and replenished, and the consumption in grams was calculated. During the treatment census, searches were conducted for dead and </w:t>
            </w:r>
            <w:r>
              <w:rPr>
                <w:rFonts w:ascii="Arial" w:hAnsi="Arial" w:cs="Arial"/>
                <w:szCs w:val="22"/>
                <w:lang w:val="en-US"/>
              </w:rPr>
              <w:lastRenderedPageBreak/>
              <w:t>dying rats around the sites.</w:t>
            </w:r>
          </w:p>
        </w:tc>
        <w:tc>
          <w:tcPr>
            <w:tcW w:w="3455" w:type="dxa"/>
            <w:tcBorders>
              <w:top w:val="single" w:sz="4" w:space="0" w:color="000000"/>
              <w:left w:val="single" w:sz="4" w:space="0" w:color="000000"/>
              <w:bottom w:val="single" w:sz="4" w:space="0" w:color="000000"/>
            </w:tcBorders>
            <w:shd w:val="clear" w:color="auto" w:fill="auto"/>
            <w:vAlign w:val="center"/>
          </w:tcPr>
          <w:p w14:paraId="3A7A87C1" w14:textId="77777777" w:rsidR="006F39A5" w:rsidRDefault="006F39A5">
            <w:pPr>
              <w:autoSpaceDE w:val="0"/>
              <w:spacing w:line="240" w:lineRule="auto"/>
              <w:rPr>
                <w:rFonts w:ascii="Arial" w:hAnsi="Arial" w:cs="Arial"/>
                <w:szCs w:val="22"/>
                <w:lang w:val="en-GB"/>
              </w:rPr>
            </w:pPr>
            <w:r>
              <w:rPr>
                <w:rFonts w:ascii="Arial" w:hAnsi="Arial" w:cs="Arial"/>
                <w:szCs w:val="22"/>
                <w:lang w:val="en-GB"/>
              </w:rPr>
              <w:lastRenderedPageBreak/>
              <w:t>Acclimatization: 14 days (150-200 g of wheat per station per day)</w:t>
            </w:r>
          </w:p>
          <w:p w14:paraId="09B6BE73" w14:textId="77777777" w:rsidR="006F39A5" w:rsidRDefault="006F39A5">
            <w:pPr>
              <w:autoSpaceDE w:val="0"/>
              <w:spacing w:line="240" w:lineRule="auto"/>
              <w:rPr>
                <w:rFonts w:ascii="Arial" w:hAnsi="Arial" w:cs="Arial"/>
                <w:szCs w:val="22"/>
                <w:lang w:val="en-GB"/>
              </w:rPr>
            </w:pPr>
            <w:r>
              <w:rPr>
                <w:rFonts w:ascii="Arial" w:hAnsi="Arial" w:cs="Arial"/>
                <w:szCs w:val="22"/>
                <w:lang w:val="en-GB"/>
              </w:rPr>
              <w:t>Treatment : 200 g of bait per day in each lockable bait station –total 10 bait stations) during11 days</w:t>
            </w:r>
          </w:p>
          <w:p w14:paraId="42B4F242" w14:textId="77777777" w:rsidR="006F39A5" w:rsidRDefault="006F39A5">
            <w:pPr>
              <w:autoSpaceDE w:val="0"/>
              <w:spacing w:line="240" w:lineRule="auto"/>
              <w:rPr>
                <w:rFonts w:ascii="Arial" w:hAnsi="Arial" w:cs="Arial"/>
                <w:szCs w:val="22"/>
                <w:lang w:val="en-GB"/>
              </w:rPr>
            </w:pPr>
            <w:r>
              <w:rPr>
                <w:rFonts w:ascii="Arial" w:hAnsi="Arial" w:cs="Arial"/>
                <w:szCs w:val="22"/>
                <w:lang w:val="en-GB"/>
              </w:rPr>
              <w:t>Post-baiting: 7 days</w:t>
            </w:r>
          </w:p>
          <w:p w14:paraId="32BE9576" w14:textId="77777777" w:rsidR="006F39A5" w:rsidRDefault="006F39A5">
            <w:pPr>
              <w:autoSpaceDE w:val="0"/>
              <w:spacing w:line="240" w:lineRule="auto"/>
              <w:rPr>
                <w:rFonts w:ascii="Arial" w:hAnsi="Arial" w:cs="Arial"/>
                <w:szCs w:val="22"/>
                <w:lang w:val="en-GB"/>
              </w:rPr>
            </w:pPr>
            <w:r>
              <w:rPr>
                <w:rFonts w:ascii="Arial" w:hAnsi="Arial" w:cs="Arial"/>
                <w:szCs w:val="22"/>
                <w:lang w:val="en-GB"/>
              </w:rPr>
              <w:t>(150-200 g of wheat per station per day)</w:t>
            </w:r>
          </w:p>
          <w:p w14:paraId="54788E48" w14:textId="77777777" w:rsidR="006F39A5" w:rsidRDefault="006F39A5">
            <w:pPr>
              <w:autoSpaceDE w:val="0"/>
              <w:spacing w:line="240" w:lineRule="auto"/>
              <w:rPr>
                <w:rFonts w:ascii="Arial" w:hAnsi="Arial" w:cs="Arial"/>
                <w:szCs w:val="22"/>
                <w:lang w:val="en-GB"/>
              </w:rPr>
            </w:pPr>
          </w:p>
          <w:p w14:paraId="2FF745C3" w14:textId="77777777" w:rsidR="006F39A5" w:rsidRDefault="006F39A5">
            <w:pPr>
              <w:pStyle w:val="Standard-italics"/>
              <w:spacing w:before="0" w:after="0" w:line="240" w:lineRule="auto"/>
              <w:jc w:val="left"/>
              <w:rPr>
                <w:sz w:val="22"/>
                <w:szCs w:val="22"/>
              </w:rPr>
            </w:pPr>
            <w:r>
              <w:rPr>
                <w:rFonts w:eastAsia="Calibri"/>
                <w:i w:val="0"/>
                <w:sz w:val="22"/>
                <w:szCs w:val="22"/>
                <w:lang w:val="en-GB"/>
              </w:rPr>
              <w:t>Mortality was observed from the first day of intoxication and noted about every 2 days until the end of the trial.</w:t>
            </w:r>
          </w:p>
        </w:tc>
        <w:tc>
          <w:tcPr>
            <w:tcW w:w="2751" w:type="dxa"/>
            <w:tcBorders>
              <w:top w:val="single" w:sz="4" w:space="0" w:color="000000"/>
              <w:left w:val="single" w:sz="4" w:space="0" w:color="000000"/>
              <w:bottom w:val="single" w:sz="4" w:space="0" w:color="000000"/>
            </w:tcBorders>
            <w:shd w:val="clear" w:color="auto" w:fill="auto"/>
            <w:vAlign w:val="center"/>
          </w:tcPr>
          <w:p w14:paraId="3C3C0901" w14:textId="77777777" w:rsidR="006F39A5" w:rsidRDefault="006F39A5">
            <w:pPr>
              <w:spacing w:line="240" w:lineRule="auto"/>
              <w:rPr>
                <w:rFonts w:ascii="Arial" w:hAnsi="Arial" w:cs="Arial"/>
                <w:szCs w:val="22"/>
                <w:lang w:val="en-US"/>
              </w:rPr>
            </w:pPr>
            <w:r>
              <w:rPr>
                <w:rFonts w:ascii="Arial" w:hAnsi="Arial" w:cs="Arial"/>
                <w:szCs w:val="22"/>
              </w:rPr>
              <w:t>The efficacy was of 96.20 %.</w:t>
            </w:r>
          </w:p>
          <w:p w14:paraId="663249EC" w14:textId="77777777" w:rsidR="006F39A5" w:rsidRDefault="006F39A5" w:rsidP="00A569B7">
            <w:pPr>
              <w:pStyle w:val="Paragraphedeliste"/>
              <w:numPr>
                <w:ilvl w:val="0"/>
                <w:numId w:val="19"/>
              </w:numPr>
              <w:spacing w:line="240" w:lineRule="auto"/>
              <w:rPr>
                <w:rFonts w:ascii="Arial" w:hAnsi="Arial" w:cs="Arial"/>
                <w:szCs w:val="22"/>
                <w:lang w:val="en-US"/>
              </w:rPr>
            </w:pPr>
            <w:r>
              <w:rPr>
                <w:rFonts w:ascii="Arial" w:hAnsi="Arial" w:cs="Arial"/>
                <w:szCs w:val="22"/>
                <w:lang w:val="en-US"/>
              </w:rPr>
              <w:t>Pre-baiting plateau = 745 g/day</w:t>
            </w:r>
          </w:p>
          <w:p w14:paraId="324AC56B" w14:textId="77777777" w:rsidR="006F39A5" w:rsidRDefault="006F39A5" w:rsidP="00A569B7">
            <w:pPr>
              <w:pStyle w:val="Paragraphedeliste"/>
              <w:numPr>
                <w:ilvl w:val="0"/>
                <w:numId w:val="19"/>
              </w:numPr>
              <w:spacing w:line="240" w:lineRule="auto"/>
              <w:rPr>
                <w:rFonts w:ascii="Arial" w:hAnsi="Arial" w:cs="Arial"/>
                <w:szCs w:val="22"/>
                <w:lang w:val="en-US"/>
              </w:rPr>
            </w:pPr>
            <w:r>
              <w:rPr>
                <w:rFonts w:ascii="Arial" w:hAnsi="Arial" w:cs="Arial"/>
                <w:szCs w:val="22"/>
                <w:lang w:val="en-US"/>
              </w:rPr>
              <w:t>Post-baiting  = 28.33 g</w:t>
            </w:r>
          </w:p>
          <w:p w14:paraId="798455CF" w14:textId="77777777" w:rsidR="006F39A5" w:rsidRDefault="006F39A5" w:rsidP="00A569B7">
            <w:pPr>
              <w:pStyle w:val="Paragraphedeliste"/>
              <w:numPr>
                <w:ilvl w:val="0"/>
                <w:numId w:val="19"/>
              </w:numPr>
              <w:spacing w:line="240" w:lineRule="auto"/>
              <w:rPr>
                <w:rFonts w:ascii="Arial" w:hAnsi="Arial" w:cs="Arial"/>
                <w:szCs w:val="22"/>
                <w:lang w:val="en-US"/>
              </w:rPr>
            </w:pPr>
            <w:r>
              <w:rPr>
                <w:rFonts w:ascii="Arial" w:hAnsi="Arial" w:cs="Arial"/>
                <w:szCs w:val="22"/>
                <w:lang w:val="en-US"/>
              </w:rPr>
              <w:t>Assessed efficacy = 96.20 %</w:t>
            </w:r>
          </w:p>
          <w:p w14:paraId="64DCF263" w14:textId="77777777" w:rsidR="006F39A5" w:rsidRDefault="006F39A5">
            <w:pPr>
              <w:spacing w:line="240" w:lineRule="auto"/>
              <w:rPr>
                <w:rFonts w:ascii="Arial" w:hAnsi="Arial" w:cs="Arial"/>
                <w:szCs w:val="22"/>
                <w:lang w:val="en-US"/>
              </w:rPr>
            </w:pPr>
            <w:r>
              <w:rPr>
                <w:rFonts w:ascii="Arial" w:hAnsi="Arial" w:cs="Arial"/>
                <w:szCs w:val="22"/>
                <w:lang w:val="en-US"/>
              </w:rPr>
              <w:t>The assessed bait has been very well accepted by brown rats and effective and the results are consistent with laboratory ones (90 %).</w:t>
            </w:r>
          </w:p>
          <w:p w14:paraId="0B4BBA7A" w14:textId="77777777" w:rsidR="006F39A5" w:rsidRDefault="006F39A5">
            <w:pPr>
              <w:spacing w:line="240" w:lineRule="auto"/>
              <w:rPr>
                <w:rFonts w:ascii="Arial" w:hAnsi="Arial" w:cs="Arial"/>
                <w:szCs w:val="22"/>
              </w:rPr>
            </w:pPr>
            <w:r>
              <w:rPr>
                <w:rFonts w:ascii="Arial" w:hAnsi="Arial" w:cs="Arial"/>
                <w:szCs w:val="22"/>
                <w:lang w:val="en-US"/>
              </w:rPr>
              <w:t>No secondary poisoning occurred at the baited site.</w:t>
            </w:r>
          </w:p>
        </w:tc>
        <w:tc>
          <w:tcPr>
            <w:tcW w:w="1968" w:type="dxa"/>
            <w:tcBorders>
              <w:top w:val="single" w:sz="4" w:space="0" w:color="000000"/>
              <w:left w:val="single" w:sz="4" w:space="0" w:color="000000"/>
              <w:bottom w:val="single" w:sz="4" w:space="0" w:color="000000"/>
            </w:tcBorders>
            <w:shd w:val="clear" w:color="auto" w:fill="auto"/>
            <w:vAlign w:val="center"/>
          </w:tcPr>
          <w:p w14:paraId="733D8D1E" w14:textId="77777777" w:rsidR="006F39A5" w:rsidRDefault="006F39A5">
            <w:pPr>
              <w:pStyle w:val="Standard-italics"/>
              <w:spacing w:before="0" w:after="0" w:line="240" w:lineRule="auto"/>
              <w:jc w:val="left"/>
              <w:rPr>
                <w:i w:val="0"/>
                <w:sz w:val="22"/>
                <w:szCs w:val="22"/>
                <w:lang w:val="en-GB"/>
              </w:rPr>
            </w:pPr>
            <w:r>
              <w:rPr>
                <w:i w:val="0"/>
                <w:sz w:val="22"/>
                <w:szCs w:val="22"/>
                <w:lang w:val="en-GB"/>
              </w:rPr>
              <w:t>Doc IIIB5.10.2/02</w:t>
            </w:r>
          </w:p>
          <w:p w14:paraId="1B5BBDF3" w14:textId="77777777" w:rsidR="006F39A5" w:rsidRDefault="006F39A5">
            <w:pPr>
              <w:pStyle w:val="Standard-italics"/>
              <w:spacing w:before="0" w:after="0" w:line="240" w:lineRule="auto"/>
              <w:jc w:val="left"/>
              <w:rPr>
                <w:i w:val="0"/>
                <w:sz w:val="22"/>
                <w:szCs w:val="22"/>
                <w:lang w:val="en-GB"/>
              </w:rPr>
            </w:pPr>
          </w:p>
          <w:p w14:paraId="2992C51B" w14:textId="77777777" w:rsidR="006F39A5" w:rsidRDefault="006F39A5">
            <w:pPr>
              <w:pStyle w:val="Standard-italics"/>
              <w:spacing w:before="0" w:after="0" w:line="240" w:lineRule="auto"/>
              <w:jc w:val="left"/>
              <w:rPr>
                <w:sz w:val="22"/>
                <w:szCs w:val="22"/>
              </w:rPr>
            </w:pPr>
            <w:r>
              <w:rPr>
                <w:i w:val="0"/>
                <w:sz w:val="22"/>
                <w:szCs w:val="22"/>
                <w:lang w:val="en-GB"/>
              </w:rPr>
              <w:t>XXX</w:t>
            </w:r>
          </w:p>
        </w:tc>
        <w:tc>
          <w:tcPr>
            <w:tcW w:w="437"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EA06EA0" w14:textId="77777777" w:rsidR="006F39A5" w:rsidRDefault="006F39A5">
            <w:pPr>
              <w:pStyle w:val="Standard-italics"/>
              <w:spacing w:before="0" w:after="0" w:line="240" w:lineRule="auto"/>
              <w:jc w:val="left"/>
              <w:rPr>
                <w:sz w:val="22"/>
                <w:szCs w:val="22"/>
              </w:rPr>
            </w:pPr>
            <w:r>
              <w:rPr>
                <w:i w:val="0"/>
                <w:sz w:val="22"/>
                <w:szCs w:val="22"/>
                <w:lang w:val="en-GB"/>
              </w:rPr>
              <w:t>1</w:t>
            </w:r>
          </w:p>
        </w:tc>
      </w:tr>
    </w:tbl>
    <w:p w14:paraId="65D600FB" w14:textId="77777777" w:rsidR="006F39A5" w:rsidRDefault="006F39A5" w:rsidP="00A569B7">
      <w:pPr>
        <w:rPr>
          <w:lang w:eastAsia="ar-SA"/>
        </w:rPr>
      </w:pPr>
    </w:p>
    <w:p w14:paraId="5DF09717" w14:textId="77777777" w:rsidR="006F39A5" w:rsidRDefault="006F39A5" w:rsidP="00A569B7">
      <w:pPr>
        <w:rPr>
          <w:lang w:eastAsia="ar-SA"/>
        </w:rPr>
      </w:pPr>
    </w:p>
    <w:p w14:paraId="71E13B7F" w14:textId="77777777" w:rsidR="006F39A5" w:rsidRDefault="006F39A5">
      <w:pPr>
        <w:pStyle w:val="Titre3"/>
        <w:numPr>
          <w:ilvl w:val="0"/>
          <w:numId w:val="0"/>
        </w:numPr>
        <w:ind w:left="1304" w:hanging="1304"/>
        <w:rPr>
          <w:sz w:val="28"/>
          <w:szCs w:val="28"/>
          <w:lang w:eastAsia="ar-SA"/>
        </w:rPr>
      </w:pPr>
      <w:bookmarkStart w:id="190" w:name="_Toc36052337"/>
      <w:r>
        <w:rPr>
          <w:sz w:val="28"/>
          <w:szCs w:val="28"/>
          <w:lang w:eastAsia="ar-SA"/>
        </w:rPr>
        <w:t>Annex 9b: Efficacy of the active substance from its use in the biocidal product</w:t>
      </w:r>
      <w:bookmarkEnd w:id="190"/>
    </w:p>
    <w:p w14:paraId="68B477C9" w14:textId="77777777" w:rsidR="006F39A5" w:rsidRDefault="006F39A5">
      <w:pPr>
        <w:rPr>
          <w:rFonts w:ascii="Arial" w:hAnsi="Arial" w:cs="Arial"/>
          <w:szCs w:val="22"/>
        </w:rPr>
      </w:pPr>
    </w:p>
    <w:tbl>
      <w:tblPr>
        <w:tblW w:w="13738" w:type="dxa"/>
        <w:tblInd w:w="70" w:type="dxa"/>
        <w:tblLayout w:type="fixed"/>
        <w:tblCellMar>
          <w:left w:w="70" w:type="dxa"/>
          <w:right w:w="70" w:type="dxa"/>
        </w:tblCellMar>
        <w:tblLook w:val="0000" w:firstRow="0" w:lastRow="0" w:firstColumn="0" w:lastColumn="0" w:noHBand="0" w:noVBand="0"/>
      </w:tblPr>
      <w:tblGrid>
        <w:gridCol w:w="1462"/>
        <w:gridCol w:w="1353"/>
        <w:gridCol w:w="1641"/>
        <w:gridCol w:w="2931"/>
        <w:gridCol w:w="2334"/>
        <w:gridCol w:w="2509"/>
        <w:gridCol w:w="1508"/>
      </w:tblGrid>
      <w:tr w:rsidR="00063C83" w14:paraId="6FB749D9" w14:textId="77777777" w:rsidTr="00B91C4F">
        <w:trPr>
          <w:trHeight w:val="929"/>
        </w:trPr>
        <w:tc>
          <w:tcPr>
            <w:tcW w:w="1462" w:type="dxa"/>
            <w:tcBorders>
              <w:top w:val="single" w:sz="4" w:space="0" w:color="000000"/>
              <w:left w:val="double" w:sz="4" w:space="0" w:color="000000"/>
              <w:bottom w:val="single" w:sz="4" w:space="0" w:color="000000"/>
            </w:tcBorders>
            <w:shd w:val="clear" w:color="auto" w:fill="auto"/>
            <w:vAlign w:val="center"/>
          </w:tcPr>
          <w:p w14:paraId="6E645593" w14:textId="77777777" w:rsidR="00063C83" w:rsidRDefault="00063C83">
            <w:pPr>
              <w:jc w:val="both"/>
              <w:rPr>
                <w:rFonts w:ascii="Arial" w:hAnsi="Arial" w:cs="Arial"/>
                <w:szCs w:val="22"/>
                <w:lang w:val="en-US"/>
              </w:rPr>
            </w:pPr>
            <w:r>
              <w:rPr>
                <w:rFonts w:ascii="Arial" w:hAnsi="Arial" w:cs="Arial"/>
                <w:b/>
                <w:szCs w:val="22"/>
              </w:rPr>
              <w:t>Test substance</w:t>
            </w:r>
          </w:p>
        </w:tc>
        <w:tc>
          <w:tcPr>
            <w:tcW w:w="1353" w:type="dxa"/>
            <w:tcBorders>
              <w:top w:val="single" w:sz="4" w:space="0" w:color="000000"/>
              <w:left w:val="single" w:sz="4" w:space="0" w:color="000000"/>
              <w:bottom w:val="single" w:sz="4" w:space="0" w:color="000000"/>
            </w:tcBorders>
            <w:shd w:val="clear" w:color="auto" w:fill="auto"/>
            <w:vAlign w:val="center"/>
          </w:tcPr>
          <w:p w14:paraId="1A33D666" w14:textId="77777777" w:rsidR="00063C83" w:rsidRDefault="00063C83">
            <w:pPr>
              <w:jc w:val="both"/>
              <w:rPr>
                <w:rFonts w:ascii="Arial" w:hAnsi="Arial" w:cs="Arial"/>
                <w:szCs w:val="22"/>
                <w:lang w:val="en-US"/>
              </w:rPr>
            </w:pPr>
            <w:r>
              <w:rPr>
                <w:rFonts w:ascii="Arial" w:hAnsi="Arial" w:cs="Arial"/>
                <w:b/>
                <w:szCs w:val="22"/>
              </w:rPr>
              <w:t>Test organism(s)</w:t>
            </w:r>
          </w:p>
        </w:tc>
        <w:tc>
          <w:tcPr>
            <w:tcW w:w="1641" w:type="dxa"/>
            <w:tcBorders>
              <w:top w:val="single" w:sz="4" w:space="0" w:color="000000"/>
              <w:left w:val="single" w:sz="4" w:space="0" w:color="000000"/>
              <w:bottom w:val="single" w:sz="4" w:space="0" w:color="000000"/>
            </w:tcBorders>
            <w:shd w:val="clear" w:color="auto" w:fill="auto"/>
            <w:vAlign w:val="center"/>
          </w:tcPr>
          <w:p w14:paraId="51B4D368" w14:textId="77777777" w:rsidR="00063C83" w:rsidRDefault="00063C83">
            <w:pPr>
              <w:snapToGrid w:val="0"/>
              <w:jc w:val="both"/>
              <w:rPr>
                <w:rFonts w:ascii="Arial" w:hAnsi="Arial" w:cs="Arial"/>
                <w:szCs w:val="22"/>
              </w:rPr>
            </w:pPr>
            <w:r>
              <w:rPr>
                <w:rFonts w:ascii="Arial" w:hAnsi="Arial" w:cs="Arial"/>
                <w:b/>
                <w:szCs w:val="22"/>
              </w:rPr>
              <w:t>Test method</w:t>
            </w:r>
          </w:p>
        </w:tc>
        <w:tc>
          <w:tcPr>
            <w:tcW w:w="2931" w:type="dxa"/>
            <w:tcBorders>
              <w:top w:val="single" w:sz="4" w:space="0" w:color="000000"/>
              <w:left w:val="single" w:sz="4" w:space="0" w:color="000000"/>
              <w:bottom w:val="single" w:sz="4" w:space="0" w:color="000000"/>
            </w:tcBorders>
            <w:shd w:val="clear" w:color="auto" w:fill="auto"/>
            <w:vAlign w:val="center"/>
          </w:tcPr>
          <w:p w14:paraId="211F1A25" w14:textId="77777777" w:rsidR="00063C83" w:rsidRDefault="00063C83">
            <w:pPr>
              <w:jc w:val="both"/>
              <w:rPr>
                <w:rFonts w:ascii="Arial" w:hAnsi="Arial" w:cs="Arial"/>
                <w:szCs w:val="22"/>
                <w:lang w:val="en-US"/>
              </w:rPr>
            </w:pPr>
            <w:r>
              <w:rPr>
                <w:rFonts w:ascii="Arial" w:hAnsi="Arial" w:cs="Arial"/>
                <w:b/>
                <w:szCs w:val="22"/>
              </w:rPr>
              <w:t>Test conditions</w:t>
            </w:r>
          </w:p>
        </w:tc>
        <w:tc>
          <w:tcPr>
            <w:tcW w:w="2334" w:type="dxa"/>
            <w:tcBorders>
              <w:top w:val="single" w:sz="4" w:space="0" w:color="000000"/>
              <w:left w:val="single" w:sz="4" w:space="0" w:color="000000"/>
              <w:bottom w:val="single" w:sz="4" w:space="0" w:color="000000"/>
            </w:tcBorders>
            <w:shd w:val="clear" w:color="auto" w:fill="auto"/>
            <w:vAlign w:val="center"/>
          </w:tcPr>
          <w:p w14:paraId="413ABD5B" w14:textId="77777777" w:rsidR="00063C83" w:rsidRDefault="00063C83">
            <w:pPr>
              <w:jc w:val="both"/>
              <w:rPr>
                <w:rFonts w:ascii="Arial" w:hAnsi="Arial" w:cs="Arial"/>
                <w:szCs w:val="22"/>
                <w:lang w:val="en-US"/>
              </w:rPr>
            </w:pPr>
            <w:r>
              <w:rPr>
                <w:rFonts w:ascii="Arial" w:hAnsi="Arial" w:cs="Arial"/>
                <w:b/>
                <w:szCs w:val="22"/>
              </w:rPr>
              <w:t>Test results: effects, mode of action, resistance</w:t>
            </w:r>
          </w:p>
        </w:tc>
        <w:tc>
          <w:tcPr>
            <w:tcW w:w="2509" w:type="dxa"/>
            <w:tcBorders>
              <w:top w:val="single" w:sz="4" w:space="0" w:color="000000"/>
              <w:left w:val="single" w:sz="4" w:space="0" w:color="000000"/>
              <w:bottom w:val="single" w:sz="4" w:space="0" w:color="000000"/>
            </w:tcBorders>
            <w:shd w:val="clear" w:color="auto" w:fill="auto"/>
            <w:vAlign w:val="center"/>
          </w:tcPr>
          <w:p w14:paraId="057F2394" w14:textId="77777777" w:rsidR="00063C83" w:rsidRDefault="00063C83">
            <w:pPr>
              <w:jc w:val="both"/>
              <w:rPr>
                <w:rFonts w:ascii="Arial" w:hAnsi="Arial" w:cs="Arial"/>
                <w:szCs w:val="22"/>
                <w:lang w:val="en-US"/>
              </w:rPr>
            </w:pPr>
            <w:r>
              <w:rPr>
                <w:rFonts w:ascii="Arial" w:hAnsi="Arial" w:cs="Arial"/>
                <w:b/>
                <w:szCs w:val="22"/>
              </w:rPr>
              <w:t>Reference*</w:t>
            </w:r>
          </w:p>
        </w:tc>
        <w:tc>
          <w:tcPr>
            <w:tcW w:w="1508"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9849E3C" w14:textId="77777777" w:rsidR="00063C83" w:rsidRDefault="00063C83">
            <w:pPr>
              <w:pStyle w:val="Standard-italics"/>
              <w:spacing w:before="0" w:after="0" w:line="240" w:lineRule="auto"/>
              <w:jc w:val="left"/>
              <w:rPr>
                <w:i w:val="0"/>
                <w:sz w:val="22"/>
                <w:szCs w:val="22"/>
                <w:lang w:val="en-GB"/>
              </w:rPr>
            </w:pPr>
            <w:r>
              <w:rPr>
                <w:b/>
                <w:sz w:val="22"/>
                <w:szCs w:val="22"/>
              </w:rPr>
              <w:t>RI</w:t>
            </w:r>
          </w:p>
        </w:tc>
      </w:tr>
      <w:tr w:rsidR="00063C83" w14:paraId="4ED87E89" w14:textId="77777777" w:rsidTr="00B91C4F">
        <w:trPr>
          <w:trHeight w:val="2114"/>
        </w:trPr>
        <w:tc>
          <w:tcPr>
            <w:tcW w:w="1462" w:type="dxa"/>
            <w:tcBorders>
              <w:top w:val="single" w:sz="4" w:space="0" w:color="000000"/>
              <w:left w:val="double" w:sz="4" w:space="0" w:color="000000"/>
              <w:bottom w:val="single" w:sz="4" w:space="0" w:color="000000"/>
            </w:tcBorders>
            <w:shd w:val="clear" w:color="auto" w:fill="auto"/>
          </w:tcPr>
          <w:p w14:paraId="6598F2F4" w14:textId="77777777" w:rsidR="00063C83" w:rsidRDefault="00063C83">
            <w:pPr>
              <w:jc w:val="both"/>
              <w:rPr>
                <w:rFonts w:ascii="Arial" w:hAnsi="Arial" w:cs="Arial"/>
                <w:szCs w:val="22"/>
                <w:lang w:val="en-US"/>
              </w:rPr>
            </w:pPr>
            <w:r>
              <w:rPr>
                <w:rFonts w:ascii="Arial" w:hAnsi="Arial" w:cs="Arial"/>
                <w:szCs w:val="22"/>
                <w:lang w:val="en-US"/>
              </w:rPr>
              <w:t>FANGA RONGEUR PRO</w:t>
            </w:r>
          </w:p>
          <w:p w14:paraId="37AD74D9" w14:textId="77777777" w:rsidR="00063C83" w:rsidRDefault="00063C83">
            <w:pPr>
              <w:jc w:val="both"/>
              <w:rPr>
                <w:rFonts w:ascii="Arial" w:hAnsi="Arial" w:cs="Arial"/>
                <w:szCs w:val="22"/>
              </w:rPr>
            </w:pPr>
            <w:r>
              <w:rPr>
                <w:rFonts w:ascii="Arial" w:hAnsi="Arial" w:cs="Arial"/>
                <w:szCs w:val="22"/>
                <w:lang w:val="en-US"/>
              </w:rPr>
              <w:t>0.005% brodifacoum</w:t>
            </w:r>
          </w:p>
          <w:p w14:paraId="14688C7D" w14:textId="77777777" w:rsidR="00063C83" w:rsidRDefault="00063C83">
            <w:pPr>
              <w:spacing w:line="240" w:lineRule="auto"/>
              <w:rPr>
                <w:rFonts w:ascii="Arial" w:hAnsi="Arial" w:cs="Arial"/>
                <w:szCs w:val="22"/>
              </w:rPr>
            </w:pPr>
          </w:p>
        </w:tc>
        <w:tc>
          <w:tcPr>
            <w:tcW w:w="1353" w:type="dxa"/>
            <w:tcBorders>
              <w:top w:val="single" w:sz="4" w:space="0" w:color="000000"/>
              <w:left w:val="single" w:sz="4" w:space="0" w:color="000000"/>
              <w:bottom w:val="single" w:sz="4" w:space="0" w:color="000000"/>
            </w:tcBorders>
            <w:shd w:val="clear" w:color="auto" w:fill="auto"/>
          </w:tcPr>
          <w:p w14:paraId="09E26138" w14:textId="77777777" w:rsidR="00063C83" w:rsidRDefault="00063C83">
            <w:pPr>
              <w:jc w:val="both"/>
              <w:rPr>
                <w:rFonts w:ascii="Arial" w:hAnsi="Arial" w:cs="Arial"/>
                <w:i/>
                <w:szCs w:val="22"/>
                <w:lang w:val="en-US"/>
              </w:rPr>
            </w:pPr>
            <w:r>
              <w:rPr>
                <w:rFonts w:ascii="Arial" w:hAnsi="Arial" w:cs="Arial"/>
                <w:szCs w:val="22"/>
                <w:lang w:val="en-US"/>
              </w:rPr>
              <w:t>Black rats</w:t>
            </w:r>
          </w:p>
          <w:p w14:paraId="4CB85199" w14:textId="77777777" w:rsidR="00063C83" w:rsidRDefault="00063C83">
            <w:pPr>
              <w:spacing w:line="240" w:lineRule="auto"/>
              <w:rPr>
                <w:rFonts w:ascii="Arial" w:hAnsi="Arial" w:cs="Arial"/>
                <w:szCs w:val="22"/>
              </w:rPr>
            </w:pPr>
            <w:r>
              <w:rPr>
                <w:rFonts w:ascii="Arial" w:hAnsi="Arial" w:cs="Arial"/>
                <w:i/>
                <w:szCs w:val="22"/>
                <w:lang w:val="en-US"/>
              </w:rPr>
              <w:t>(Rattus rattus)</w:t>
            </w:r>
          </w:p>
        </w:tc>
        <w:tc>
          <w:tcPr>
            <w:tcW w:w="1641" w:type="dxa"/>
            <w:tcBorders>
              <w:top w:val="single" w:sz="4" w:space="0" w:color="000000"/>
              <w:left w:val="single" w:sz="4" w:space="0" w:color="000000"/>
              <w:bottom w:val="single" w:sz="4" w:space="0" w:color="000000"/>
            </w:tcBorders>
            <w:shd w:val="clear" w:color="auto" w:fill="auto"/>
          </w:tcPr>
          <w:p w14:paraId="561F3385" w14:textId="77777777" w:rsidR="00063C83" w:rsidRDefault="00063C83">
            <w:pPr>
              <w:snapToGrid w:val="0"/>
              <w:jc w:val="both"/>
              <w:rPr>
                <w:rFonts w:ascii="Arial" w:hAnsi="Arial" w:cs="Arial"/>
                <w:szCs w:val="22"/>
              </w:rPr>
            </w:pPr>
          </w:p>
          <w:p w14:paraId="06086676" w14:textId="77777777" w:rsidR="00063C83" w:rsidRDefault="00063C83">
            <w:pPr>
              <w:rPr>
                <w:rFonts w:ascii="Arial" w:hAnsi="Arial" w:cs="Arial"/>
                <w:szCs w:val="22"/>
                <w:lang w:val="en-US"/>
              </w:rPr>
            </w:pPr>
            <w:r>
              <w:rPr>
                <w:rFonts w:ascii="Arial" w:hAnsi="Arial" w:cs="Arial"/>
                <w:szCs w:val="22"/>
                <w:lang w:val="en-US"/>
              </w:rPr>
              <w:t>Laboratory study</w:t>
            </w:r>
          </w:p>
          <w:p w14:paraId="0B4F7AFC" w14:textId="77777777" w:rsidR="00063C83" w:rsidRDefault="00063C83">
            <w:pPr>
              <w:rPr>
                <w:rFonts w:ascii="Arial" w:hAnsi="Arial" w:cs="Arial"/>
                <w:szCs w:val="22"/>
                <w:lang w:val="en-US"/>
              </w:rPr>
            </w:pPr>
            <w:r>
              <w:rPr>
                <w:rFonts w:ascii="Arial" w:hAnsi="Arial" w:cs="Arial"/>
                <w:szCs w:val="22"/>
                <w:lang w:val="en-US"/>
              </w:rPr>
              <w:t>Technical Notes for Guidance on Product Evaluation, Appendices to chapter 7 Product type 14 « Efficacy evaluation of rodenticidal biocidal products »</w:t>
            </w:r>
          </w:p>
          <w:p w14:paraId="032DDF48" w14:textId="77777777" w:rsidR="00063C83" w:rsidRDefault="00063C83">
            <w:pPr>
              <w:rPr>
                <w:rFonts w:ascii="Arial" w:hAnsi="Arial" w:cs="Arial"/>
                <w:szCs w:val="22"/>
                <w:lang w:val="en-US"/>
              </w:rPr>
            </w:pPr>
            <w:r>
              <w:rPr>
                <w:rFonts w:ascii="Arial" w:hAnsi="Arial" w:cs="Arial"/>
                <w:szCs w:val="22"/>
                <w:lang w:val="en-US"/>
              </w:rPr>
              <w:t>Black rats:</w:t>
            </w:r>
          </w:p>
          <w:p w14:paraId="11DB7672" w14:textId="77777777" w:rsidR="00063C83" w:rsidRDefault="00063C83">
            <w:pPr>
              <w:rPr>
                <w:rFonts w:ascii="Arial" w:hAnsi="Arial" w:cs="Arial"/>
                <w:szCs w:val="22"/>
                <w:lang w:val="en-US"/>
              </w:rPr>
            </w:pPr>
            <w:r>
              <w:rPr>
                <w:rFonts w:ascii="Arial" w:hAnsi="Arial" w:cs="Arial"/>
                <w:szCs w:val="22"/>
                <w:lang w:val="en-US"/>
              </w:rPr>
              <w:t>5 males and 5 females.</w:t>
            </w:r>
          </w:p>
          <w:p w14:paraId="2B5BAA1E" w14:textId="77777777" w:rsidR="00063C83" w:rsidRDefault="00063C83">
            <w:pPr>
              <w:spacing w:line="240" w:lineRule="auto"/>
              <w:rPr>
                <w:rFonts w:ascii="Arial" w:hAnsi="Arial" w:cs="Arial"/>
                <w:szCs w:val="22"/>
              </w:rPr>
            </w:pPr>
            <w:r>
              <w:rPr>
                <w:rFonts w:ascii="Arial" w:hAnsi="Arial" w:cs="Arial"/>
                <w:szCs w:val="22"/>
                <w:lang w:val="en-US"/>
              </w:rPr>
              <w:t xml:space="preserve">Intoxication duration: 4 days with daily measurement </w:t>
            </w:r>
            <w:r>
              <w:rPr>
                <w:rFonts w:ascii="Arial" w:hAnsi="Arial" w:cs="Arial"/>
                <w:szCs w:val="22"/>
                <w:lang w:val="en-US"/>
              </w:rPr>
              <w:lastRenderedPageBreak/>
              <w:t>of mortality and consumption.</w:t>
            </w:r>
          </w:p>
        </w:tc>
        <w:tc>
          <w:tcPr>
            <w:tcW w:w="2931" w:type="dxa"/>
            <w:tcBorders>
              <w:top w:val="single" w:sz="4" w:space="0" w:color="000000"/>
              <w:left w:val="single" w:sz="4" w:space="0" w:color="000000"/>
              <w:bottom w:val="single" w:sz="4" w:space="0" w:color="000000"/>
            </w:tcBorders>
            <w:shd w:val="clear" w:color="auto" w:fill="auto"/>
          </w:tcPr>
          <w:p w14:paraId="7699FBF0" w14:textId="77777777" w:rsidR="00063C83" w:rsidRDefault="00063C83">
            <w:pPr>
              <w:jc w:val="both"/>
              <w:rPr>
                <w:rFonts w:ascii="Arial" w:hAnsi="Arial" w:cs="Arial"/>
                <w:szCs w:val="22"/>
                <w:lang w:val="en-US"/>
              </w:rPr>
            </w:pPr>
            <w:r>
              <w:rPr>
                <w:rFonts w:ascii="Arial" w:hAnsi="Arial" w:cs="Arial"/>
                <w:szCs w:val="22"/>
                <w:lang w:val="en-US"/>
              </w:rPr>
              <w:lastRenderedPageBreak/>
              <w:t>Acclimatization: 4 days in individual cage at room temperature.</w:t>
            </w:r>
          </w:p>
          <w:p w14:paraId="0C632B7D" w14:textId="77777777" w:rsidR="00063C83" w:rsidRDefault="00063C83">
            <w:pPr>
              <w:jc w:val="both"/>
              <w:rPr>
                <w:rFonts w:ascii="Arial" w:hAnsi="Arial" w:cs="Arial"/>
                <w:szCs w:val="22"/>
                <w:lang w:val="en-US"/>
              </w:rPr>
            </w:pPr>
            <w:r>
              <w:rPr>
                <w:rFonts w:ascii="Arial" w:hAnsi="Arial" w:cs="Arial"/>
                <w:szCs w:val="22"/>
                <w:lang w:val="en-US"/>
              </w:rPr>
              <w:t>Day 0: reference food and bait biocidal product have been given:</w:t>
            </w:r>
          </w:p>
          <w:p w14:paraId="53881348" w14:textId="77777777" w:rsidR="00063C83" w:rsidRDefault="00063C83">
            <w:pPr>
              <w:jc w:val="both"/>
              <w:rPr>
                <w:rFonts w:ascii="Arial" w:hAnsi="Arial" w:cs="Arial"/>
                <w:szCs w:val="22"/>
                <w:lang w:val="en-US"/>
              </w:rPr>
            </w:pPr>
            <w:r>
              <w:rPr>
                <w:rFonts w:ascii="Arial" w:hAnsi="Arial" w:cs="Arial"/>
                <w:szCs w:val="22"/>
                <w:lang w:val="en-US"/>
              </w:rPr>
              <w:t>- 50 g per animal of reference food for the assessment of palatability,</w:t>
            </w:r>
          </w:p>
          <w:p w14:paraId="265885D4" w14:textId="77777777" w:rsidR="00063C83" w:rsidRDefault="00063C83">
            <w:pPr>
              <w:jc w:val="both"/>
              <w:rPr>
                <w:rFonts w:ascii="Arial" w:hAnsi="Arial" w:cs="Arial"/>
                <w:szCs w:val="22"/>
                <w:lang w:val="en-US"/>
              </w:rPr>
            </w:pPr>
            <w:r>
              <w:rPr>
                <w:rFonts w:ascii="Arial" w:hAnsi="Arial" w:cs="Arial"/>
                <w:szCs w:val="22"/>
                <w:lang w:val="en-US"/>
              </w:rPr>
              <w:t xml:space="preserve">- 50 g per animal of paste bait for the assessment of efficacy </w:t>
            </w:r>
          </w:p>
          <w:p w14:paraId="2D12D33C" w14:textId="77777777" w:rsidR="00063C83" w:rsidRDefault="00063C83">
            <w:pPr>
              <w:jc w:val="both"/>
              <w:rPr>
                <w:rFonts w:ascii="Arial" w:hAnsi="Arial" w:cs="Arial"/>
                <w:szCs w:val="22"/>
                <w:lang w:val="en-US"/>
              </w:rPr>
            </w:pPr>
            <w:r>
              <w:rPr>
                <w:rFonts w:ascii="Arial" w:hAnsi="Arial" w:cs="Arial"/>
                <w:szCs w:val="22"/>
                <w:lang w:val="en-US"/>
              </w:rPr>
              <w:t>during 4 consecutive days with daily consumption measurements.</w:t>
            </w:r>
          </w:p>
          <w:p w14:paraId="463E67A2" w14:textId="77777777" w:rsidR="00063C83" w:rsidRDefault="00063C83">
            <w:pPr>
              <w:autoSpaceDE w:val="0"/>
              <w:spacing w:line="240" w:lineRule="auto"/>
              <w:rPr>
                <w:rFonts w:ascii="Arial" w:hAnsi="Arial" w:cs="Arial"/>
                <w:szCs w:val="22"/>
              </w:rPr>
            </w:pPr>
            <w:r>
              <w:rPr>
                <w:rFonts w:ascii="Arial" w:hAnsi="Arial" w:cs="Arial"/>
                <w:szCs w:val="22"/>
                <w:lang w:val="en-US"/>
              </w:rPr>
              <w:t>Mortality was observed during 21 days every 24 hours.</w:t>
            </w:r>
          </w:p>
        </w:tc>
        <w:tc>
          <w:tcPr>
            <w:tcW w:w="2334" w:type="dxa"/>
            <w:tcBorders>
              <w:top w:val="single" w:sz="4" w:space="0" w:color="000000"/>
              <w:left w:val="single" w:sz="4" w:space="0" w:color="000000"/>
              <w:bottom w:val="single" w:sz="4" w:space="0" w:color="000000"/>
            </w:tcBorders>
            <w:shd w:val="clear" w:color="auto" w:fill="auto"/>
          </w:tcPr>
          <w:p w14:paraId="631A8C97" w14:textId="77777777" w:rsidR="00063C83" w:rsidRDefault="00063C83">
            <w:pPr>
              <w:jc w:val="both"/>
              <w:rPr>
                <w:rFonts w:ascii="Arial" w:eastAsia="Arial" w:hAnsi="Arial" w:cs="Arial"/>
                <w:szCs w:val="22"/>
                <w:lang w:val="en-US"/>
              </w:rPr>
            </w:pPr>
            <w:r>
              <w:rPr>
                <w:rFonts w:ascii="Arial" w:hAnsi="Arial" w:cs="Arial"/>
                <w:szCs w:val="22"/>
                <w:lang w:val="en-US"/>
              </w:rPr>
              <w:t xml:space="preserve">The FANGA RONGEUR PRO bait containing 50 ppm brodifacoum given to black rats (5 males and 5 females) during 4 days according to the Technical Notes for Guidance on Product Evaluation, Appendices to chapter 7 Product type 14 « Efficacy evaluation of rodenticidal biocidal products » has demonstrated: </w:t>
            </w:r>
          </w:p>
          <w:p w14:paraId="0C90556D" w14:textId="77777777" w:rsidR="00063C83" w:rsidRDefault="00063C83">
            <w:pPr>
              <w:jc w:val="both"/>
              <w:rPr>
                <w:rFonts w:ascii="Arial" w:eastAsia="Arial" w:hAnsi="Arial" w:cs="Arial"/>
                <w:szCs w:val="22"/>
                <w:lang w:val="en-US"/>
              </w:rPr>
            </w:pPr>
            <w:r>
              <w:rPr>
                <w:rFonts w:ascii="Arial" w:eastAsia="Arial" w:hAnsi="Arial" w:cs="Arial"/>
                <w:szCs w:val="22"/>
                <w:lang w:val="en-US"/>
              </w:rPr>
              <w:t xml:space="preserve">• </w:t>
            </w:r>
            <w:r>
              <w:rPr>
                <w:rFonts w:ascii="Arial" w:hAnsi="Arial" w:cs="Arial"/>
                <w:szCs w:val="22"/>
                <w:lang w:val="en-US"/>
              </w:rPr>
              <w:t xml:space="preserve">A mean palatability equivalent to </w:t>
            </w:r>
            <w:r>
              <w:rPr>
                <w:rFonts w:ascii="Arial" w:hAnsi="Arial" w:cs="Arial"/>
                <w:bCs/>
                <w:szCs w:val="22"/>
                <w:lang w:val="en-US"/>
              </w:rPr>
              <w:t>0.41 (41%)</w:t>
            </w:r>
          </w:p>
          <w:p w14:paraId="1829DE8A" w14:textId="77777777" w:rsidR="00063C83" w:rsidRDefault="00063C83">
            <w:pPr>
              <w:jc w:val="both"/>
              <w:rPr>
                <w:rFonts w:ascii="Arial" w:eastAsia="Arial" w:hAnsi="Arial" w:cs="Arial"/>
                <w:szCs w:val="22"/>
                <w:lang w:val="en-US"/>
              </w:rPr>
            </w:pPr>
            <w:r>
              <w:rPr>
                <w:rFonts w:ascii="Arial" w:eastAsia="Arial" w:hAnsi="Arial" w:cs="Arial"/>
                <w:szCs w:val="22"/>
                <w:lang w:val="en-US"/>
              </w:rPr>
              <w:t xml:space="preserve">• </w:t>
            </w:r>
            <w:r>
              <w:rPr>
                <w:rFonts w:ascii="Arial" w:hAnsi="Arial" w:cs="Arial"/>
                <w:szCs w:val="22"/>
                <w:lang w:val="en-US"/>
              </w:rPr>
              <w:t xml:space="preserve">A </w:t>
            </w:r>
            <w:r>
              <w:rPr>
                <w:rFonts w:ascii="Arial" w:hAnsi="Arial" w:cs="Arial"/>
                <w:bCs/>
                <w:szCs w:val="22"/>
                <w:lang w:val="en-US"/>
              </w:rPr>
              <w:t xml:space="preserve">good consumption </w:t>
            </w:r>
            <w:r>
              <w:rPr>
                <w:rFonts w:ascii="Arial" w:hAnsi="Arial" w:cs="Arial"/>
                <w:szCs w:val="22"/>
                <w:lang w:val="en-US"/>
              </w:rPr>
              <w:t>for all rats between D0 and D4</w:t>
            </w:r>
          </w:p>
          <w:p w14:paraId="194B007E" w14:textId="77777777" w:rsidR="00063C83" w:rsidRDefault="00063C83">
            <w:pPr>
              <w:spacing w:line="240" w:lineRule="auto"/>
              <w:rPr>
                <w:rFonts w:ascii="Arial" w:hAnsi="Arial" w:cs="Arial"/>
                <w:szCs w:val="22"/>
              </w:rPr>
            </w:pPr>
            <w:r>
              <w:rPr>
                <w:rFonts w:ascii="Arial" w:eastAsia="Arial" w:hAnsi="Arial" w:cs="Arial"/>
                <w:szCs w:val="22"/>
                <w:lang w:val="en-US"/>
              </w:rPr>
              <w:lastRenderedPageBreak/>
              <w:t xml:space="preserve">• </w:t>
            </w:r>
            <w:r>
              <w:rPr>
                <w:rFonts w:ascii="Arial" w:hAnsi="Arial" w:cs="Arial"/>
                <w:szCs w:val="22"/>
                <w:lang w:val="en-US"/>
              </w:rPr>
              <w:t xml:space="preserve">A </w:t>
            </w:r>
            <w:r>
              <w:rPr>
                <w:rFonts w:ascii="Arial" w:hAnsi="Arial" w:cs="Arial"/>
                <w:bCs/>
                <w:szCs w:val="22"/>
                <w:lang w:val="en-US"/>
              </w:rPr>
              <w:t>very good efficacy</w:t>
            </w:r>
            <w:r>
              <w:rPr>
                <w:rFonts w:ascii="Arial" w:hAnsi="Arial" w:cs="Arial"/>
                <w:szCs w:val="22"/>
                <w:lang w:val="en-US"/>
              </w:rPr>
              <w:t>, with 100% of mortality for males between D6 and D10 and 100 % of mortality for females in a period from D6 to D9</w:t>
            </w:r>
          </w:p>
        </w:tc>
        <w:tc>
          <w:tcPr>
            <w:tcW w:w="2509" w:type="dxa"/>
            <w:tcBorders>
              <w:top w:val="single" w:sz="4" w:space="0" w:color="000000"/>
              <w:left w:val="single" w:sz="4" w:space="0" w:color="000000"/>
              <w:bottom w:val="single" w:sz="4" w:space="0" w:color="000000"/>
            </w:tcBorders>
            <w:shd w:val="clear" w:color="auto" w:fill="auto"/>
          </w:tcPr>
          <w:p w14:paraId="6D5EA9A1" w14:textId="77777777" w:rsidR="00063C83" w:rsidRDefault="00063C83">
            <w:pPr>
              <w:pStyle w:val="Standard-italics"/>
              <w:spacing w:before="0" w:after="0" w:line="240" w:lineRule="auto"/>
              <w:jc w:val="left"/>
              <w:rPr>
                <w:sz w:val="22"/>
                <w:szCs w:val="22"/>
              </w:rPr>
            </w:pPr>
            <w:r>
              <w:rPr>
                <w:sz w:val="22"/>
                <w:szCs w:val="22"/>
                <w:lang w:val="en-US"/>
              </w:rPr>
              <w:lastRenderedPageBreak/>
              <w:t>XXX</w:t>
            </w:r>
          </w:p>
        </w:tc>
        <w:tc>
          <w:tcPr>
            <w:tcW w:w="1508" w:type="dxa"/>
            <w:tcBorders>
              <w:top w:val="single" w:sz="4" w:space="0" w:color="000000"/>
              <w:left w:val="single" w:sz="4" w:space="0" w:color="000000"/>
              <w:bottom w:val="single" w:sz="4" w:space="0" w:color="000000"/>
              <w:right w:val="double" w:sz="4" w:space="0" w:color="000000"/>
            </w:tcBorders>
            <w:shd w:val="clear" w:color="auto" w:fill="auto"/>
          </w:tcPr>
          <w:p w14:paraId="639E66BE" w14:textId="77777777" w:rsidR="00063C83" w:rsidRDefault="00063C83">
            <w:pPr>
              <w:pStyle w:val="Standard-italics"/>
              <w:spacing w:before="0" w:after="0" w:line="240" w:lineRule="auto"/>
              <w:jc w:val="left"/>
              <w:rPr>
                <w:sz w:val="22"/>
                <w:szCs w:val="22"/>
              </w:rPr>
            </w:pPr>
            <w:r>
              <w:rPr>
                <w:i w:val="0"/>
                <w:sz w:val="22"/>
                <w:szCs w:val="22"/>
                <w:lang w:val="en-GB"/>
              </w:rPr>
              <w:t>1</w:t>
            </w:r>
          </w:p>
        </w:tc>
      </w:tr>
      <w:tr w:rsidR="00063C83" w14:paraId="6FEAB9C0" w14:textId="77777777" w:rsidTr="00B91C4F">
        <w:trPr>
          <w:trHeight w:val="2380"/>
        </w:trPr>
        <w:tc>
          <w:tcPr>
            <w:tcW w:w="1462" w:type="dxa"/>
            <w:tcBorders>
              <w:top w:val="single" w:sz="4" w:space="0" w:color="000000"/>
              <w:left w:val="double" w:sz="4" w:space="0" w:color="000000"/>
              <w:bottom w:val="single" w:sz="4" w:space="0" w:color="000000"/>
            </w:tcBorders>
            <w:shd w:val="clear" w:color="auto" w:fill="auto"/>
          </w:tcPr>
          <w:p w14:paraId="627B1CBE" w14:textId="77777777" w:rsidR="00063C83" w:rsidRDefault="00063C83">
            <w:pPr>
              <w:jc w:val="both"/>
              <w:rPr>
                <w:rFonts w:ascii="Arial" w:hAnsi="Arial" w:cs="Arial"/>
                <w:szCs w:val="22"/>
                <w:lang w:val="en-US"/>
              </w:rPr>
            </w:pPr>
            <w:r>
              <w:rPr>
                <w:rFonts w:ascii="Arial" w:hAnsi="Arial" w:cs="Arial"/>
                <w:szCs w:val="22"/>
                <w:lang w:val="en-US"/>
              </w:rPr>
              <w:t>FANGA B+ RONGEUR</w:t>
            </w:r>
          </w:p>
          <w:p w14:paraId="280A9019" w14:textId="77777777" w:rsidR="00063C83" w:rsidRDefault="00063C83">
            <w:pPr>
              <w:jc w:val="both"/>
              <w:rPr>
                <w:rFonts w:ascii="Arial" w:hAnsi="Arial" w:cs="Arial"/>
                <w:szCs w:val="22"/>
              </w:rPr>
            </w:pPr>
            <w:r>
              <w:rPr>
                <w:rFonts w:ascii="Arial" w:hAnsi="Arial" w:cs="Arial"/>
                <w:szCs w:val="22"/>
                <w:lang w:val="en-US"/>
              </w:rPr>
              <w:t>0.001% Brodifacoum</w:t>
            </w:r>
          </w:p>
        </w:tc>
        <w:tc>
          <w:tcPr>
            <w:tcW w:w="1353" w:type="dxa"/>
            <w:tcBorders>
              <w:top w:val="single" w:sz="4" w:space="0" w:color="000000"/>
              <w:left w:val="single" w:sz="4" w:space="0" w:color="000000"/>
              <w:bottom w:val="single" w:sz="4" w:space="0" w:color="000000"/>
            </w:tcBorders>
            <w:shd w:val="clear" w:color="auto" w:fill="auto"/>
          </w:tcPr>
          <w:p w14:paraId="3846D836" w14:textId="77777777" w:rsidR="00063C83" w:rsidRDefault="00063C83">
            <w:pPr>
              <w:jc w:val="both"/>
              <w:rPr>
                <w:rFonts w:ascii="Arial" w:hAnsi="Arial" w:cs="Arial"/>
                <w:szCs w:val="22"/>
                <w:lang w:val="en-US"/>
              </w:rPr>
            </w:pPr>
            <w:r>
              <w:rPr>
                <w:rFonts w:ascii="Arial" w:hAnsi="Arial" w:cs="Arial"/>
                <w:szCs w:val="22"/>
                <w:lang w:val="en-US"/>
              </w:rPr>
              <w:t>Black rat</w:t>
            </w:r>
          </w:p>
          <w:p w14:paraId="10E17440" w14:textId="77777777" w:rsidR="00063C83" w:rsidRDefault="00063C83">
            <w:pPr>
              <w:jc w:val="both"/>
              <w:rPr>
                <w:rFonts w:ascii="Arial" w:hAnsi="Arial" w:cs="Arial"/>
                <w:szCs w:val="22"/>
              </w:rPr>
            </w:pPr>
            <w:r>
              <w:rPr>
                <w:rFonts w:ascii="Arial" w:hAnsi="Arial" w:cs="Arial"/>
                <w:szCs w:val="22"/>
                <w:lang w:val="en-US"/>
              </w:rPr>
              <w:t>(</w:t>
            </w:r>
            <w:r>
              <w:rPr>
                <w:rFonts w:ascii="Arial" w:hAnsi="Arial" w:cs="Arial"/>
                <w:i/>
                <w:szCs w:val="22"/>
                <w:lang w:val="en-US"/>
              </w:rPr>
              <w:t>Rattus rattus</w:t>
            </w:r>
            <w:r>
              <w:rPr>
                <w:rFonts w:ascii="Arial" w:hAnsi="Arial" w:cs="Arial"/>
                <w:szCs w:val="22"/>
                <w:lang w:val="en-US"/>
              </w:rPr>
              <w:t>)</w:t>
            </w:r>
          </w:p>
        </w:tc>
        <w:tc>
          <w:tcPr>
            <w:tcW w:w="1641" w:type="dxa"/>
            <w:tcBorders>
              <w:top w:val="single" w:sz="4" w:space="0" w:color="000000"/>
              <w:left w:val="single" w:sz="4" w:space="0" w:color="000000"/>
              <w:bottom w:val="single" w:sz="4" w:space="0" w:color="000000"/>
            </w:tcBorders>
            <w:shd w:val="clear" w:color="auto" w:fill="auto"/>
          </w:tcPr>
          <w:p w14:paraId="34356C8E" w14:textId="77777777" w:rsidR="00063C83" w:rsidRDefault="00063C83">
            <w:pPr>
              <w:jc w:val="both"/>
              <w:rPr>
                <w:rFonts w:ascii="Arial" w:hAnsi="Arial" w:cs="Arial"/>
                <w:szCs w:val="22"/>
                <w:lang w:val="en-US"/>
              </w:rPr>
            </w:pPr>
            <w:r>
              <w:rPr>
                <w:rFonts w:ascii="Arial" w:hAnsi="Arial" w:cs="Arial"/>
                <w:szCs w:val="22"/>
                <w:lang w:val="en-US"/>
              </w:rPr>
              <w:t>Laboratory study</w:t>
            </w:r>
          </w:p>
          <w:p w14:paraId="00924AFF" w14:textId="77777777" w:rsidR="00063C83" w:rsidRDefault="00063C83">
            <w:pPr>
              <w:jc w:val="both"/>
              <w:rPr>
                <w:rFonts w:ascii="Arial" w:hAnsi="Arial" w:cs="Arial"/>
                <w:szCs w:val="22"/>
                <w:lang w:val="en-US"/>
              </w:rPr>
            </w:pPr>
            <w:r>
              <w:rPr>
                <w:rFonts w:ascii="Arial" w:hAnsi="Arial" w:cs="Arial"/>
                <w:szCs w:val="22"/>
                <w:lang w:val="en-US"/>
              </w:rPr>
              <w:t>Technical Notes for Guidance on Product Evaluation, Appendices to chapter 7 Product type 14 « Efficacy evaluation of rodenticidal biocidal products »</w:t>
            </w:r>
          </w:p>
          <w:p w14:paraId="0753D016" w14:textId="77777777" w:rsidR="00063C83" w:rsidRDefault="00063C83">
            <w:pPr>
              <w:jc w:val="both"/>
              <w:rPr>
                <w:rFonts w:ascii="Arial" w:hAnsi="Arial" w:cs="Arial"/>
                <w:szCs w:val="22"/>
                <w:lang w:val="en-US"/>
              </w:rPr>
            </w:pPr>
            <w:r>
              <w:rPr>
                <w:rFonts w:ascii="Arial" w:hAnsi="Arial" w:cs="Arial"/>
                <w:szCs w:val="22"/>
                <w:lang w:val="en-US"/>
              </w:rPr>
              <w:t>Black rats:</w:t>
            </w:r>
          </w:p>
          <w:p w14:paraId="35629F5B" w14:textId="77777777" w:rsidR="00063C83" w:rsidRDefault="00063C83">
            <w:pPr>
              <w:jc w:val="both"/>
              <w:rPr>
                <w:rFonts w:ascii="Arial" w:hAnsi="Arial" w:cs="Arial"/>
                <w:szCs w:val="22"/>
                <w:lang w:val="en-US"/>
              </w:rPr>
            </w:pPr>
            <w:r>
              <w:rPr>
                <w:rFonts w:ascii="Arial" w:hAnsi="Arial" w:cs="Arial"/>
                <w:szCs w:val="22"/>
                <w:lang w:val="en-US"/>
              </w:rPr>
              <w:t>5 males and 5 females.</w:t>
            </w:r>
          </w:p>
          <w:p w14:paraId="2388305A" w14:textId="77777777" w:rsidR="00063C83" w:rsidRDefault="00063C83">
            <w:pPr>
              <w:jc w:val="both"/>
              <w:rPr>
                <w:rFonts w:ascii="Arial" w:hAnsi="Arial" w:cs="Arial"/>
                <w:szCs w:val="22"/>
              </w:rPr>
            </w:pPr>
            <w:r>
              <w:rPr>
                <w:rFonts w:ascii="Arial" w:hAnsi="Arial" w:cs="Arial"/>
                <w:szCs w:val="22"/>
                <w:lang w:val="en-US"/>
              </w:rPr>
              <w:t>Intoxication duration: 4 days with daily measurement of mortality and consumption.</w:t>
            </w:r>
          </w:p>
        </w:tc>
        <w:tc>
          <w:tcPr>
            <w:tcW w:w="2931" w:type="dxa"/>
            <w:tcBorders>
              <w:top w:val="single" w:sz="4" w:space="0" w:color="000000"/>
              <w:left w:val="single" w:sz="4" w:space="0" w:color="000000"/>
              <w:bottom w:val="single" w:sz="4" w:space="0" w:color="000000"/>
            </w:tcBorders>
            <w:shd w:val="clear" w:color="auto" w:fill="auto"/>
          </w:tcPr>
          <w:p w14:paraId="3AB3B706" w14:textId="77777777" w:rsidR="00063C83" w:rsidRDefault="00063C83">
            <w:pPr>
              <w:rPr>
                <w:rFonts w:ascii="Arial" w:hAnsi="Arial" w:cs="Arial"/>
                <w:szCs w:val="22"/>
                <w:lang w:val="en-US"/>
              </w:rPr>
            </w:pPr>
            <w:r>
              <w:rPr>
                <w:rFonts w:ascii="Arial" w:hAnsi="Arial" w:cs="Arial"/>
                <w:szCs w:val="22"/>
                <w:lang w:val="en-US"/>
              </w:rPr>
              <w:t>Acclimatization: 4 days in individual cage at room temperature.</w:t>
            </w:r>
          </w:p>
          <w:p w14:paraId="1B814237" w14:textId="77777777" w:rsidR="00063C83" w:rsidRDefault="00063C83">
            <w:pPr>
              <w:rPr>
                <w:rFonts w:ascii="Arial" w:hAnsi="Arial" w:cs="Arial"/>
                <w:szCs w:val="22"/>
                <w:lang w:val="en-US"/>
              </w:rPr>
            </w:pPr>
            <w:r>
              <w:rPr>
                <w:rFonts w:ascii="Arial" w:hAnsi="Arial" w:cs="Arial"/>
                <w:szCs w:val="22"/>
                <w:lang w:val="en-US"/>
              </w:rPr>
              <w:t>Day 0: reference food and bait biocidal product have been given:</w:t>
            </w:r>
          </w:p>
          <w:p w14:paraId="48D5F413" w14:textId="77777777" w:rsidR="00063C83" w:rsidRDefault="00063C83">
            <w:pPr>
              <w:rPr>
                <w:rFonts w:ascii="Arial" w:hAnsi="Arial" w:cs="Arial"/>
                <w:szCs w:val="22"/>
                <w:lang w:val="en-US"/>
              </w:rPr>
            </w:pPr>
            <w:r>
              <w:rPr>
                <w:rFonts w:ascii="Arial" w:hAnsi="Arial" w:cs="Arial"/>
                <w:szCs w:val="22"/>
                <w:lang w:val="en-US"/>
              </w:rPr>
              <w:t>- 50 g per animal of reference food for the assessment of palatability,</w:t>
            </w:r>
          </w:p>
          <w:p w14:paraId="53014A4D" w14:textId="77777777" w:rsidR="00063C83" w:rsidRDefault="00063C83">
            <w:pPr>
              <w:rPr>
                <w:rFonts w:ascii="Arial" w:hAnsi="Arial" w:cs="Arial"/>
                <w:szCs w:val="22"/>
                <w:lang w:val="en-US"/>
              </w:rPr>
            </w:pPr>
            <w:r>
              <w:rPr>
                <w:rFonts w:ascii="Arial" w:hAnsi="Arial" w:cs="Arial"/>
                <w:szCs w:val="22"/>
                <w:lang w:val="en-US"/>
              </w:rPr>
              <w:t>- 50 g per animal of paste bait for the assessment of efficacy during 4 consecutive days with daily consumption measurements.</w:t>
            </w:r>
          </w:p>
          <w:p w14:paraId="738C5E29" w14:textId="77777777" w:rsidR="00063C83" w:rsidRDefault="00063C83">
            <w:pPr>
              <w:jc w:val="both"/>
              <w:rPr>
                <w:rFonts w:ascii="Arial" w:hAnsi="Arial" w:cs="Arial"/>
                <w:szCs w:val="22"/>
              </w:rPr>
            </w:pPr>
            <w:r>
              <w:rPr>
                <w:rFonts w:ascii="Arial" w:hAnsi="Arial" w:cs="Arial"/>
                <w:szCs w:val="22"/>
                <w:lang w:val="en-US"/>
              </w:rPr>
              <w:t>Mortality was observed during 20 days every 24 hours.</w:t>
            </w:r>
          </w:p>
        </w:tc>
        <w:tc>
          <w:tcPr>
            <w:tcW w:w="2334" w:type="dxa"/>
            <w:tcBorders>
              <w:top w:val="single" w:sz="4" w:space="0" w:color="000000"/>
              <w:left w:val="single" w:sz="4" w:space="0" w:color="000000"/>
              <w:bottom w:val="single" w:sz="4" w:space="0" w:color="000000"/>
            </w:tcBorders>
            <w:shd w:val="clear" w:color="auto" w:fill="auto"/>
          </w:tcPr>
          <w:p w14:paraId="6B054433" w14:textId="77777777" w:rsidR="00063C83" w:rsidRDefault="00063C83">
            <w:pPr>
              <w:spacing w:line="240" w:lineRule="auto"/>
              <w:jc w:val="both"/>
              <w:rPr>
                <w:rFonts w:ascii="Arial" w:eastAsia="Arial" w:hAnsi="Arial" w:cs="Arial"/>
                <w:szCs w:val="22"/>
                <w:lang w:val="en-US"/>
              </w:rPr>
            </w:pPr>
            <w:r>
              <w:rPr>
                <w:rFonts w:ascii="Arial" w:hAnsi="Arial" w:cs="Arial"/>
                <w:szCs w:val="22"/>
                <w:lang w:val="en-US"/>
              </w:rPr>
              <w:t xml:space="preserve">The FANGA B+ RONGEUR bait containing 10 ppm brodifacoum given to black rats (5 males and 5 females) during 4 days according to the Technical Notes for Guidance on Product Evaluation, Appendices to chapter 7 Product type 14 « Efficacy evaluation of rodenticidal biocidal products » has demonstrated: </w:t>
            </w:r>
          </w:p>
          <w:p w14:paraId="44165BBA" w14:textId="77777777" w:rsidR="00063C83" w:rsidRDefault="00063C83">
            <w:pPr>
              <w:spacing w:line="240" w:lineRule="auto"/>
              <w:jc w:val="both"/>
              <w:rPr>
                <w:rFonts w:ascii="Arial" w:eastAsia="Arial" w:hAnsi="Arial" w:cs="Arial"/>
                <w:szCs w:val="22"/>
                <w:lang w:val="en-US"/>
              </w:rPr>
            </w:pPr>
            <w:r>
              <w:rPr>
                <w:rFonts w:ascii="Arial" w:eastAsia="Arial" w:hAnsi="Arial" w:cs="Arial"/>
                <w:szCs w:val="22"/>
                <w:lang w:val="en-US"/>
              </w:rPr>
              <w:t xml:space="preserve">• </w:t>
            </w:r>
            <w:r>
              <w:rPr>
                <w:rFonts w:ascii="Arial" w:hAnsi="Arial" w:cs="Arial"/>
                <w:szCs w:val="22"/>
                <w:lang w:val="en-US"/>
              </w:rPr>
              <w:t xml:space="preserve">A mean palatability equivalent to </w:t>
            </w:r>
            <w:r>
              <w:rPr>
                <w:rFonts w:ascii="Arial" w:hAnsi="Arial" w:cs="Arial"/>
                <w:bCs/>
                <w:szCs w:val="22"/>
                <w:lang w:val="en-US"/>
              </w:rPr>
              <w:t>0.41 (41%)</w:t>
            </w:r>
          </w:p>
          <w:p w14:paraId="28C9CA82" w14:textId="77777777" w:rsidR="00063C83" w:rsidRDefault="00063C83">
            <w:pPr>
              <w:spacing w:line="240" w:lineRule="auto"/>
              <w:jc w:val="both"/>
              <w:rPr>
                <w:rFonts w:ascii="Arial" w:eastAsia="Arial" w:hAnsi="Arial" w:cs="Arial"/>
                <w:szCs w:val="22"/>
                <w:lang w:val="en-US"/>
              </w:rPr>
            </w:pPr>
            <w:r>
              <w:rPr>
                <w:rFonts w:ascii="Arial" w:eastAsia="Arial" w:hAnsi="Arial" w:cs="Arial"/>
                <w:szCs w:val="22"/>
                <w:lang w:val="en-US"/>
              </w:rPr>
              <w:t xml:space="preserve">• </w:t>
            </w:r>
            <w:r>
              <w:rPr>
                <w:rFonts w:ascii="Arial" w:hAnsi="Arial" w:cs="Arial"/>
                <w:szCs w:val="22"/>
                <w:lang w:val="en-US"/>
              </w:rPr>
              <w:t xml:space="preserve">A </w:t>
            </w:r>
            <w:r>
              <w:rPr>
                <w:rFonts w:ascii="Arial" w:hAnsi="Arial" w:cs="Arial"/>
                <w:bCs/>
                <w:szCs w:val="22"/>
                <w:lang w:val="en-US"/>
              </w:rPr>
              <w:t xml:space="preserve">good consumption </w:t>
            </w:r>
            <w:r>
              <w:rPr>
                <w:rFonts w:ascii="Arial" w:hAnsi="Arial" w:cs="Arial"/>
                <w:szCs w:val="22"/>
                <w:lang w:val="en-US"/>
              </w:rPr>
              <w:t>for all rats between D0 and D4</w:t>
            </w:r>
          </w:p>
          <w:p w14:paraId="606AB232" w14:textId="77777777" w:rsidR="00063C83" w:rsidRDefault="00063C83">
            <w:pPr>
              <w:spacing w:line="240" w:lineRule="auto"/>
              <w:jc w:val="both"/>
              <w:rPr>
                <w:rFonts w:ascii="Arial" w:hAnsi="Arial" w:cs="Arial"/>
                <w:szCs w:val="22"/>
              </w:rPr>
            </w:pPr>
            <w:r>
              <w:rPr>
                <w:rFonts w:ascii="Arial" w:eastAsia="Arial" w:hAnsi="Arial" w:cs="Arial"/>
                <w:szCs w:val="22"/>
                <w:lang w:val="en-US"/>
              </w:rPr>
              <w:t xml:space="preserve">• </w:t>
            </w:r>
            <w:r>
              <w:rPr>
                <w:rFonts w:ascii="Arial" w:hAnsi="Arial" w:cs="Arial"/>
                <w:szCs w:val="22"/>
                <w:lang w:val="en-US"/>
              </w:rPr>
              <w:t xml:space="preserve">A </w:t>
            </w:r>
            <w:r>
              <w:rPr>
                <w:rFonts w:ascii="Arial" w:hAnsi="Arial" w:cs="Arial"/>
                <w:bCs/>
                <w:szCs w:val="22"/>
                <w:lang w:val="en-US"/>
              </w:rPr>
              <w:t>good efficacy</w:t>
            </w:r>
            <w:r>
              <w:rPr>
                <w:rFonts w:ascii="Arial" w:hAnsi="Arial" w:cs="Arial"/>
                <w:szCs w:val="22"/>
                <w:lang w:val="en-US"/>
              </w:rPr>
              <w:t xml:space="preserve">, with 80% of mortality for males between D6 and D7 and 100 % of </w:t>
            </w:r>
            <w:r>
              <w:rPr>
                <w:rFonts w:ascii="Arial" w:hAnsi="Arial" w:cs="Arial"/>
                <w:szCs w:val="22"/>
                <w:lang w:val="en-US"/>
              </w:rPr>
              <w:lastRenderedPageBreak/>
              <w:t>mortality for females in a period from D5 to D7</w:t>
            </w:r>
          </w:p>
        </w:tc>
        <w:tc>
          <w:tcPr>
            <w:tcW w:w="2509" w:type="dxa"/>
            <w:tcBorders>
              <w:top w:val="single" w:sz="4" w:space="0" w:color="000000"/>
              <w:left w:val="single" w:sz="4" w:space="0" w:color="000000"/>
              <w:bottom w:val="single" w:sz="4" w:space="0" w:color="000000"/>
            </w:tcBorders>
            <w:shd w:val="clear" w:color="auto" w:fill="auto"/>
          </w:tcPr>
          <w:p w14:paraId="78430140" w14:textId="77777777" w:rsidR="00063C83" w:rsidRDefault="00063C83">
            <w:pPr>
              <w:jc w:val="both"/>
              <w:rPr>
                <w:rFonts w:ascii="Arial" w:hAnsi="Arial" w:cs="Arial"/>
                <w:szCs w:val="22"/>
              </w:rPr>
            </w:pPr>
            <w:r>
              <w:rPr>
                <w:rFonts w:ascii="Arial" w:hAnsi="Arial" w:cs="Arial"/>
                <w:szCs w:val="22"/>
                <w:lang w:val="en-US"/>
              </w:rPr>
              <w:lastRenderedPageBreak/>
              <w:t>XXX</w:t>
            </w:r>
          </w:p>
        </w:tc>
        <w:tc>
          <w:tcPr>
            <w:tcW w:w="1508" w:type="dxa"/>
            <w:tcBorders>
              <w:top w:val="single" w:sz="4" w:space="0" w:color="000000"/>
              <w:left w:val="single" w:sz="4" w:space="0" w:color="000000"/>
              <w:bottom w:val="single" w:sz="4" w:space="0" w:color="000000"/>
              <w:right w:val="double" w:sz="4" w:space="0" w:color="000000"/>
            </w:tcBorders>
            <w:shd w:val="clear" w:color="auto" w:fill="auto"/>
          </w:tcPr>
          <w:p w14:paraId="3D93F354" w14:textId="77777777" w:rsidR="00063C83" w:rsidRDefault="00063C83">
            <w:pPr>
              <w:pStyle w:val="Standard-italics"/>
              <w:spacing w:before="0" w:after="0" w:line="240" w:lineRule="auto"/>
              <w:jc w:val="left"/>
              <w:rPr>
                <w:sz w:val="22"/>
                <w:szCs w:val="22"/>
              </w:rPr>
            </w:pPr>
            <w:r>
              <w:rPr>
                <w:i w:val="0"/>
                <w:sz w:val="22"/>
                <w:szCs w:val="22"/>
                <w:lang w:val="en-GB"/>
              </w:rPr>
              <w:t>1</w:t>
            </w:r>
          </w:p>
        </w:tc>
      </w:tr>
      <w:tr w:rsidR="00063C83" w14:paraId="3EF8AE3D" w14:textId="77777777" w:rsidTr="00B91C4F">
        <w:trPr>
          <w:trHeight w:val="69"/>
        </w:trPr>
        <w:tc>
          <w:tcPr>
            <w:tcW w:w="1462" w:type="dxa"/>
            <w:tcBorders>
              <w:top w:val="single" w:sz="4" w:space="0" w:color="000000"/>
              <w:left w:val="double" w:sz="4" w:space="0" w:color="000000"/>
              <w:bottom w:val="single" w:sz="4" w:space="0" w:color="000000"/>
            </w:tcBorders>
            <w:shd w:val="clear" w:color="auto" w:fill="auto"/>
          </w:tcPr>
          <w:p w14:paraId="1AE4EB98" w14:textId="77777777" w:rsidR="00063C83" w:rsidRDefault="00063C83">
            <w:pPr>
              <w:rPr>
                <w:rFonts w:ascii="Arial" w:hAnsi="Arial" w:cs="Arial"/>
                <w:szCs w:val="22"/>
                <w:lang w:val="en-US"/>
              </w:rPr>
            </w:pPr>
            <w:r>
              <w:rPr>
                <w:rFonts w:ascii="Arial" w:hAnsi="Arial" w:cs="Arial"/>
                <w:szCs w:val="22"/>
                <w:lang w:val="en-US"/>
              </w:rPr>
              <w:t>FANGA B+ RONGEUR</w:t>
            </w:r>
          </w:p>
          <w:p w14:paraId="5B2EEEF9" w14:textId="77777777" w:rsidR="00063C83" w:rsidRDefault="00063C83">
            <w:pPr>
              <w:jc w:val="both"/>
              <w:rPr>
                <w:rFonts w:ascii="Arial" w:hAnsi="Arial" w:cs="Arial"/>
                <w:szCs w:val="22"/>
              </w:rPr>
            </w:pPr>
            <w:r>
              <w:rPr>
                <w:rFonts w:ascii="Arial" w:hAnsi="Arial" w:cs="Arial"/>
                <w:szCs w:val="22"/>
                <w:lang w:val="en-US"/>
              </w:rPr>
              <w:t>0.001% Brodifacoum</w:t>
            </w:r>
          </w:p>
        </w:tc>
        <w:tc>
          <w:tcPr>
            <w:tcW w:w="1353" w:type="dxa"/>
            <w:tcBorders>
              <w:top w:val="single" w:sz="4" w:space="0" w:color="000000"/>
              <w:left w:val="single" w:sz="4" w:space="0" w:color="000000"/>
              <w:bottom w:val="single" w:sz="4" w:space="0" w:color="000000"/>
            </w:tcBorders>
            <w:shd w:val="clear" w:color="auto" w:fill="auto"/>
          </w:tcPr>
          <w:p w14:paraId="3292AE9C" w14:textId="77777777" w:rsidR="00063C83" w:rsidRDefault="00063C83">
            <w:pPr>
              <w:jc w:val="both"/>
              <w:rPr>
                <w:rFonts w:ascii="Arial" w:hAnsi="Arial" w:cs="Arial"/>
                <w:szCs w:val="22"/>
                <w:lang w:val="en-US"/>
              </w:rPr>
            </w:pPr>
            <w:r>
              <w:rPr>
                <w:rFonts w:ascii="Arial" w:hAnsi="Arial" w:cs="Arial"/>
                <w:szCs w:val="22"/>
                <w:lang w:val="en-US"/>
              </w:rPr>
              <w:t>Black rat</w:t>
            </w:r>
          </w:p>
          <w:p w14:paraId="40415C95" w14:textId="77777777" w:rsidR="00063C83" w:rsidRDefault="00063C83">
            <w:pPr>
              <w:jc w:val="both"/>
              <w:rPr>
                <w:rFonts w:ascii="Arial" w:hAnsi="Arial" w:cs="Arial"/>
                <w:szCs w:val="22"/>
                <w:lang w:val="en-US"/>
              </w:rPr>
            </w:pPr>
            <w:r>
              <w:rPr>
                <w:rFonts w:ascii="Arial" w:hAnsi="Arial" w:cs="Arial"/>
                <w:szCs w:val="22"/>
                <w:lang w:val="en-US"/>
              </w:rPr>
              <w:t>(</w:t>
            </w:r>
            <w:r>
              <w:rPr>
                <w:rFonts w:ascii="Arial" w:hAnsi="Arial" w:cs="Arial"/>
                <w:i/>
                <w:szCs w:val="22"/>
                <w:lang w:val="en-US"/>
              </w:rPr>
              <w:t>Rattus rattus</w:t>
            </w:r>
            <w:r>
              <w:rPr>
                <w:rFonts w:ascii="Arial" w:hAnsi="Arial" w:cs="Arial"/>
                <w:szCs w:val="22"/>
                <w:lang w:val="en-US"/>
              </w:rPr>
              <w:t>)</w:t>
            </w:r>
          </w:p>
          <w:p w14:paraId="268985AA" w14:textId="77777777" w:rsidR="00063C83" w:rsidRPr="004C4961" w:rsidRDefault="00063C83">
            <w:pPr>
              <w:jc w:val="both"/>
              <w:rPr>
                <w:rFonts w:ascii="Arial" w:hAnsi="Arial" w:cs="Arial"/>
                <w:szCs w:val="22"/>
              </w:rPr>
            </w:pPr>
            <w:r w:rsidRPr="000B2E9F">
              <w:rPr>
                <w:rFonts w:ascii="Arial" w:hAnsi="Arial" w:cs="Arial"/>
                <w:szCs w:val="22"/>
                <w:lang w:val="en-GB"/>
              </w:rPr>
              <w:t>Aged bait: 2 years</w:t>
            </w:r>
          </w:p>
        </w:tc>
        <w:tc>
          <w:tcPr>
            <w:tcW w:w="1641" w:type="dxa"/>
            <w:tcBorders>
              <w:top w:val="single" w:sz="4" w:space="0" w:color="000000"/>
              <w:left w:val="single" w:sz="4" w:space="0" w:color="000000"/>
              <w:bottom w:val="single" w:sz="4" w:space="0" w:color="000000"/>
            </w:tcBorders>
            <w:shd w:val="clear" w:color="auto" w:fill="auto"/>
          </w:tcPr>
          <w:p w14:paraId="04D993D1" w14:textId="77777777" w:rsidR="00063C83" w:rsidRDefault="00063C83">
            <w:pPr>
              <w:rPr>
                <w:rFonts w:ascii="Arial" w:hAnsi="Arial" w:cs="Arial"/>
                <w:szCs w:val="22"/>
                <w:lang w:val="en-US"/>
              </w:rPr>
            </w:pPr>
            <w:r>
              <w:rPr>
                <w:rFonts w:ascii="Arial" w:hAnsi="Arial" w:cs="Arial"/>
                <w:szCs w:val="22"/>
                <w:lang w:val="en-US"/>
              </w:rPr>
              <w:t>Field study</w:t>
            </w:r>
          </w:p>
          <w:p w14:paraId="2A087039" w14:textId="77777777" w:rsidR="00063C83" w:rsidRDefault="00063C83">
            <w:pPr>
              <w:jc w:val="both"/>
              <w:rPr>
                <w:rFonts w:ascii="Arial" w:hAnsi="Arial" w:cs="Arial"/>
                <w:szCs w:val="22"/>
              </w:rPr>
            </w:pPr>
            <w:r>
              <w:rPr>
                <w:rFonts w:ascii="Arial" w:hAnsi="Arial" w:cs="Arial"/>
                <w:szCs w:val="22"/>
                <w:lang w:val="en-US"/>
              </w:rPr>
              <w:t>EPPO PP 1/114(2)</w:t>
            </w:r>
          </w:p>
        </w:tc>
        <w:tc>
          <w:tcPr>
            <w:tcW w:w="2931" w:type="dxa"/>
            <w:tcBorders>
              <w:top w:val="single" w:sz="4" w:space="0" w:color="000000"/>
              <w:left w:val="single" w:sz="4" w:space="0" w:color="000000"/>
              <w:bottom w:val="single" w:sz="4" w:space="0" w:color="000000"/>
            </w:tcBorders>
            <w:shd w:val="clear" w:color="auto" w:fill="auto"/>
          </w:tcPr>
          <w:p w14:paraId="20C6167F" w14:textId="77777777" w:rsidR="00063C83" w:rsidRDefault="00063C83">
            <w:pPr>
              <w:spacing w:line="240" w:lineRule="auto"/>
              <w:jc w:val="both"/>
              <w:rPr>
                <w:rFonts w:ascii="Arial" w:hAnsi="Arial" w:cs="Arial"/>
                <w:szCs w:val="22"/>
                <w:lang w:val="en-US"/>
              </w:rPr>
            </w:pPr>
            <w:r>
              <w:rPr>
                <w:rFonts w:ascii="Arial" w:hAnsi="Arial" w:cs="Arial"/>
                <w:szCs w:val="22"/>
                <w:lang w:val="en-US"/>
              </w:rPr>
              <w:t>The trial was set up in an agricultural habitat (farm)</w:t>
            </w:r>
          </w:p>
          <w:p w14:paraId="6A59CD2B" w14:textId="77777777" w:rsidR="00063C83" w:rsidRDefault="00063C83">
            <w:pPr>
              <w:spacing w:line="240" w:lineRule="auto"/>
              <w:jc w:val="both"/>
              <w:rPr>
                <w:rFonts w:ascii="Arial" w:hAnsi="Arial" w:cs="Arial"/>
                <w:szCs w:val="22"/>
                <w:lang w:val="en-US"/>
              </w:rPr>
            </w:pPr>
            <w:r>
              <w:rPr>
                <w:rFonts w:ascii="Arial" w:hAnsi="Arial" w:cs="Arial"/>
                <w:szCs w:val="22"/>
                <w:lang w:val="en-US"/>
              </w:rPr>
              <w:t>- Method for recording / scoring effects: daily bait take  and tracking score during the trial period</w:t>
            </w:r>
          </w:p>
          <w:p w14:paraId="1220CBF5" w14:textId="77777777" w:rsidR="00063C83" w:rsidRDefault="00063C83">
            <w:pPr>
              <w:spacing w:line="240" w:lineRule="auto"/>
              <w:jc w:val="both"/>
              <w:rPr>
                <w:rFonts w:ascii="Arial" w:hAnsi="Arial" w:cs="Arial"/>
                <w:szCs w:val="22"/>
                <w:lang w:val="en-US"/>
              </w:rPr>
            </w:pPr>
            <w:r>
              <w:rPr>
                <w:rFonts w:ascii="Arial" w:hAnsi="Arial" w:cs="Arial"/>
                <w:szCs w:val="22"/>
                <w:lang w:val="en-US"/>
              </w:rPr>
              <w:t>The percentage of efficacy of the test product against the rat population was calculated using the following formula:</w:t>
            </w:r>
          </w:p>
          <w:p w14:paraId="0F3D279C" w14:textId="77777777" w:rsidR="00063C83" w:rsidRDefault="00063C83">
            <w:pPr>
              <w:spacing w:line="240" w:lineRule="auto"/>
              <w:jc w:val="both"/>
              <w:rPr>
                <w:rFonts w:ascii="Arial" w:hAnsi="Arial" w:cs="Arial"/>
                <w:szCs w:val="22"/>
                <w:lang w:val="en-US"/>
              </w:rPr>
            </w:pPr>
            <w:r>
              <w:rPr>
                <w:rFonts w:ascii="Arial" w:hAnsi="Arial" w:cs="Arial"/>
                <w:szCs w:val="22"/>
                <w:lang w:val="en-US"/>
              </w:rPr>
              <w:t>% efficacy = 100 – [ Post-treatment rat population size index/Pre-treatment rat population size index x 100]</w:t>
            </w:r>
          </w:p>
          <w:p w14:paraId="38254897" w14:textId="77777777" w:rsidR="00063C83" w:rsidRDefault="00063C83">
            <w:pPr>
              <w:spacing w:line="240" w:lineRule="auto"/>
              <w:jc w:val="both"/>
              <w:rPr>
                <w:rFonts w:ascii="Arial" w:hAnsi="Arial" w:cs="Arial"/>
                <w:szCs w:val="22"/>
                <w:lang w:val="en-US"/>
              </w:rPr>
            </w:pPr>
            <w:r>
              <w:rPr>
                <w:rFonts w:ascii="Arial" w:hAnsi="Arial" w:cs="Arial"/>
                <w:szCs w:val="22"/>
                <w:lang w:val="en-US"/>
              </w:rPr>
              <w:t>where:</w:t>
            </w:r>
          </w:p>
          <w:p w14:paraId="095E962F" w14:textId="77777777" w:rsidR="00063C83" w:rsidRDefault="00063C83">
            <w:pPr>
              <w:spacing w:line="240" w:lineRule="auto"/>
              <w:jc w:val="both"/>
              <w:rPr>
                <w:rFonts w:ascii="Arial" w:hAnsi="Arial" w:cs="Arial"/>
                <w:szCs w:val="22"/>
                <w:lang w:val="en-US"/>
              </w:rPr>
            </w:pPr>
            <w:r>
              <w:rPr>
                <w:rFonts w:ascii="Arial" w:hAnsi="Arial" w:cs="Arial"/>
                <w:szCs w:val="22"/>
                <w:lang w:val="en-US"/>
              </w:rPr>
              <w:t>Pre-treatment index: average weight of the bait amounts eaten on the last 4 days of the Pre-treatment census.</w:t>
            </w:r>
          </w:p>
          <w:p w14:paraId="0CB44DF0" w14:textId="77777777" w:rsidR="00063C83" w:rsidRDefault="00063C83">
            <w:pPr>
              <w:spacing w:line="240" w:lineRule="auto"/>
              <w:jc w:val="both"/>
              <w:rPr>
                <w:rFonts w:ascii="Arial" w:eastAsia="Arial" w:hAnsi="Arial" w:cs="Arial"/>
                <w:szCs w:val="22"/>
                <w:lang w:val="en-US"/>
              </w:rPr>
            </w:pPr>
            <w:r>
              <w:rPr>
                <w:rFonts w:ascii="Arial" w:hAnsi="Arial" w:cs="Arial"/>
                <w:szCs w:val="22"/>
                <w:lang w:val="en-US"/>
              </w:rPr>
              <w:t>Post-treatment index: average weight of the bait amounts eaten on the last 4 days of the Post-treatment census.</w:t>
            </w:r>
          </w:p>
          <w:p w14:paraId="7C1EA0E3" w14:textId="77777777" w:rsidR="00063C83" w:rsidRDefault="00063C83">
            <w:pPr>
              <w:spacing w:line="240" w:lineRule="auto"/>
              <w:rPr>
                <w:rFonts w:ascii="Arial" w:hAnsi="Arial" w:cs="Arial"/>
                <w:szCs w:val="22"/>
              </w:rPr>
            </w:pPr>
            <w:r>
              <w:rPr>
                <w:rFonts w:ascii="Arial" w:hAnsi="Arial" w:cs="Arial"/>
                <w:szCs w:val="22"/>
                <w:lang w:val="en-US"/>
              </w:rPr>
              <w:lastRenderedPageBreak/>
              <w:t>Intervals of examination: every day from 2013-11-06 to 2013-12-24</w:t>
            </w:r>
          </w:p>
        </w:tc>
        <w:tc>
          <w:tcPr>
            <w:tcW w:w="2334" w:type="dxa"/>
            <w:tcBorders>
              <w:top w:val="single" w:sz="4" w:space="0" w:color="000000"/>
              <w:left w:val="single" w:sz="4" w:space="0" w:color="000000"/>
              <w:bottom w:val="single" w:sz="4" w:space="0" w:color="000000"/>
            </w:tcBorders>
            <w:shd w:val="clear" w:color="auto" w:fill="auto"/>
          </w:tcPr>
          <w:p w14:paraId="3E0F2737" w14:textId="77777777" w:rsidR="00063C83" w:rsidRDefault="00063C83">
            <w:pPr>
              <w:spacing w:line="240" w:lineRule="auto"/>
              <w:jc w:val="both"/>
              <w:rPr>
                <w:rFonts w:ascii="Arial" w:hAnsi="Arial" w:cs="Arial"/>
                <w:szCs w:val="22"/>
                <w:lang w:val="en-US"/>
              </w:rPr>
            </w:pPr>
            <w:r>
              <w:rPr>
                <w:rFonts w:ascii="Arial" w:hAnsi="Arial" w:cs="Arial"/>
                <w:szCs w:val="22"/>
                <w:lang w:val="en-US"/>
              </w:rPr>
              <w:lastRenderedPageBreak/>
              <w:t xml:space="preserve">The trial was set up in an agricultural habitat (cows breeding stable, fodder and equipment warehouse) in which rats infestation was signaled by the farmer. </w:t>
            </w:r>
          </w:p>
          <w:p w14:paraId="66604178" w14:textId="77777777" w:rsidR="00063C83" w:rsidRDefault="00063C83">
            <w:pPr>
              <w:spacing w:line="240" w:lineRule="auto"/>
              <w:jc w:val="both"/>
              <w:rPr>
                <w:rFonts w:ascii="Arial" w:hAnsi="Arial" w:cs="Arial"/>
                <w:szCs w:val="22"/>
                <w:lang w:val="en-US"/>
              </w:rPr>
            </w:pPr>
            <w:r>
              <w:rPr>
                <w:rFonts w:ascii="Arial" w:hAnsi="Arial" w:cs="Arial"/>
                <w:szCs w:val="22"/>
                <w:lang w:val="en-US"/>
              </w:rPr>
              <w:t xml:space="preserve">The farm site was surveyed and a notable rats presence over the entire site was detected. The analysis of the observed runways, footprints and faeces allowed these rats to be identified as belonging to Roof rat (Rattus rattus L.). </w:t>
            </w:r>
          </w:p>
          <w:p w14:paraId="15BC864B" w14:textId="77777777" w:rsidR="00063C83" w:rsidRDefault="00063C83">
            <w:pPr>
              <w:spacing w:line="240" w:lineRule="auto"/>
              <w:jc w:val="both"/>
              <w:rPr>
                <w:rFonts w:ascii="Arial" w:hAnsi="Arial" w:cs="Arial"/>
                <w:szCs w:val="22"/>
                <w:lang w:val="en-US"/>
              </w:rPr>
            </w:pPr>
            <w:r>
              <w:rPr>
                <w:rFonts w:ascii="Arial" w:hAnsi="Arial" w:cs="Arial"/>
                <w:szCs w:val="22"/>
                <w:lang w:val="en-US"/>
              </w:rPr>
              <w:t xml:space="preserve">Eight bait-stations and eight tracking patches were set out on the main rat runways which were found inside the buildings. </w:t>
            </w:r>
          </w:p>
          <w:p w14:paraId="7C789BB9" w14:textId="77777777" w:rsidR="00063C83" w:rsidRDefault="00063C83">
            <w:pPr>
              <w:spacing w:line="240" w:lineRule="auto"/>
              <w:jc w:val="both"/>
              <w:rPr>
                <w:rFonts w:ascii="Arial" w:hAnsi="Arial" w:cs="Arial"/>
                <w:szCs w:val="22"/>
                <w:lang w:val="en-US"/>
              </w:rPr>
            </w:pPr>
            <w:r>
              <w:rPr>
                <w:rFonts w:ascii="Arial" w:hAnsi="Arial" w:cs="Arial"/>
                <w:szCs w:val="22"/>
                <w:lang w:val="en-US"/>
              </w:rPr>
              <w:lastRenderedPageBreak/>
              <w:t xml:space="preserve">In order to detect the efficacy of the test product against the pest, it was firstly calculated an index of the rat population size during a Pre-treatment census (monitoring of the daily consumption of unpoisoned census baits). </w:t>
            </w:r>
          </w:p>
          <w:p w14:paraId="39FAF60D" w14:textId="77777777" w:rsidR="00063C83" w:rsidRDefault="00063C83">
            <w:pPr>
              <w:spacing w:line="240" w:lineRule="auto"/>
              <w:jc w:val="both"/>
              <w:rPr>
                <w:rFonts w:ascii="Arial" w:hAnsi="Arial" w:cs="Arial"/>
                <w:szCs w:val="22"/>
                <w:lang w:val="en-US"/>
              </w:rPr>
            </w:pPr>
            <w:r>
              <w:rPr>
                <w:rFonts w:ascii="Arial" w:hAnsi="Arial" w:cs="Arial"/>
                <w:szCs w:val="22"/>
                <w:lang w:val="en-US"/>
              </w:rPr>
              <w:t xml:space="preserve">On the same way it was calculated an index of the rat population size after the Poisoning phase (monitoring of the daily consumption of unpoisoned census baits during the Post-treatment phase). </w:t>
            </w:r>
          </w:p>
          <w:p w14:paraId="6BBE35A6" w14:textId="77777777" w:rsidR="00063C83" w:rsidRDefault="00063C83">
            <w:pPr>
              <w:spacing w:line="240" w:lineRule="auto"/>
              <w:jc w:val="both"/>
              <w:rPr>
                <w:rFonts w:ascii="Arial" w:hAnsi="Arial" w:cs="Arial"/>
                <w:szCs w:val="22"/>
              </w:rPr>
            </w:pPr>
            <w:r>
              <w:rPr>
                <w:rFonts w:ascii="Arial" w:hAnsi="Arial" w:cs="Arial"/>
                <w:szCs w:val="22"/>
                <w:lang w:val="en-US"/>
              </w:rPr>
              <w:t>According to the results of the present study, FANGA B+ RONGEUR showed a medium acceptance level but provided a complete effectiveness (100.0%) against the Rattus rattus population present across the trial site.</w:t>
            </w:r>
          </w:p>
        </w:tc>
        <w:tc>
          <w:tcPr>
            <w:tcW w:w="2509" w:type="dxa"/>
            <w:tcBorders>
              <w:top w:val="single" w:sz="4" w:space="0" w:color="000000"/>
              <w:left w:val="single" w:sz="4" w:space="0" w:color="000000"/>
              <w:bottom w:val="single" w:sz="4" w:space="0" w:color="000000"/>
            </w:tcBorders>
            <w:shd w:val="clear" w:color="auto" w:fill="auto"/>
          </w:tcPr>
          <w:p w14:paraId="7B1D14D7" w14:textId="77777777" w:rsidR="00063C83" w:rsidRDefault="00063C83">
            <w:pPr>
              <w:spacing w:line="240" w:lineRule="auto"/>
              <w:jc w:val="both"/>
              <w:rPr>
                <w:rFonts w:ascii="Arial" w:hAnsi="Arial" w:cs="Arial"/>
                <w:szCs w:val="22"/>
              </w:rPr>
            </w:pPr>
            <w:r>
              <w:rPr>
                <w:rFonts w:ascii="Arial" w:hAnsi="Arial" w:cs="Arial"/>
                <w:szCs w:val="22"/>
                <w:lang w:val="en-US"/>
              </w:rPr>
              <w:lastRenderedPageBreak/>
              <w:t>XXX</w:t>
            </w:r>
          </w:p>
        </w:tc>
        <w:tc>
          <w:tcPr>
            <w:tcW w:w="1508" w:type="dxa"/>
            <w:tcBorders>
              <w:top w:val="single" w:sz="4" w:space="0" w:color="000000"/>
              <w:left w:val="single" w:sz="4" w:space="0" w:color="000000"/>
              <w:bottom w:val="single" w:sz="4" w:space="0" w:color="000000"/>
              <w:right w:val="double" w:sz="4" w:space="0" w:color="000000"/>
            </w:tcBorders>
            <w:shd w:val="clear" w:color="auto" w:fill="auto"/>
          </w:tcPr>
          <w:p w14:paraId="25B57FE8" w14:textId="77777777" w:rsidR="00063C83" w:rsidRDefault="00063C83">
            <w:pPr>
              <w:pStyle w:val="Standard-italics"/>
              <w:spacing w:before="0" w:after="0" w:line="240" w:lineRule="auto"/>
              <w:jc w:val="left"/>
              <w:rPr>
                <w:sz w:val="22"/>
                <w:szCs w:val="22"/>
              </w:rPr>
            </w:pPr>
            <w:r>
              <w:rPr>
                <w:i w:val="0"/>
                <w:sz w:val="22"/>
                <w:szCs w:val="22"/>
                <w:lang w:val="en-GB"/>
              </w:rPr>
              <w:t>1</w:t>
            </w:r>
          </w:p>
        </w:tc>
      </w:tr>
      <w:tr w:rsidR="00B91C4F" w14:paraId="08A8BA7E" w14:textId="77777777" w:rsidTr="000B2E9F">
        <w:trPr>
          <w:trHeight w:val="69"/>
        </w:trPr>
        <w:tc>
          <w:tcPr>
            <w:tcW w:w="1462" w:type="dxa"/>
            <w:tcBorders>
              <w:top w:val="single" w:sz="4" w:space="0" w:color="auto"/>
              <w:left w:val="single" w:sz="4" w:space="0" w:color="auto"/>
              <w:bottom w:val="single" w:sz="4" w:space="0" w:color="auto"/>
              <w:right w:val="single" w:sz="4" w:space="0" w:color="auto"/>
            </w:tcBorders>
            <w:shd w:val="clear" w:color="auto" w:fill="auto"/>
          </w:tcPr>
          <w:p w14:paraId="65413486" w14:textId="77777777" w:rsidR="00B91C4F" w:rsidRDefault="00B91C4F" w:rsidP="00B91C4F">
            <w:pPr>
              <w:rPr>
                <w:rFonts w:ascii="Arial" w:hAnsi="Arial" w:cs="Arial"/>
                <w:szCs w:val="22"/>
                <w:lang w:val="en-US"/>
              </w:rPr>
            </w:pPr>
            <w:r w:rsidRPr="00F859F7">
              <w:rPr>
                <w:rFonts w:ascii="Arial" w:hAnsi="Arial" w:cs="Arial"/>
                <w:lang w:val="en-US"/>
              </w:rPr>
              <w:lastRenderedPageBreak/>
              <w:t>FANGA RONGEUR PRO 0.005% Brodifacoum</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1188D4C5" w14:textId="77777777" w:rsidR="00B91C4F" w:rsidRDefault="00B91C4F" w:rsidP="00B91C4F">
            <w:pPr>
              <w:jc w:val="both"/>
              <w:rPr>
                <w:rFonts w:ascii="Arial" w:hAnsi="Arial" w:cs="Arial"/>
              </w:rPr>
            </w:pPr>
            <w:r w:rsidRPr="00F859F7">
              <w:rPr>
                <w:rFonts w:ascii="Arial" w:hAnsi="Arial" w:cs="Arial"/>
              </w:rPr>
              <w:t>House Mouse (</w:t>
            </w:r>
            <w:r w:rsidRPr="00F859F7">
              <w:rPr>
                <w:rFonts w:ascii="Arial" w:hAnsi="Arial" w:cs="Arial"/>
                <w:i/>
              </w:rPr>
              <w:t>Mus musculus</w:t>
            </w:r>
            <w:r w:rsidRPr="00F859F7">
              <w:rPr>
                <w:rFonts w:ascii="Arial" w:hAnsi="Arial" w:cs="Arial"/>
              </w:rPr>
              <w:t>)</w:t>
            </w:r>
          </w:p>
          <w:p w14:paraId="4957461C" w14:textId="77777777" w:rsidR="00436906" w:rsidRPr="00F859F7" w:rsidRDefault="00436906" w:rsidP="00B91C4F">
            <w:pPr>
              <w:jc w:val="both"/>
              <w:rPr>
                <w:rFonts w:ascii="Arial" w:hAnsi="Arial" w:cs="Arial"/>
              </w:rPr>
            </w:pPr>
          </w:p>
          <w:p w14:paraId="34297105" w14:textId="77777777" w:rsidR="00B91C4F" w:rsidRPr="004C4961" w:rsidRDefault="00B91C4F" w:rsidP="00B91C4F">
            <w:pPr>
              <w:jc w:val="both"/>
              <w:rPr>
                <w:rFonts w:ascii="Arial" w:hAnsi="Arial" w:cs="Arial"/>
                <w:szCs w:val="22"/>
                <w:lang w:val="en-US"/>
              </w:rPr>
            </w:pPr>
            <w:r w:rsidRPr="00A569B7">
              <w:rPr>
                <w:rFonts w:ascii="Arial" w:hAnsi="Arial" w:cs="Arial"/>
                <w:szCs w:val="22"/>
                <w:lang w:val="en-GB"/>
              </w:rPr>
              <w:t>Aged bait: 2 years</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34E1A648" w14:textId="77777777" w:rsidR="00B91C4F" w:rsidRPr="0030742B" w:rsidRDefault="00B91C4F" w:rsidP="00B91C4F">
            <w:pPr>
              <w:rPr>
                <w:rFonts w:ascii="Arial" w:hAnsi="Arial" w:cs="Arial"/>
                <w:szCs w:val="22"/>
                <w:lang w:val="en-US"/>
              </w:rPr>
            </w:pPr>
            <w:r w:rsidRPr="0030742B">
              <w:rPr>
                <w:rFonts w:ascii="Arial" w:hAnsi="Arial" w:cs="Arial"/>
                <w:szCs w:val="22"/>
                <w:lang w:val="en-US"/>
              </w:rPr>
              <w:t>Field study</w:t>
            </w:r>
          </w:p>
          <w:p w14:paraId="4FB4ED59" w14:textId="77777777" w:rsidR="00B91C4F" w:rsidRDefault="00B91C4F" w:rsidP="00B91C4F">
            <w:pPr>
              <w:rPr>
                <w:rFonts w:ascii="Arial" w:hAnsi="Arial" w:cs="Arial"/>
                <w:szCs w:val="22"/>
                <w:lang w:val="en-US"/>
              </w:rPr>
            </w:pPr>
            <w:r w:rsidRPr="00622746">
              <w:rPr>
                <w:rFonts w:ascii="Arial" w:hAnsi="Arial" w:cs="Arial"/>
                <w:szCs w:val="22"/>
                <w:lang w:val="en-US"/>
              </w:rPr>
              <w:t>EPPO PP 1/114(2)</w:t>
            </w:r>
          </w:p>
        </w:tc>
        <w:tc>
          <w:tcPr>
            <w:tcW w:w="2931" w:type="dxa"/>
            <w:tcBorders>
              <w:top w:val="single" w:sz="4" w:space="0" w:color="auto"/>
              <w:left w:val="single" w:sz="4" w:space="0" w:color="auto"/>
              <w:bottom w:val="single" w:sz="4" w:space="0" w:color="auto"/>
              <w:right w:val="single" w:sz="4" w:space="0" w:color="auto"/>
            </w:tcBorders>
            <w:shd w:val="clear" w:color="auto" w:fill="auto"/>
          </w:tcPr>
          <w:p w14:paraId="6B025D53" w14:textId="77777777" w:rsidR="00B91C4F" w:rsidRPr="00F859F7" w:rsidRDefault="00B91C4F" w:rsidP="00B91C4F">
            <w:pPr>
              <w:jc w:val="both"/>
              <w:rPr>
                <w:rFonts w:ascii="Arial" w:hAnsi="Arial" w:cs="Arial"/>
                <w:lang w:val="en-US"/>
              </w:rPr>
            </w:pPr>
            <w:r w:rsidRPr="00F859F7">
              <w:rPr>
                <w:rFonts w:ascii="Arial" w:hAnsi="Arial" w:cs="Arial"/>
                <w:lang w:val="en-US"/>
              </w:rPr>
              <w:t>The trial was set up in an agricultural habitat (farm)</w:t>
            </w:r>
          </w:p>
          <w:p w14:paraId="54C32BDE" w14:textId="77777777" w:rsidR="00B91C4F" w:rsidRPr="00F859F7" w:rsidRDefault="00B91C4F" w:rsidP="00B91C4F">
            <w:pPr>
              <w:jc w:val="both"/>
              <w:rPr>
                <w:rFonts w:ascii="Arial" w:hAnsi="Arial" w:cs="Arial"/>
                <w:lang w:val="en-US"/>
              </w:rPr>
            </w:pPr>
            <w:r w:rsidRPr="00F859F7">
              <w:rPr>
                <w:rFonts w:ascii="Arial" w:hAnsi="Arial" w:cs="Arial"/>
                <w:lang w:val="en-US"/>
              </w:rPr>
              <w:t>- Method for recording / scoring effects: daily bait take  and tracking score during the trial period</w:t>
            </w:r>
          </w:p>
          <w:p w14:paraId="5E76C115" w14:textId="77777777" w:rsidR="00B91C4F" w:rsidRPr="00F859F7" w:rsidRDefault="00B91C4F" w:rsidP="00B91C4F">
            <w:pPr>
              <w:jc w:val="both"/>
              <w:rPr>
                <w:rFonts w:ascii="Arial" w:hAnsi="Arial" w:cs="Arial"/>
                <w:lang w:val="en-US"/>
              </w:rPr>
            </w:pPr>
            <w:r w:rsidRPr="00F859F7">
              <w:rPr>
                <w:rFonts w:ascii="Arial" w:hAnsi="Arial" w:cs="Arial"/>
                <w:lang w:val="en-US"/>
              </w:rPr>
              <w:t>The percentage of efficacy of the test product against the rat population was calculated using the following formula:</w:t>
            </w:r>
          </w:p>
          <w:p w14:paraId="0CDA2FE1" w14:textId="77777777" w:rsidR="00B91C4F" w:rsidRPr="00F859F7" w:rsidRDefault="00B91C4F" w:rsidP="00B91C4F">
            <w:pPr>
              <w:jc w:val="both"/>
              <w:rPr>
                <w:rFonts w:ascii="Arial" w:hAnsi="Arial" w:cs="Arial"/>
                <w:lang w:val="en-US"/>
              </w:rPr>
            </w:pPr>
            <w:r w:rsidRPr="00F859F7">
              <w:rPr>
                <w:rFonts w:ascii="Arial" w:hAnsi="Arial" w:cs="Arial"/>
                <w:lang w:val="en-US"/>
              </w:rPr>
              <w:t>% efficacy = 100 – [ Post-treatment rat population size index/Pre-treatment rat population size index x 100]</w:t>
            </w:r>
          </w:p>
          <w:p w14:paraId="296B77C6" w14:textId="77777777" w:rsidR="00B91C4F" w:rsidRPr="00F859F7" w:rsidRDefault="00B91C4F" w:rsidP="00B91C4F">
            <w:pPr>
              <w:jc w:val="both"/>
              <w:rPr>
                <w:rFonts w:ascii="Arial" w:hAnsi="Arial" w:cs="Arial"/>
                <w:lang w:val="en-US"/>
              </w:rPr>
            </w:pPr>
            <w:r w:rsidRPr="00F859F7">
              <w:rPr>
                <w:rFonts w:ascii="Arial" w:hAnsi="Arial" w:cs="Arial"/>
                <w:lang w:val="en-US"/>
              </w:rPr>
              <w:t>where:</w:t>
            </w:r>
          </w:p>
          <w:p w14:paraId="1ADEA0C7" w14:textId="77777777" w:rsidR="00B91C4F" w:rsidRPr="00F859F7" w:rsidRDefault="00B91C4F" w:rsidP="00B91C4F">
            <w:pPr>
              <w:jc w:val="both"/>
              <w:rPr>
                <w:rFonts w:ascii="Arial" w:hAnsi="Arial" w:cs="Arial"/>
                <w:lang w:val="en-US"/>
              </w:rPr>
            </w:pPr>
            <w:r w:rsidRPr="00F859F7">
              <w:rPr>
                <w:rFonts w:ascii="Arial" w:hAnsi="Arial" w:cs="Arial"/>
                <w:lang w:val="en-US"/>
              </w:rPr>
              <w:t>Pre-treatment index: average weight of the bait amounts eaten on the last 4 days of the Pre-treatment census.</w:t>
            </w:r>
          </w:p>
          <w:p w14:paraId="69CAAE75" w14:textId="77777777" w:rsidR="00B91C4F" w:rsidRPr="00F859F7" w:rsidRDefault="00B91C4F" w:rsidP="00B91C4F">
            <w:pPr>
              <w:jc w:val="both"/>
              <w:rPr>
                <w:rFonts w:ascii="Arial" w:hAnsi="Arial" w:cs="Arial"/>
                <w:lang w:val="en-US"/>
              </w:rPr>
            </w:pPr>
            <w:r w:rsidRPr="00F859F7">
              <w:rPr>
                <w:rFonts w:ascii="Arial" w:hAnsi="Arial" w:cs="Arial"/>
                <w:lang w:val="en-US"/>
              </w:rPr>
              <w:t>Post-treatment index: average weight of the bait amounts eaten on the last 4 days of the Post-treatment census.</w:t>
            </w:r>
          </w:p>
          <w:p w14:paraId="1F93B93D" w14:textId="77777777" w:rsidR="00B91C4F" w:rsidRDefault="00B91C4F" w:rsidP="00B91C4F">
            <w:pPr>
              <w:spacing w:line="240" w:lineRule="auto"/>
              <w:jc w:val="both"/>
              <w:rPr>
                <w:rFonts w:ascii="Arial" w:hAnsi="Arial" w:cs="Arial"/>
                <w:szCs w:val="22"/>
                <w:lang w:val="en-US"/>
              </w:rPr>
            </w:pPr>
            <w:r w:rsidRPr="00F859F7">
              <w:rPr>
                <w:rFonts w:ascii="Arial" w:hAnsi="Arial" w:cs="Arial"/>
                <w:lang w:val="en-US"/>
              </w:rPr>
              <w:t xml:space="preserve"> Intervals of examination: every day from 2015-02-06 to 2015-03-20</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013620DF" w14:textId="77777777" w:rsidR="00B91C4F" w:rsidRPr="00F859F7" w:rsidRDefault="00B91C4F" w:rsidP="00B91C4F">
            <w:pPr>
              <w:jc w:val="both"/>
              <w:rPr>
                <w:rFonts w:ascii="Arial" w:hAnsi="Arial" w:cs="Arial"/>
                <w:lang w:val="en-US"/>
              </w:rPr>
            </w:pPr>
            <w:r w:rsidRPr="00F859F7">
              <w:rPr>
                <w:rFonts w:ascii="Arial" w:hAnsi="Arial" w:cs="Arial"/>
                <w:lang w:val="en-US"/>
              </w:rPr>
              <w:t xml:space="preserve">The trial was set up in an agricultural habitat (cows breeding stable, fodder and equipment warehouse) in which rats infestation was signaled by the farmer. </w:t>
            </w:r>
          </w:p>
          <w:p w14:paraId="1497B7F9" w14:textId="77777777" w:rsidR="00B91C4F" w:rsidRPr="00F859F7" w:rsidRDefault="00B91C4F" w:rsidP="00B91C4F">
            <w:pPr>
              <w:jc w:val="both"/>
              <w:rPr>
                <w:rFonts w:ascii="Arial" w:hAnsi="Arial" w:cs="Arial"/>
                <w:lang w:val="en-US"/>
              </w:rPr>
            </w:pPr>
            <w:r w:rsidRPr="00F859F7">
              <w:rPr>
                <w:rFonts w:ascii="Arial" w:hAnsi="Arial" w:cs="Arial"/>
                <w:lang w:val="en-US"/>
              </w:rPr>
              <w:t>The farm site was surveyed and a notable mice presence over the entire site was detected. The analysis of the observed runways, footprints and faeces allowed these rats to be identified as belonging to House mouse (</w:t>
            </w:r>
            <w:r w:rsidRPr="00F859F7">
              <w:rPr>
                <w:rFonts w:ascii="Arial" w:hAnsi="Arial" w:cs="Arial"/>
                <w:i/>
                <w:iCs/>
                <w:lang w:val="en-US"/>
              </w:rPr>
              <w:t xml:space="preserve">Mus Musculus </w:t>
            </w:r>
            <w:r w:rsidRPr="00F859F7">
              <w:rPr>
                <w:rFonts w:ascii="Arial" w:hAnsi="Arial" w:cs="Arial"/>
                <w:lang w:val="en-US"/>
              </w:rPr>
              <w:t xml:space="preserve">L.). </w:t>
            </w:r>
          </w:p>
          <w:p w14:paraId="1B797E56" w14:textId="77777777" w:rsidR="00B91C4F" w:rsidRPr="00F859F7" w:rsidRDefault="00B91C4F" w:rsidP="00B91C4F">
            <w:pPr>
              <w:jc w:val="both"/>
              <w:rPr>
                <w:rFonts w:ascii="Arial" w:hAnsi="Arial" w:cs="Arial"/>
                <w:lang w:val="en-US"/>
              </w:rPr>
            </w:pPr>
            <w:r w:rsidRPr="00F859F7">
              <w:rPr>
                <w:rFonts w:ascii="Arial" w:hAnsi="Arial" w:cs="Arial"/>
                <w:lang w:val="en-US"/>
              </w:rPr>
              <w:t xml:space="preserve">Eight bait-stations and eight tracking patches were set out on the main rat runways which were found inside the buildings. </w:t>
            </w:r>
          </w:p>
          <w:p w14:paraId="1EF07509" w14:textId="77777777" w:rsidR="00B91C4F" w:rsidRPr="00F859F7" w:rsidRDefault="00B91C4F" w:rsidP="00B91C4F">
            <w:pPr>
              <w:jc w:val="both"/>
              <w:rPr>
                <w:rFonts w:ascii="Arial" w:hAnsi="Arial" w:cs="Arial"/>
                <w:lang w:val="en-US"/>
              </w:rPr>
            </w:pPr>
            <w:r w:rsidRPr="00F859F7">
              <w:rPr>
                <w:rFonts w:ascii="Arial" w:hAnsi="Arial" w:cs="Arial"/>
                <w:lang w:val="en-US"/>
              </w:rPr>
              <w:t xml:space="preserve">In order to detect the efficacy of the test product against the pest, it was firstly calculated an index of the rat population size during a Pre-treatment </w:t>
            </w:r>
            <w:r w:rsidRPr="00F859F7">
              <w:rPr>
                <w:rFonts w:ascii="Arial" w:hAnsi="Arial" w:cs="Arial"/>
                <w:i/>
                <w:iCs/>
                <w:lang w:val="en-US"/>
              </w:rPr>
              <w:t xml:space="preserve">census </w:t>
            </w:r>
            <w:r w:rsidRPr="00F859F7">
              <w:rPr>
                <w:rFonts w:ascii="Arial" w:hAnsi="Arial" w:cs="Arial"/>
                <w:lang w:val="en-US"/>
              </w:rPr>
              <w:t xml:space="preserve">(monitoring of </w:t>
            </w:r>
            <w:r w:rsidRPr="00F859F7">
              <w:rPr>
                <w:rFonts w:ascii="Arial" w:hAnsi="Arial" w:cs="Arial"/>
                <w:lang w:val="en-US"/>
              </w:rPr>
              <w:lastRenderedPageBreak/>
              <w:t xml:space="preserve">the daily consumption of unpoisoned </w:t>
            </w:r>
            <w:r w:rsidRPr="00F859F7">
              <w:rPr>
                <w:rFonts w:ascii="Arial" w:hAnsi="Arial" w:cs="Arial"/>
                <w:i/>
                <w:iCs/>
                <w:lang w:val="en-US"/>
              </w:rPr>
              <w:t xml:space="preserve">census </w:t>
            </w:r>
            <w:r w:rsidRPr="00F859F7">
              <w:rPr>
                <w:rFonts w:ascii="Arial" w:hAnsi="Arial" w:cs="Arial"/>
                <w:lang w:val="en-US"/>
              </w:rPr>
              <w:t xml:space="preserve">baits). </w:t>
            </w:r>
          </w:p>
          <w:p w14:paraId="09C6968E" w14:textId="77777777" w:rsidR="00B91C4F" w:rsidRPr="00F859F7" w:rsidRDefault="00B91C4F" w:rsidP="00B91C4F">
            <w:pPr>
              <w:jc w:val="both"/>
              <w:rPr>
                <w:rFonts w:ascii="Arial" w:hAnsi="Arial" w:cs="Arial"/>
                <w:lang w:val="en-US"/>
              </w:rPr>
            </w:pPr>
            <w:r w:rsidRPr="00F859F7">
              <w:rPr>
                <w:rFonts w:ascii="Arial" w:hAnsi="Arial" w:cs="Arial"/>
                <w:lang w:val="en-US"/>
              </w:rPr>
              <w:t xml:space="preserve">On the same way it was calculated an index of the rat population size after the Poisoning phase (monitoring of the daily consumption of unpoisoned </w:t>
            </w:r>
            <w:r w:rsidRPr="00F859F7">
              <w:rPr>
                <w:rFonts w:ascii="Arial" w:hAnsi="Arial" w:cs="Arial"/>
                <w:i/>
                <w:iCs/>
                <w:lang w:val="en-US"/>
              </w:rPr>
              <w:t xml:space="preserve">census </w:t>
            </w:r>
            <w:r w:rsidRPr="00F859F7">
              <w:rPr>
                <w:rFonts w:ascii="Arial" w:hAnsi="Arial" w:cs="Arial"/>
                <w:lang w:val="en-US"/>
              </w:rPr>
              <w:t xml:space="preserve">baits during the Post-treatment phase). </w:t>
            </w:r>
          </w:p>
          <w:p w14:paraId="228A6ADD" w14:textId="77777777" w:rsidR="00B91C4F" w:rsidRDefault="00B91C4F" w:rsidP="00B91C4F">
            <w:pPr>
              <w:spacing w:line="240" w:lineRule="auto"/>
              <w:jc w:val="both"/>
              <w:rPr>
                <w:rFonts w:ascii="Arial" w:hAnsi="Arial" w:cs="Arial"/>
                <w:szCs w:val="22"/>
                <w:lang w:val="en-US"/>
              </w:rPr>
            </w:pPr>
            <w:r w:rsidRPr="00F859F7">
              <w:rPr>
                <w:rFonts w:ascii="Arial" w:hAnsi="Arial" w:cs="Arial"/>
                <w:lang w:val="en-US"/>
              </w:rPr>
              <w:t xml:space="preserve">According to the results of the present study, FANGA RONGEUR PRO showed a good acceptance level but provided a complete effectiveness (100.0%) against the </w:t>
            </w:r>
            <w:r w:rsidRPr="00F859F7">
              <w:rPr>
                <w:rFonts w:ascii="Arial" w:hAnsi="Arial" w:cs="Arial"/>
                <w:i/>
                <w:iCs/>
                <w:lang w:val="en-US"/>
              </w:rPr>
              <w:t xml:space="preserve">Mus Musculus </w:t>
            </w:r>
            <w:r w:rsidRPr="00F859F7">
              <w:rPr>
                <w:rFonts w:ascii="Arial" w:hAnsi="Arial" w:cs="Arial"/>
                <w:lang w:val="en-US"/>
              </w:rPr>
              <w:t>population present across the trial site.</w:t>
            </w:r>
          </w:p>
        </w:tc>
        <w:tc>
          <w:tcPr>
            <w:tcW w:w="2509" w:type="dxa"/>
            <w:tcBorders>
              <w:top w:val="single" w:sz="4" w:space="0" w:color="000000"/>
              <w:left w:val="single" w:sz="4" w:space="0" w:color="000000"/>
              <w:bottom w:val="double" w:sz="4" w:space="0" w:color="000000"/>
            </w:tcBorders>
            <w:shd w:val="clear" w:color="auto" w:fill="auto"/>
          </w:tcPr>
          <w:p w14:paraId="333274FE" w14:textId="77777777" w:rsidR="00B91C4F" w:rsidRDefault="00870D64" w:rsidP="00B91C4F">
            <w:pPr>
              <w:spacing w:line="240" w:lineRule="auto"/>
              <w:jc w:val="both"/>
              <w:rPr>
                <w:rFonts w:ascii="Arial" w:hAnsi="Arial" w:cs="Arial"/>
                <w:szCs w:val="22"/>
                <w:lang w:val="en-US"/>
              </w:rPr>
            </w:pPr>
            <w:r>
              <w:rPr>
                <w:rFonts w:ascii="Arial" w:hAnsi="Arial" w:cs="Arial"/>
                <w:szCs w:val="22"/>
                <w:lang w:val="en-US"/>
              </w:rPr>
              <w:lastRenderedPageBreak/>
              <w:t>XXX</w:t>
            </w:r>
          </w:p>
        </w:tc>
        <w:tc>
          <w:tcPr>
            <w:tcW w:w="1508" w:type="dxa"/>
            <w:tcBorders>
              <w:top w:val="single" w:sz="4" w:space="0" w:color="000000"/>
              <w:left w:val="single" w:sz="4" w:space="0" w:color="000000"/>
              <w:bottom w:val="single" w:sz="4" w:space="0" w:color="000000"/>
              <w:right w:val="double" w:sz="4" w:space="0" w:color="000000"/>
            </w:tcBorders>
            <w:shd w:val="clear" w:color="auto" w:fill="auto"/>
          </w:tcPr>
          <w:p w14:paraId="31BF0828" w14:textId="77777777" w:rsidR="00B91C4F" w:rsidRDefault="00291259" w:rsidP="00B91C4F">
            <w:pPr>
              <w:pStyle w:val="Standard-italics"/>
              <w:spacing w:before="0" w:after="0" w:line="240" w:lineRule="auto"/>
              <w:jc w:val="left"/>
              <w:rPr>
                <w:i w:val="0"/>
                <w:sz w:val="22"/>
                <w:szCs w:val="22"/>
                <w:lang w:val="en-GB"/>
              </w:rPr>
            </w:pPr>
            <w:r>
              <w:rPr>
                <w:i w:val="0"/>
                <w:sz w:val="22"/>
                <w:szCs w:val="22"/>
                <w:lang w:val="en-GB"/>
              </w:rPr>
              <w:t>1</w:t>
            </w:r>
          </w:p>
        </w:tc>
      </w:tr>
      <w:tr w:rsidR="00B91C4F" w14:paraId="04898351" w14:textId="77777777" w:rsidTr="00870D64">
        <w:trPr>
          <w:trHeight w:val="69"/>
        </w:trPr>
        <w:tc>
          <w:tcPr>
            <w:tcW w:w="1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072856" w14:textId="77777777" w:rsidR="00B91C4F" w:rsidRPr="00A569B7" w:rsidRDefault="00B91C4F" w:rsidP="00B91C4F">
            <w:pPr>
              <w:spacing w:after="60" w:line="240" w:lineRule="auto"/>
              <w:rPr>
                <w:rFonts w:ascii="Arial" w:hAnsi="Arial" w:cs="Arial"/>
                <w:szCs w:val="18"/>
              </w:rPr>
            </w:pPr>
            <w:r w:rsidRPr="00A569B7">
              <w:rPr>
                <w:rFonts w:ascii="Arial" w:hAnsi="Arial" w:cs="Arial"/>
                <w:szCs w:val="18"/>
              </w:rPr>
              <w:t>FANGA B +RONGEUR (BDB10V1)</w:t>
            </w:r>
          </w:p>
          <w:p w14:paraId="49A3420C" w14:textId="77777777" w:rsidR="00B91C4F" w:rsidRPr="00A569B7" w:rsidRDefault="00B91C4F" w:rsidP="00B91C4F">
            <w:pPr>
              <w:spacing w:after="60" w:line="240" w:lineRule="auto"/>
              <w:rPr>
                <w:rFonts w:ascii="Arial" w:hAnsi="Arial" w:cs="Arial"/>
                <w:szCs w:val="18"/>
              </w:rPr>
            </w:pPr>
            <w:r w:rsidRPr="00A569B7">
              <w:rPr>
                <w:rFonts w:ascii="Arial" w:hAnsi="Arial" w:cs="Arial"/>
                <w:szCs w:val="18"/>
              </w:rPr>
              <w:t>0.001% w/w</w:t>
            </w:r>
          </w:p>
          <w:p w14:paraId="17299D94" w14:textId="77777777" w:rsidR="00B91C4F" w:rsidRPr="00291259" w:rsidRDefault="00B91C4F" w:rsidP="00B91C4F">
            <w:pPr>
              <w:rPr>
                <w:rFonts w:ascii="Arial" w:hAnsi="Arial" w:cs="Arial"/>
                <w:szCs w:val="22"/>
                <w:lang w:val="en-US"/>
              </w:rPr>
            </w:pPr>
            <w:r w:rsidRPr="00A569B7">
              <w:rPr>
                <w:rFonts w:ascii="Arial" w:hAnsi="Arial" w:cs="Arial"/>
                <w:szCs w:val="18"/>
              </w:rPr>
              <w:t>Brodifacoum</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EFABA" w14:textId="77777777" w:rsidR="00B91C4F" w:rsidRPr="00A569B7" w:rsidRDefault="00B91C4F" w:rsidP="00B91C4F">
            <w:pPr>
              <w:spacing w:line="240" w:lineRule="auto"/>
              <w:rPr>
                <w:rFonts w:ascii="Arial" w:hAnsi="Arial" w:cs="Arial"/>
                <w:iCs/>
                <w:color w:val="000000"/>
                <w:szCs w:val="18"/>
                <w:lang w:val="en-GB"/>
              </w:rPr>
            </w:pPr>
            <w:r w:rsidRPr="00A569B7">
              <w:rPr>
                <w:rFonts w:ascii="Arial" w:hAnsi="Arial" w:cs="Arial"/>
                <w:iCs/>
                <w:color w:val="000000"/>
                <w:szCs w:val="18"/>
                <w:lang w:val="en-GB"/>
              </w:rPr>
              <w:t>Brown rats</w:t>
            </w:r>
          </w:p>
          <w:p w14:paraId="323581BF" w14:textId="77777777" w:rsidR="00B91C4F" w:rsidRDefault="00B91C4F" w:rsidP="00B91C4F">
            <w:pPr>
              <w:jc w:val="both"/>
              <w:rPr>
                <w:rFonts w:ascii="Arial" w:hAnsi="Arial" w:cs="Arial"/>
                <w:i/>
                <w:iCs/>
                <w:color w:val="000000"/>
                <w:szCs w:val="18"/>
                <w:lang w:val="en-GB"/>
              </w:rPr>
            </w:pPr>
            <w:r w:rsidRPr="00A569B7">
              <w:rPr>
                <w:rFonts w:ascii="Arial" w:hAnsi="Arial" w:cs="Arial"/>
                <w:i/>
                <w:iCs/>
                <w:color w:val="000000"/>
                <w:szCs w:val="18"/>
                <w:lang w:val="en-GB"/>
              </w:rPr>
              <w:t>Rattus norvegicus</w:t>
            </w:r>
          </w:p>
          <w:p w14:paraId="49BF3D80" w14:textId="77777777" w:rsidR="00436906" w:rsidRDefault="00436906" w:rsidP="00B91C4F">
            <w:pPr>
              <w:jc w:val="both"/>
              <w:rPr>
                <w:rFonts w:ascii="Arial" w:hAnsi="Arial" w:cs="Arial"/>
                <w:i/>
                <w:iCs/>
                <w:color w:val="000000"/>
                <w:szCs w:val="18"/>
                <w:lang w:val="en-GB"/>
              </w:rPr>
            </w:pPr>
          </w:p>
          <w:p w14:paraId="48A72B6B" w14:textId="77777777" w:rsidR="00436906" w:rsidRPr="00291259" w:rsidRDefault="00436906" w:rsidP="00B91C4F">
            <w:pPr>
              <w:jc w:val="both"/>
              <w:rPr>
                <w:rFonts w:ascii="Arial" w:hAnsi="Arial" w:cs="Arial"/>
                <w:szCs w:val="22"/>
                <w:lang w:val="en-US"/>
              </w:rPr>
            </w:pPr>
            <w:r>
              <w:rPr>
                <w:rFonts w:ascii="Arial" w:hAnsi="Arial" w:cs="Arial"/>
                <w:i/>
                <w:iCs/>
                <w:color w:val="000000"/>
                <w:szCs w:val="18"/>
                <w:lang w:val="en-GB"/>
              </w:rPr>
              <w:t>Aged bait : 58 months</w:t>
            </w:r>
          </w:p>
        </w:tc>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9927E" w14:textId="77777777" w:rsidR="00B91C4F" w:rsidRPr="00A569B7" w:rsidRDefault="00B91C4F" w:rsidP="00B91C4F">
            <w:pPr>
              <w:spacing w:after="60" w:line="240" w:lineRule="auto"/>
              <w:rPr>
                <w:rFonts w:ascii="Arial" w:hAnsi="Arial" w:cs="Arial"/>
                <w:szCs w:val="18"/>
              </w:rPr>
            </w:pPr>
            <w:r w:rsidRPr="00A569B7">
              <w:rPr>
                <w:rFonts w:ascii="Arial" w:hAnsi="Arial" w:cs="Arial"/>
                <w:szCs w:val="18"/>
              </w:rPr>
              <w:t>Field study</w:t>
            </w:r>
          </w:p>
          <w:p w14:paraId="4BB5D7D2" w14:textId="77777777" w:rsidR="00B91C4F" w:rsidRPr="00A569B7" w:rsidRDefault="00B91C4F" w:rsidP="00B91C4F">
            <w:pPr>
              <w:spacing w:line="240" w:lineRule="auto"/>
              <w:rPr>
                <w:rFonts w:ascii="Arial" w:hAnsi="Arial" w:cs="Arial"/>
                <w:szCs w:val="18"/>
              </w:rPr>
            </w:pPr>
            <w:r w:rsidRPr="00A569B7">
              <w:rPr>
                <w:rFonts w:ascii="Arial" w:hAnsi="Arial" w:cs="Arial"/>
                <w:szCs w:val="18"/>
              </w:rPr>
              <w:t>EPPO PP 1/114(2)</w:t>
            </w:r>
          </w:p>
          <w:p w14:paraId="1A256A49" w14:textId="77777777" w:rsidR="00B91C4F" w:rsidRPr="00291259" w:rsidRDefault="00B91C4F" w:rsidP="00A569B7">
            <w:pPr>
              <w:spacing w:line="240" w:lineRule="auto"/>
              <w:rPr>
                <w:rFonts w:ascii="Arial" w:hAnsi="Arial" w:cs="Arial"/>
                <w:szCs w:val="22"/>
                <w:lang w:val="en-US"/>
              </w:rPr>
            </w:pPr>
          </w:p>
        </w:tc>
        <w:tc>
          <w:tcPr>
            <w:tcW w:w="2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B2194" w14:textId="77777777" w:rsidR="00291259" w:rsidRPr="00F859F7" w:rsidRDefault="00291259" w:rsidP="00291259">
            <w:pPr>
              <w:spacing w:line="240" w:lineRule="auto"/>
              <w:rPr>
                <w:rFonts w:ascii="Arial" w:hAnsi="Arial" w:cs="Arial"/>
                <w:iCs/>
                <w:color w:val="000000"/>
                <w:szCs w:val="18"/>
                <w:lang w:val="en-US"/>
              </w:rPr>
            </w:pPr>
            <w:r w:rsidRPr="00F859F7">
              <w:rPr>
                <w:rFonts w:ascii="Arial" w:hAnsi="Arial" w:cs="Arial"/>
                <w:iCs/>
                <w:color w:val="000000"/>
                <w:szCs w:val="18"/>
                <w:lang w:val="en-US"/>
              </w:rPr>
              <w:t>Census baiting technique, which involved the following phases:</w:t>
            </w:r>
          </w:p>
          <w:p w14:paraId="30F3E0F1" w14:textId="77777777" w:rsidR="00291259" w:rsidRPr="00F859F7" w:rsidRDefault="00291259" w:rsidP="00291259">
            <w:pPr>
              <w:spacing w:line="240" w:lineRule="auto"/>
              <w:rPr>
                <w:rFonts w:ascii="Arial" w:hAnsi="Arial" w:cs="Arial"/>
                <w:iCs/>
                <w:color w:val="000000"/>
                <w:szCs w:val="18"/>
                <w:lang w:val="en-US"/>
              </w:rPr>
            </w:pPr>
            <w:r w:rsidRPr="00F859F7">
              <w:rPr>
                <w:rFonts w:ascii="Arial" w:hAnsi="Arial" w:cs="Arial"/>
                <w:iCs/>
                <w:color w:val="000000"/>
                <w:szCs w:val="18"/>
                <w:lang w:val="en-US"/>
              </w:rPr>
              <w:t>Pre-treatment census</w:t>
            </w:r>
          </w:p>
          <w:p w14:paraId="17093D8B" w14:textId="77777777" w:rsidR="00291259" w:rsidRPr="00F859F7" w:rsidRDefault="00291259" w:rsidP="00291259">
            <w:pPr>
              <w:spacing w:line="240" w:lineRule="auto"/>
              <w:rPr>
                <w:rFonts w:ascii="Arial" w:hAnsi="Arial" w:cs="Arial"/>
                <w:iCs/>
                <w:color w:val="000000"/>
                <w:szCs w:val="18"/>
                <w:lang w:val="en-US"/>
              </w:rPr>
            </w:pPr>
            <w:r w:rsidRPr="00F859F7">
              <w:rPr>
                <w:rFonts w:ascii="Arial" w:hAnsi="Arial" w:cs="Arial"/>
                <w:iCs/>
                <w:color w:val="000000"/>
                <w:szCs w:val="18"/>
                <w:lang w:val="en-US"/>
              </w:rPr>
              <w:t>Pre-treatment lag phase</w:t>
            </w:r>
          </w:p>
          <w:p w14:paraId="588AB59E" w14:textId="77777777" w:rsidR="00291259" w:rsidRPr="00F859F7" w:rsidRDefault="00291259" w:rsidP="00291259">
            <w:pPr>
              <w:spacing w:line="240" w:lineRule="auto"/>
              <w:rPr>
                <w:rFonts w:ascii="Arial" w:hAnsi="Arial" w:cs="Arial"/>
                <w:iCs/>
                <w:color w:val="000000"/>
                <w:szCs w:val="18"/>
                <w:lang w:val="en-US"/>
              </w:rPr>
            </w:pPr>
            <w:r w:rsidRPr="00F859F7">
              <w:rPr>
                <w:rFonts w:ascii="Arial" w:hAnsi="Arial" w:cs="Arial"/>
                <w:iCs/>
                <w:color w:val="000000"/>
                <w:szCs w:val="18"/>
                <w:lang w:val="en-US"/>
              </w:rPr>
              <w:t>Treatment census</w:t>
            </w:r>
          </w:p>
          <w:p w14:paraId="5C664A1C" w14:textId="77777777" w:rsidR="00291259" w:rsidRPr="00F859F7" w:rsidRDefault="00291259" w:rsidP="00291259">
            <w:pPr>
              <w:spacing w:line="240" w:lineRule="auto"/>
              <w:rPr>
                <w:rFonts w:ascii="Arial" w:hAnsi="Arial" w:cs="Arial"/>
                <w:iCs/>
                <w:color w:val="000000"/>
                <w:szCs w:val="18"/>
                <w:lang w:val="en-US"/>
              </w:rPr>
            </w:pPr>
            <w:r w:rsidRPr="00F859F7">
              <w:rPr>
                <w:rFonts w:ascii="Arial" w:hAnsi="Arial" w:cs="Arial"/>
                <w:iCs/>
                <w:color w:val="000000"/>
                <w:szCs w:val="18"/>
                <w:lang w:val="en-US"/>
              </w:rPr>
              <w:t>Post-treatment lag phase</w:t>
            </w:r>
          </w:p>
          <w:p w14:paraId="5B35FA99" w14:textId="77777777" w:rsidR="00291259" w:rsidRPr="00F859F7" w:rsidRDefault="00291259" w:rsidP="00291259">
            <w:pPr>
              <w:spacing w:line="240" w:lineRule="auto"/>
              <w:rPr>
                <w:rFonts w:ascii="Arial" w:hAnsi="Arial" w:cs="Arial"/>
                <w:iCs/>
                <w:color w:val="000000"/>
                <w:szCs w:val="18"/>
                <w:lang w:val="en-US"/>
              </w:rPr>
            </w:pPr>
            <w:r w:rsidRPr="00F859F7">
              <w:rPr>
                <w:rFonts w:ascii="Arial" w:hAnsi="Arial" w:cs="Arial"/>
                <w:iCs/>
                <w:color w:val="000000"/>
                <w:szCs w:val="18"/>
                <w:lang w:val="en-US"/>
              </w:rPr>
              <w:t>Post-treatment census</w:t>
            </w:r>
          </w:p>
          <w:p w14:paraId="40DBA509" w14:textId="77777777" w:rsidR="00291259" w:rsidRPr="00F859F7" w:rsidRDefault="00291259" w:rsidP="00291259">
            <w:pPr>
              <w:spacing w:line="240" w:lineRule="auto"/>
              <w:rPr>
                <w:rFonts w:ascii="Arial" w:hAnsi="Arial" w:cs="Arial"/>
                <w:iCs/>
                <w:color w:val="000000"/>
                <w:szCs w:val="18"/>
                <w:highlight w:val="yellow"/>
                <w:lang w:val="en-GB"/>
              </w:rPr>
            </w:pPr>
            <w:r w:rsidRPr="00F859F7">
              <w:rPr>
                <w:rFonts w:ascii="Arial" w:hAnsi="Arial" w:cs="Arial"/>
                <w:iCs/>
                <w:color w:val="000000"/>
                <w:szCs w:val="18"/>
                <w:lang w:val="en-US"/>
              </w:rPr>
              <w:t xml:space="preserve">During each assessment the food/bait at each station was </w:t>
            </w:r>
            <w:r w:rsidRPr="00F859F7">
              <w:rPr>
                <w:rFonts w:ascii="Arial" w:hAnsi="Arial" w:cs="Arial"/>
                <w:iCs/>
                <w:color w:val="000000"/>
                <w:szCs w:val="18"/>
                <w:lang w:val="en-US"/>
              </w:rPr>
              <w:lastRenderedPageBreak/>
              <w:t>weighed and replenished, and the consumption in grams was calculated. During the treatment census, searches were conducted for dead and dying mice around the sites.</w:t>
            </w:r>
          </w:p>
          <w:p w14:paraId="455721DC" w14:textId="77777777" w:rsidR="00B91C4F" w:rsidRPr="00A569B7" w:rsidRDefault="00B91C4F" w:rsidP="00B91C4F">
            <w:pPr>
              <w:spacing w:line="240" w:lineRule="auto"/>
              <w:rPr>
                <w:rFonts w:ascii="Arial" w:hAnsi="Arial" w:cs="Arial"/>
                <w:iCs/>
                <w:color w:val="000000"/>
                <w:szCs w:val="18"/>
                <w:lang w:val="en-GB"/>
              </w:rPr>
            </w:pPr>
            <w:r w:rsidRPr="00A569B7">
              <w:rPr>
                <w:rFonts w:ascii="Arial" w:hAnsi="Arial" w:cs="Arial"/>
                <w:iCs/>
                <w:color w:val="000000"/>
                <w:szCs w:val="18"/>
                <w:lang w:val="en-GB"/>
              </w:rPr>
              <w:t>Acclimatization: 15 days (100 g mixture of maize grain and poultry/pig feed)</w:t>
            </w:r>
          </w:p>
          <w:p w14:paraId="3ABADBB9" w14:textId="77777777" w:rsidR="00B91C4F" w:rsidRPr="00A569B7" w:rsidRDefault="00B91C4F" w:rsidP="00B91C4F">
            <w:pPr>
              <w:spacing w:line="240" w:lineRule="auto"/>
              <w:rPr>
                <w:rFonts w:ascii="Arial" w:hAnsi="Arial" w:cs="Arial"/>
                <w:iCs/>
                <w:color w:val="000000"/>
                <w:szCs w:val="18"/>
                <w:lang w:val="en-GB"/>
              </w:rPr>
            </w:pPr>
            <w:r w:rsidRPr="00A569B7">
              <w:rPr>
                <w:rFonts w:ascii="Arial" w:hAnsi="Arial" w:cs="Arial"/>
                <w:iCs/>
                <w:color w:val="000000"/>
                <w:szCs w:val="18"/>
                <w:lang w:val="en-GB"/>
              </w:rPr>
              <w:t>Treatment: 100 g of bait per day in each lockable bait station –total 8 bait stations) during 1</w:t>
            </w:r>
            <w:r w:rsidR="00526657">
              <w:rPr>
                <w:rFonts w:ascii="Arial" w:hAnsi="Arial" w:cs="Arial"/>
                <w:iCs/>
                <w:color w:val="000000"/>
                <w:szCs w:val="18"/>
                <w:lang w:val="en-GB"/>
              </w:rPr>
              <w:t>9</w:t>
            </w:r>
            <w:r w:rsidRPr="00A569B7">
              <w:rPr>
                <w:rFonts w:ascii="Arial" w:hAnsi="Arial" w:cs="Arial"/>
                <w:iCs/>
                <w:color w:val="000000"/>
                <w:szCs w:val="18"/>
                <w:lang w:val="en-GB"/>
              </w:rPr>
              <w:t xml:space="preserve"> days</w:t>
            </w:r>
          </w:p>
          <w:p w14:paraId="2D8C2A24" w14:textId="77777777" w:rsidR="00B91C4F" w:rsidRPr="00A569B7" w:rsidRDefault="00B91C4F" w:rsidP="00B91C4F">
            <w:pPr>
              <w:spacing w:line="240" w:lineRule="auto"/>
              <w:rPr>
                <w:rFonts w:ascii="Arial" w:hAnsi="Arial" w:cs="Arial"/>
                <w:iCs/>
                <w:color w:val="000000"/>
                <w:szCs w:val="18"/>
                <w:lang w:val="en-GB"/>
              </w:rPr>
            </w:pPr>
            <w:r w:rsidRPr="00A569B7">
              <w:rPr>
                <w:rFonts w:ascii="Arial" w:hAnsi="Arial" w:cs="Arial"/>
                <w:iCs/>
                <w:color w:val="000000"/>
                <w:szCs w:val="18"/>
                <w:lang w:val="en-GB"/>
              </w:rPr>
              <w:t>Post-baiting: 6 days</w:t>
            </w:r>
          </w:p>
          <w:p w14:paraId="75396A10" w14:textId="77777777" w:rsidR="00B91C4F" w:rsidRPr="00A569B7" w:rsidRDefault="00B91C4F" w:rsidP="00B91C4F">
            <w:pPr>
              <w:spacing w:line="240" w:lineRule="auto"/>
              <w:rPr>
                <w:rFonts w:ascii="Arial" w:hAnsi="Arial" w:cs="Arial"/>
                <w:iCs/>
                <w:color w:val="000000"/>
                <w:szCs w:val="18"/>
                <w:lang w:val="en-GB"/>
              </w:rPr>
            </w:pPr>
            <w:r w:rsidRPr="00A569B7">
              <w:rPr>
                <w:rFonts w:ascii="Arial" w:hAnsi="Arial" w:cs="Arial"/>
                <w:iCs/>
                <w:color w:val="000000"/>
                <w:szCs w:val="18"/>
                <w:lang w:val="en-GB"/>
              </w:rPr>
              <w:t>(100 g mixture of maize grain and poultry/pig feed per station per day)</w:t>
            </w:r>
          </w:p>
          <w:p w14:paraId="36A6D07D" w14:textId="77777777" w:rsidR="00B91C4F" w:rsidRPr="00291259" w:rsidRDefault="00B91C4F" w:rsidP="00B91C4F">
            <w:pPr>
              <w:spacing w:line="240" w:lineRule="auto"/>
              <w:jc w:val="both"/>
              <w:rPr>
                <w:rFonts w:ascii="Arial" w:hAnsi="Arial" w:cs="Arial"/>
                <w:szCs w:val="22"/>
                <w:lang w:val="en-US"/>
              </w:rPr>
            </w:pPr>
          </w:p>
        </w:tc>
        <w:tc>
          <w:tcPr>
            <w:tcW w:w="2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91BCF" w14:textId="77777777" w:rsidR="00B91C4F" w:rsidRPr="00A569B7" w:rsidRDefault="00B91C4F" w:rsidP="00B91C4F">
            <w:pPr>
              <w:spacing w:line="240" w:lineRule="auto"/>
              <w:rPr>
                <w:rFonts w:ascii="Arial" w:hAnsi="Arial" w:cs="Arial"/>
                <w:iCs/>
                <w:color w:val="000000"/>
                <w:szCs w:val="18"/>
              </w:rPr>
            </w:pPr>
            <w:r w:rsidRPr="00A569B7">
              <w:rPr>
                <w:rFonts w:ascii="Arial" w:hAnsi="Arial" w:cs="Arial"/>
                <w:iCs/>
                <w:color w:val="000000"/>
                <w:szCs w:val="18"/>
              </w:rPr>
              <w:lastRenderedPageBreak/>
              <w:t>Estimated efficacy = 100 %</w:t>
            </w:r>
          </w:p>
          <w:p w14:paraId="64CCAA37" w14:textId="77777777" w:rsidR="00B91C4F" w:rsidRPr="00A569B7" w:rsidRDefault="00B91C4F" w:rsidP="00B91C4F">
            <w:pPr>
              <w:spacing w:line="240" w:lineRule="auto"/>
              <w:rPr>
                <w:rFonts w:ascii="Arial" w:hAnsi="Arial" w:cs="Arial"/>
                <w:iCs/>
                <w:color w:val="000000"/>
                <w:szCs w:val="18"/>
                <w:lang w:val="en-US"/>
              </w:rPr>
            </w:pPr>
          </w:p>
          <w:p w14:paraId="1AAAEDE7" w14:textId="77777777" w:rsidR="00B91C4F" w:rsidRPr="00A569B7" w:rsidRDefault="00B91C4F" w:rsidP="00B91C4F">
            <w:pPr>
              <w:spacing w:line="240" w:lineRule="auto"/>
              <w:rPr>
                <w:rFonts w:ascii="Arial" w:hAnsi="Arial" w:cs="Arial"/>
                <w:iCs/>
                <w:color w:val="000000"/>
                <w:szCs w:val="18"/>
                <w:lang w:val="en-US"/>
              </w:rPr>
            </w:pPr>
            <w:r w:rsidRPr="00A569B7">
              <w:rPr>
                <w:rFonts w:ascii="Arial" w:hAnsi="Arial" w:cs="Arial"/>
                <w:szCs w:val="18"/>
              </w:rPr>
              <w:t>Pre-baiting</w:t>
            </w:r>
            <w:r w:rsidRPr="00A569B7">
              <w:rPr>
                <w:rFonts w:ascii="Arial" w:hAnsi="Arial" w:cs="Arial"/>
                <w:iCs/>
                <w:color w:val="000000"/>
                <w:szCs w:val="18"/>
                <w:lang w:val="en-US"/>
              </w:rPr>
              <w:t xml:space="preserve"> plateau = </w:t>
            </w:r>
            <w:r w:rsidRPr="00A569B7">
              <w:rPr>
                <w:rFonts w:ascii="Arial" w:eastAsiaTheme="minorHAnsi" w:hAnsi="Arial" w:cs="Arial"/>
                <w:color w:val="000000"/>
                <w:szCs w:val="22"/>
                <w:lang w:val="en-US" w:eastAsia="en-US"/>
              </w:rPr>
              <w:t>7</w:t>
            </w:r>
            <w:r w:rsidR="00526657">
              <w:rPr>
                <w:rFonts w:ascii="Arial" w:eastAsiaTheme="minorHAnsi" w:hAnsi="Arial" w:cs="Arial"/>
                <w:color w:val="000000"/>
                <w:szCs w:val="22"/>
                <w:lang w:val="en-US" w:eastAsia="en-US"/>
              </w:rPr>
              <w:t>21.5</w:t>
            </w:r>
            <w:r w:rsidRPr="00A569B7">
              <w:rPr>
                <w:rFonts w:ascii="Arial" w:hAnsi="Arial" w:cs="Arial"/>
                <w:iCs/>
                <w:color w:val="000000"/>
                <w:szCs w:val="18"/>
                <w:lang w:val="en-US"/>
              </w:rPr>
              <w:t>g/day</w:t>
            </w:r>
          </w:p>
          <w:p w14:paraId="2A757C4E" w14:textId="77777777" w:rsidR="00B91C4F" w:rsidRPr="00A569B7" w:rsidRDefault="00B91C4F" w:rsidP="00B91C4F">
            <w:pPr>
              <w:spacing w:line="240" w:lineRule="auto"/>
              <w:rPr>
                <w:rFonts w:ascii="Arial" w:hAnsi="Arial" w:cs="Arial"/>
                <w:iCs/>
                <w:color w:val="000000"/>
                <w:szCs w:val="18"/>
                <w:lang w:val="en-US"/>
              </w:rPr>
            </w:pPr>
          </w:p>
          <w:p w14:paraId="782E7774" w14:textId="77777777" w:rsidR="00B91C4F" w:rsidRPr="00A569B7" w:rsidRDefault="00B91C4F" w:rsidP="00B91C4F">
            <w:pPr>
              <w:spacing w:line="240" w:lineRule="auto"/>
              <w:rPr>
                <w:rFonts w:ascii="Arial" w:hAnsi="Arial" w:cs="Arial"/>
                <w:iCs/>
                <w:color w:val="000000"/>
                <w:szCs w:val="18"/>
                <w:lang w:val="en-GB"/>
              </w:rPr>
            </w:pPr>
            <w:r w:rsidRPr="00A569B7">
              <w:rPr>
                <w:rFonts w:ascii="Arial" w:hAnsi="Arial" w:cs="Arial"/>
                <w:iCs/>
                <w:color w:val="000000"/>
                <w:szCs w:val="18"/>
                <w:lang w:val="en-US"/>
              </w:rPr>
              <w:t>Post-baiting= 0 g</w:t>
            </w:r>
          </w:p>
          <w:p w14:paraId="29A9830B" w14:textId="77777777" w:rsidR="00B91C4F" w:rsidRPr="00A569B7" w:rsidRDefault="00B91C4F" w:rsidP="00B91C4F">
            <w:pPr>
              <w:spacing w:line="240" w:lineRule="auto"/>
              <w:rPr>
                <w:rFonts w:ascii="Arial" w:hAnsi="Arial" w:cs="Arial"/>
                <w:iCs/>
                <w:color w:val="000000"/>
                <w:szCs w:val="18"/>
                <w:highlight w:val="yellow"/>
                <w:lang w:val="en-GB"/>
              </w:rPr>
            </w:pPr>
          </w:p>
          <w:p w14:paraId="67151808" w14:textId="77777777" w:rsidR="00B91C4F" w:rsidRPr="00291259" w:rsidRDefault="00B91C4F" w:rsidP="00B91C4F">
            <w:pPr>
              <w:spacing w:line="240" w:lineRule="auto"/>
              <w:jc w:val="both"/>
              <w:rPr>
                <w:rFonts w:ascii="Arial" w:hAnsi="Arial" w:cs="Arial"/>
                <w:szCs w:val="22"/>
                <w:lang w:val="en-US"/>
              </w:rPr>
            </w:pPr>
          </w:p>
        </w:tc>
        <w:tc>
          <w:tcPr>
            <w:tcW w:w="2509" w:type="dxa"/>
            <w:tcBorders>
              <w:top w:val="single" w:sz="4" w:space="0" w:color="000000"/>
              <w:left w:val="single" w:sz="4" w:space="0" w:color="000000"/>
              <w:bottom w:val="double" w:sz="4" w:space="0" w:color="000000"/>
            </w:tcBorders>
            <w:shd w:val="clear" w:color="auto" w:fill="D9D9D9" w:themeFill="background1" w:themeFillShade="D9"/>
          </w:tcPr>
          <w:p w14:paraId="2F47DF59" w14:textId="77777777" w:rsidR="00B91C4F" w:rsidRPr="00A569B7" w:rsidRDefault="00870D64" w:rsidP="00B91C4F">
            <w:pPr>
              <w:spacing w:line="240" w:lineRule="auto"/>
              <w:rPr>
                <w:rFonts w:ascii="Arial" w:hAnsi="Arial" w:cs="Arial"/>
                <w:szCs w:val="18"/>
              </w:rPr>
            </w:pPr>
            <w:r>
              <w:rPr>
                <w:rFonts w:ascii="Arial" w:hAnsi="Arial" w:cs="Arial"/>
                <w:szCs w:val="18"/>
              </w:rPr>
              <w:t>XXX</w:t>
            </w:r>
          </w:p>
          <w:p w14:paraId="73501725" w14:textId="77777777" w:rsidR="00B91C4F" w:rsidRPr="00291259" w:rsidRDefault="00B91C4F" w:rsidP="00B91C4F">
            <w:pPr>
              <w:spacing w:line="240" w:lineRule="auto"/>
              <w:jc w:val="both"/>
              <w:rPr>
                <w:rFonts w:ascii="Arial" w:hAnsi="Arial" w:cs="Arial"/>
                <w:szCs w:val="22"/>
                <w:lang w:val="en-US"/>
              </w:rPr>
            </w:pPr>
          </w:p>
        </w:tc>
        <w:tc>
          <w:tcPr>
            <w:tcW w:w="1508"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tcPr>
          <w:p w14:paraId="6294E106" w14:textId="77777777" w:rsidR="00B91C4F" w:rsidRDefault="00291259" w:rsidP="00B91C4F">
            <w:pPr>
              <w:pStyle w:val="Standard-italics"/>
              <w:spacing w:before="0" w:after="0" w:line="240" w:lineRule="auto"/>
              <w:jc w:val="left"/>
              <w:rPr>
                <w:i w:val="0"/>
                <w:sz w:val="22"/>
                <w:szCs w:val="22"/>
                <w:lang w:val="en-GB"/>
              </w:rPr>
            </w:pPr>
            <w:r>
              <w:rPr>
                <w:i w:val="0"/>
                <w:sz w:val="22"/>
                <w:szCs w:val="22"/>
                <w:lang w:val="en-GB"/>
              </w:rPr>
              <w:t>1</w:t>
            </w:r>
          </w:p>
        </w:tc>
      </w:tr>
      <w:tr w:rsidR="00B91C4F" w14:paraId="22ECB056" w14:textId="77777777" w:rsidTr="00870D64">
        <w:trPr>
          <w:trHeight w:val="69"/>
        </w:trPr>
        <w:tc>
          <w:tcPr>
            <w:tcW w:w="1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F6FA0" w14:textId="77777777" w:rsidR="00291259" w:rsidRPr="00A569B7" w:rsidRDefault="00291259" w:rsidP="00291259">
            <w:pPr>
              <w:rPr>
                <w:rFonts w:ascii="Arial" w:hAnsi="Arial" w:cs="Arial"/>
                <w:szCs w:val="22"/>
                <w:lang w:val="fr-FR"/>
              </w:rPr>
            </w:pPr>
            <w:r w:rsidRPr="00A569B7">
              <w:rPr>
                <w:rFonts w:ascii="Arial" w:hAnsi="Arial" w:cs="Arial"/>
                <w:szCs w:val="22"/>
                <w:lang w:val="fr-FR"/>
              </w:rPr>
              <w:t>FANGA B +RONGEUR (BDB10V1)</w:t>
            </w:r>
          </w:p>
          <w:p w14:paraId="75EA259D" w14:textId="77777777" w:rsidR="00291259" w:rsidRPr="00A569B7" w:rsidRDefault="00291259" w:rsidP="00291259">
            <w:pPr>
              <w:rPr>
                <w:rFonts w:ascii="Arial" w:hAnsi="Arial" w:cs="Arial"/>
                <w:szCs w:val="22"/>
                <w:lang w:val="fr-FR"/>
              </w:rPr>
            </w:pPr>
            <w:r w:rsidRPr="00A569B7">
              <w:rPr>
                <w:rFonts w:ascii="Arial" w:hAnsi="Arial" w:cs="Arial"/>
                <w:szCs w:val="22"/>
                <w:lang w:val="fr-FR"/>
              </w:rPr>
              <w:t>0.001% w/w</w:t>
            </w:r>
          </w:p>
          <w:p w14:paraId="32B1E5BB" w14:textId="77777777" w:rsidR="00B91C4F" w:rsidRPr="00063C83" w:rsidRDefault="00291259" w:rsidP="00291259">
            <w:pPr>
              <w:rPr>
                <w:rFonts w:ascii="Arial" w:hAnsi="Arial" w:cs="Arial"/>
                <w:szCs w:val="22"/>
                <w:lang w:val="en-US"/>
              </w:rPr>
            </w:pPr>
            <w:r w:rsidRPr="00291259">
              <w:rPr>
                <w:rFonts w:ascii="Arial" w:hAnsi="Arial" w:cs="Arial"/>
                <w:szCs w:val="22"/>
                <w:lang w:val="en-US"/>
              </w:rPr>
              <w:t>Brodifacoum</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70DC6" w14:textId="77777777" w:rsidR="00291259" w:rsidRPr="00291259" w:rsidRDefault="00291259" w:rsidP="00291259">
            <w:pPr>
              <w:jc w:val="both"/>
              <w:rPr>
                <w:rFonts w:ascii="Arial" w:hAnsi="Arial" w:cs="Arial"/>
                <w:szCs w:val="22"/>
                <w:lang w:val="en-US"/>
              </w:rPr>
            </w:pPr>
            <w:r w:rsidRPr="00291259">
              <w:rPr>
                <w:rFonts w:ascii="Arial" w:hAnsi="Arial" w:cs="Arial"/>
                <w:szCs w:val="22"/>
                <w:lang w:val="en-US"/>
              </w:rPr>
              <w:t>Black rats</w:t>
            </w:r>
          </w:p>
          <w:p w14:paraId="086852C7" w14:textId="77777777" w:rsidR="00B91C4F" w:rsidRDefault="00291259" w:rsidP="00291259">
            <w:pPr>
              <w:jc w:val="both"/>
              <w:rPr>
                <w:rFonts w:ascii="Arial" w:hAnsi="Arial" w:cs="Arial"/>
                <w:i/>
                <w:szCs w:val="22"/>
                <w:lang w:val="en-US"/>
              </w:rPr>
            </w:pPr>
            <w:r w:rsidRPr="00A569B7">
              <w:rPr>
                <w:rFonts w:ascii="Arial" w:hAnsi="Arial" w:cs="Arial"/>
                <w:i/>
                <w:szCs w:val="22"/>
                <w:lang w:val="en-US"/>
              </w:rPr>
              <w:t>Rattus rattus</w:t>
            </w:r>
          </w:p>
          <w:p w14:paraId="253C5ADC" w14:textId="77777777" w:rsidR="00436906" w:rsidRDefault="00436906" w:rsidP="00291259">
            <w:pPr>
              <w:jc w:val="both"/>
              <w:rPr>
                <w:rFonts w:ascii="Arial" w:hAnsi="Arial" w:cs="Arial"/>
                <w:i/>
                <w:szCs w:val="22"/>
                <w:lang w:val="en-US"/>
              </w:rPr>
            </w:pPr>
          </w:p>
          <w:p w14:paraId="1776771A" w14:textId="77777777" w:rsidR="00436906" w:rsidRPr="00A569B7" w:rsidRDefault="00436906" w:rsidP="00291259">
            <w:pPr>
              <w:jc w:val="both"/>
              <w:rPr>
                <w:rFonts w:ascii="Arial" w:hAnsi="Arial" w:cs="Arial"/>
                <w:i/>
                <w:szCs w:val="22"/>
                <w:lang w:val="en-US"/>
              </w:rPr>
            </w:pPr>
            <w:r>
              <w:rPr>
                <w:rFonts w:ascii="Arial" w:hAnsi="Arial" w:cs="Arial"/>
                <w:i/>
                <w:szCs w:val="22"/>
                <w:lang w:val="en-US"/>
              </w:rPr>
              <w:t>Aged bait : 59 months</w:t>
            </w:r>
          </w:p>
        </w:tc>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3D75E" w14:textId="77777777" w:rsidR="00291259" w:rsidRPr="00291259" w:rsidRDefault="00291259" w:rsidP="00291259">
            <w:pPr>
              <w:rPr>
                <w:rFonts w:ascii="Arial" w:hAnsi="Arial" w:cs="Arial"/>
                <w:szCs w:val="22"/>
                <w:lang w:val="en-US"/>
              </w:rPr>
            </w:pPr>
            <w:r w:rsidRPr="00291259">
              <w:rPr>
                <w:rFonts w:ascii="Arial" w:hAnsi="Arial" w:cs="Arial"/>
                <w:szCs w:val="22"/>
                <w:lang w:val="en-US"/>
              </w:rPr>
              <w:t>Field study</w:t>
            </w:r>
          </w:p>
          <w:p w14:paraId="122A1076" w14:textId="77777777" w:rsidR="00291259" w:rsidRPr="00291259" w:rsidRDefault="00291259" w:rsidP="00291259">
            <w:pPr>
              <w:rPr>
                <w:rFonts w:ascii="Arial" w:hAnsi="Arial" w:cs="Arial"/>
                <w:szCs w:val="22"/>
                <w:lang w:val="en-US"/>
              </w:rPr>
            </w:pPr>
            <w:r w:rsidRPr="00291259">
              <w:rPr>
                <w:rFonts w:ascii="Arial" w:hAnsi="Arial" w:cs="Arial"/>
                <w:szCs w:val="22"/>
                <w:lang w:val="en-US"/>
              </w:rPr>
              <w:t>EPPO PP 1/114(2)</w:t>
            </w:r>
          </w:p>
          <w:p w14:paraId="72C63423" w14:textId="77777777" w:rsidR="00B91C4F" w:rsidRPr="00B91C4F" w:rsidRDefault="00B91C4F" w:rsidP="00291259">
            <w:pPr>
              <w:rPr>
                <w:rFonts w:ascii="Arial" w:hAnsi="Arial" w:cs="Arial"/>
                <w:szCs w:val="22"/>
                <w:lang w:val="en-US"/>
              </w:rPr>
            </w:pPr>
          </w:p>
        </w:tc>
        <w:tc>
          <w:tcPr>
            <w:tcW w:w="2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B288A" w14:textId="77777777" w:rsidR="00291259" w:rsidRPr="00291259" w:rsidRDefault="00291259" w:rsidP="00291259">
            <w:pPr>
              <w:rPr>
                <w:rFonts w:ascii="Arial" w:hAnsi="Arial" w:cs="Arial"/>
                <w:szCs w:val="22"/>
                <w:lang w:val="en-US"/>
              </w:rPr>
            </w:pPr>
            <w:r w:rsidRPr="00291259">
              <w:rPr>
                <w:rFonts w:ascii="Arial" w:hAnsi="Arial" w:cs="Arial"/>
                <w:szCs w:val="22"/>
                <w:lang w:val="en-US"/>
              </w:rPr>
              <w:t>Census baiting technique, which involved the following phases:</w:t>
            </w:r>
          </w:p>
          <w:p w14:paraId="64DEF97E" w14:textId="77777777" w:rsidR="00291259" w:rsidRPr="00291259" w:rsidRDefault="00291259" w:rsidP="00291259">
            <w:pPr>
              <w:rPr>
                <w:rFonts w:ascii="Arial" w:hAnsi="Arial" w:cs="Arial"/>
                <w:szCs w:val="22"/>
                <w:lang w:val="en-US"/>
              </w:rPr>
            </w:pPr>
            <w:r w:rsidRPr="00291259">
              <w:rPr>
                <w:rFonts w:ascii="Arial" w:hAnsi="Arial" w:cs="Arial"/>
                <w:szCs w:val="22"/>
                <w:lang w:val="en-US"/>
              </w:rPr>
              <w:t>Pre-treatment census</w:t>
            </w:r>
          </w:p>
          <w:p w14:paraId="59163BED" w14:textId="77777777" w:rsidR="00291259" w:rsidRPr="00291259" w:rsidRDefault="00291259" w:rsidP="00291259">
            <w:pPr>
              <w:rPr>
                <w:rFonts w:ascii="Arial" w:hAnsi="Arial" w:cs="Arial"/>
                <w:szCs w:val="22"/>
                <w:lang w:val="en-US"/>
              </w:rPr>
            </w:pPr>
            <w:r w:rsidRPr="00291259">
              <w:rPr>
                <w:rFonts w:ascii="Arial" w:hAnsi="Arial" w:cs="Arial"/>
                <w:szCs w:val="22"/>
                <w:lang w:val="en-US"/>
              </w:rPr>
              <w:t>Pre-treatment lag phase</w:t>
            </w:r>
          </w:p>
          <w:p w14:paraId="4505D52E" w14:textId="77777777" w:rsidR="00291259" w:rsidRPr="00291259" w:rsidRDefault="00291259" w:rsidP="00291259">
            <w:pPr>
              <w:rPr>
                <w:rFonts w:ascii="Arial" w:hAnsi="Arial" w:cs="Arial"/>
                <w:szCs w:val="22"/>
                <w:lang w:val="en-US"/>
              </w:rPr>
            </w:pPr>
            <w:r w:rsidRPr="00291259">
              <w:rPr>
                <w:rFonts w:ascii="Arial" w:hAnsi="Arial" w:cs="Arial"/>
                <w:szCs w:val="22"/>
                <w:lang w:val="en-US"/>
              </w:rPr>
              <w:t>Treatment census</w:t>
            </w:r>
          </w:p>
          <w:p w14:paraId="0BD016A3" w14:textId="77777777" w:rsidR="00291259" w:rsidRPr="00291259" w:rsidRDefault="00291259" w:rsidP="00291259">
            <w:pPr>
              <w:rPr>
                <w:rFonts w:ascii="Arial" w:hAnsi="Arial" w:cs="Arial"/>
                <w:szCs w:val="22"/>
                <w:lang w:val="en-US"/>
              </w:rPr>
            </w:pPr>
            <w:r w:rsidRPr="00291259">
              <w:rPr>
                <w:rFonts w:ascii="Arial" w:hAnsi="Arial" w:cs="Arial"/>
                <w:szCs w:val="22"/>
                <w:lang w:val="en-US"/>
              </w:rPr>
              <w:t>Post-treatment lag phase</w:t>
            </w:r>
          </w:p>
          <w:p w14:paraId="49012549" w14:textId="77777777" w:rsidR="00291259" w:rsidRPr="00291259" w:rsidRDefault="00291259" w:rsidP="00291259">
            <w:pPr>
              <w:rPr>
                <w:rFonts w:ascii="Arial" w:hAnsi="Arial" w:cs="Arial"/>
                <w:szCs w:val="22"/>
                <w:lang w:val="en-US"/>
              </w:rPr>
            </w:pPr>
            <w:r w:rsidRPr="00291259">
              <w:rPr>
                <w:rFonts w:ascii="Arial" w:hAnsi="Arial" w:cs="Arial"/>
                <w:szCs w:val="22"/>
                <w:lang w:val="en-US"/>
              </w:rPr>
              <w:t>Post-treatment census</w:t>
            </w:r>
          </w:p>
          <w:p w14:paraId="4C003297" w14:textId="77777777" w:rsidR="00291259" w:rsidRDefault="00291259" w:rsidP="00291259">
            <w:pPr>
              <w:spacing w:line="240" w:lineRule="auto"/>
              <w:jc w:val="both"/>
              <w:rPr>
                <w:rFonts w:ascii="Arial" w:hAnsi="Arial" w:cs="Arial"/>
                <w:szCs w:val="22"/>
                <w:lang w:val="en-US"/>
              </w:rPr>
            </w:pPr>
            <w:r w:rsidRPr="00291259">
              <w:rPr>
                <w:rFonts w:ascii="Arial" w:hAnsi="Arial" w:cs="Arial"/>
                <w:szCs w:val="22"/>
                <w:lang w:val="en-US"/>
              </w:rPr>
              <w:t xml:space="preserve">During each assessment the food/bait at each station was weighed and replenished, and the consumption in grams was calculated. During the treatment census, searches were conducted for </w:t>
            </w:r>
            <w:r w:rsidRPr="00291259">
              <w:rPr>
                <w:rFonts w:ascii="Arial" w:hAnsi="Arial" w:cs="Arial"/>
                <w:szCs w:val="22"/>
                <w:lang w:val="en-US"/>
              </w:rPr>
              <w:lastRenderedPageBreak/>
              <w:t>dead and dying mice around the sites</w:t>
            </w:r>
          </w:p>
          <w:p w14:paraId="3EA1B93A" w14:textId="77777777" w:rsidR="00291259" w:rsidRPr="00291259" w:rsidRDefault="00291259" w:rsidP="00291259">
            <w:pPr>
              <w:spacing w:line="240" w:lineRule="auto"/>
              <w:jc w:val="both"/>
              <w:rPr>
                <w:rFonts w:ascii="Arial" w:hAnsi="Arial" w:cs="Arial"/>
                <w:szCs w:val="22"/>
                <w:lang w:val="en-US"/>
              </w:rPr>
            </w:pPr>
            <w:r w:rsidRPr="00291259">
              <w:rPr>
                <w:rFonts w:ascii="Arial" w:hAnsi="Arial" w:cs="Arial"/>
                <w:szCs w:val="22"/>
                <w:lang w:val="en-US"/>
              </w:rPr>
              <w:t>Acclimatization: 1</w:t>
            </w:r>
            <w:r w:rsidR="00CF32EA">
              <w:rPr>
                <w:rFonts w:ascii="Arial" w:hAnsi="Arial" w:cs="Arial"/>
                <w:szCs w:val="22"/>
                <w:lang w:val="en-US"/>
              </w:rPr>
              <w:t>5</w:t>
            </w:r>
            <w:r w:rsidRPr="00291259">
              <w:rPr>
                <w:rFonts w:ascii="Arial" w:hAnsi="Arial" w:cs="Arial"/>
                <w:szCs w:val="22"/>
                <w:lang w:val="en-US"/>
              </w:rPr>
              <w:t xml:space="preserve"> days (100 g mixture of maize grain and poultry/pig feed)</w:t>
            </w:r>
          </w:p>
          <w:p w14:paraId="5D4BAEE6" w14:textId="77777777" w:rsidR="00291259" w:rsidRPr="00291259" w:rsidRDefault="00291259" w:rsidP="00291259">
            <w:pPr>
              <w:spacing w:line="240" w:lineRule="auto"/>
              <w:jc w:val="both"/>
              <w:rPr>
                <w:rFonts w:ascii="Arial" w:hAnsi="Arial" w:cs="Arial"/>
                <w:szCs w:val="22"/>
                <w:lang w:val="en-US"/>
              </w:rPr>
            </w:pPr>
            <w:r w:rsidRPr="00291259">
              <w:rPr>
                <w:rFonts w:ascii="Arial" w:hAnsi="Arial" w:cs="Arial"/>
                <w:szCs w:val="22"/>
                <w:lang w:val="en-US"/>
              </w:rPr>
              <w:t>Treatment: 100 g of bait per day in each lockable bait station –total 8 bait stations) during 1</w:t>
            </w:r>
            <w:r w:rsidR="00CF32EA">
              <w:rPr>
                <w:rFonts w:ascii="Arial" w:hAnsi="Arial" w:cs="Arial"/>
                <w:szCs w:val="22"/>
                <w:lang w:val="en-US"/>
              </w:rPr>
              <w:t>8</w:t>
            </w:r>
            <w:r w:rsidRPr="00291259">
              <w:rPr>
                <w:rFonts w:ascii="Arial" w:hAnsi="Arial" w:cs="Arial"/>
                <w:szCs w:val="22"/>
                <w:lang w:val="en-US"/>
              </w:rPr>
              <w:t xml:space="preserve"> days</w:t>
            </w:r>
          </w:p>
          <w:p w14:paraId="3B819CAD" w14:textId="77777777" w:rsidR="00291259" w:rsidRPr="00291259" w:rsidRDefault="00291259" w:rsidP="00291259">
            <w:pPr>
              <w:spacing w:line="240" w:lineRule="auto"/>
              <w:jc w:val="both"/>
              <w:rPr>
                <w:rFonts w:ascii="Arial" w:hAnsi="Arial" w:cs="Arial"/>
                <w:szCs w:val="22"/>
                <w:lang w:val="en-US"/>
              </w:rPr>
            </w:pPr>
            <w:r w:rsidRPr="00291259">
              <w:rPr>
                <w:rFonts w:ascii="Arial" w:hAnsi="Arial" w:cs="Arial"/>
                <w:szCs w:val="22"/>
                <w:lang w:val="en-US"/>
              </w:rPr>
              <w:t>Post-baiting: 5 days</w:t>
            </w:r>
          </w:p>
          <w:p w14:paraId="76645AA2" w14:textId="77777777" w:rsidR="00B91C4F" w:rsidRPr="00063C83" w:rsidRDefault="00291259" w:rsidP="00291259">
            <w:pPr>
              <w:spacing w:line="240" w:lineRule="auto"/>
              <w:jc w:val="both"/>
              <w:rPr>
                <w:rFonts w:ascii="Arial" w:hAnsi="Arial" w:cs="Arial"/>
                <w:szCs w:val="22"/>
                <w:lang w:val="en-US"/>
              </w:rPr>
            </w:pPr>
            <w:r w:rsidRPr="00291259">
              <w:rPr>
                <w:rFonts w:ascii="Arial" w:hAnsi="Arial" w:cs="Arial"/>
                <w:szCs w:val="22"/>
                <w:lang w:val="en-US"/>
              </w:rPr>
              <w:t>(100 g mixture of maize grain and poultry/pig feed per station per day)</w:t>
            </w:r>
          </w:p>
        </w:tc>
        <w:tc>
          <w:tcPr>
            <w:tcW w:w="2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5E521" w14:textId="77777777" w:rsidR="00291259" w:rsidRPr="00291259" w:rsidRDefault="00291259" w:rsidP="00291259">
            <w:pPr>
              <w:spacing w:line="240" w:lineRule="auto"/>
              <w:jc w:val="both"/>
              <w:rPr>
                <w:rFonts w:ascii="Arial" w:hAnsi="Arial" w:cs="Arial"/>
                <w:szCs w:val="22"/>
                <w:lang w:val="en-US"/>
              </w:rPr>
            </w:pPr>
            <w:r w:rsidRPr="00291259">
              <w:rPr>
                <w:rFonts w:ascii="Arial" w:hAnsi="Arial" w:cs="Arial"/>
                <w:szCs w:val="22"/>
                <w:lang w:val="en-US"/>
              </w:rPr>
              <w:lastRenderedPageBreak/>
              <w:t>Estimated efficacy = 100 %</w:t>
            </w:r>
          </w:p>
          <w:p w14:paraId="2E63C23C" w14:textId="77777777" w:rsidR="00291259" w:rsidRPr="00291259" w:rsidRDefault="00291259" w:rsidP="00291259">
            <w:pPr>
              <w:spacing w:line="240" w:lineRule="auto"/>
              <w:jc w:val="both"/>
              <w:rPr>
                <w:rFonts w:ascii="Arial" w:hAnsi="Arial" w:cs="Arial"/>
                <w:szCs w:val="22"/>
                <w:lang w:val="en-US"/>
              </w:rPr>
            </w:pPr>
          </w:p>
          <w:p w14:paraId="441F47D3" w14:textId="77777777" w:rsidR="00291259" w:rsidRPr="00291259" w:rsidRDefault="00291259" w:rsidP="00291259">
            <w:pPr>
              <w:spacing w:line="240" w:lineRule="auto"/>
              <w:jc w:val="both"/>
              <w:rPr>
                <w:rFonts w:ascii="Arial" w:hAnsi="Arial" w:cs="Arial"/>
                <w:szCs w:val="22"/>
                <w:lang w:val="en-US"/>
              </w:rPr>
            </w:pPr>
            <w:r w:rsidRPr="00291259">
              <w:rPr>
                <w:rFonts w:ascii="Arial" w:hAnsi="Arial" w:cs="Arial"/>
                <w:szCs w:val="22"/>
                <w:lang w:val="en-US"/>
              </w:rPr>
              <w:t>Pre-baiting plateau = 800  g/day</w:t>
            </w:r>
          </w:p>
          <w:p w14:paraId="7F1333D4" w14:textId="77777777" w:rsidR="00291259" w:rsidRPr="00291259" w:rsidRDefault="00291259" w:rsidP="00291259">
            <w:pPr>
              <w:spacing w:line="240" w:lineRule="auto"/>
              <w:jc w:val="both"/>
              <w:rPr>
                <w:rFonts w:ascii="Arial" w:hAnsi="Arial" w:cs="Arial"/>
                <w:szCs w:val="22"/>
                <w:lang w:val="en-US"/>
              </w:rPr>
            </w:pPr>
          </w:p>
          <w:p w14:paraId="1EB8457A" w14:textId="77777777" w:rsidR="00B91C4F" w:rsidRPr="00063C83" w:rsidRDefault="00291259" w:rsidP="00291259">
            <w:pPr>
              <w:spacing w:line="240" w:lineRule="auto"/>
              <w:jc w:val="both"/>
              <w:rPr>
                <w:rFonts w:ascii="Arial" w:hAnsi="Arial" w:cs="Arial"/>
                <w:szCs w:val="22"/>
                <w:lang w:val="en-US"/>
              </w:rPr>
            </w:pPr>
            <w:r w:rsidRPr="00291259">
              <w:rPr>
                <w:rFonts w:ascii="Arial" w:hAnsi="Arial" w:cs="Arial"/>
                <w:szCs w:val="22"/>
                <w:lang w:val="en-US"/>
              </w:rPr>
              <w:t>Post-baiting = 0 g</w:t>
            </w:r>
          </w:p>
        </w:tc>
        <w:tc>
          <w:tcPr>
            <w:tcW w:w="2509" w:type="dxa"/>
            <w:tcBorders>
              <w:top w:val="single" w:sz="4" w:space="0" w:color="000000"/>
              <w:left w:val="single" w:sz="4" w:space="0" w:color="000000"/>
              <w:bottom w:val="double" w:sz="4" w:space="0" w:color="000000"/>
            </w:tcBorders>
            <w:shd w:val="clear" w:color="auto" w:fill="D9D9D9" w:themeFill="background1" w:themeFillShade="D9"/>
          </w:tcPr>
          <w:p w14:paraId="1E4E1DBB" w14:textId="77777777" w:rsidR="00B91C4F" w:rsidRDefault="00870D64" w:rsidP="00B91C4F">
            <w:pPr>
              <w:spacing w:line="240" w:lineRule="auto"/>
              <w:jc w:val="both"/>
              <w:rPr>
                <w:rFonts w:ascii="Arial" w:hAnsi="Arial" w:cs="Arial"/>
                <w:szCs w:val="22"/>
                <w:lang w:val="en-US"/>
              </w:rPr>
            </w:pPr>
            <w:r>
              <w:rPr>
                <w:rFonts w:ascii="Arial" w:hAnsi="Arial" w:cs="Arial"/>
                <w:szCs w:val="22"/>
                <w:lang w:val="en-US"/>
              </w:rPr>
              <w:t>XXX</w:t>
            </w:r>
          </w:p>
        </w:tc>
        <w:tc>
          <w:tcPr>
            <w:tcW w:w="1508" w:type="dxa"/>
            <w:tcBorders>
              <w:top w:val="single" w:sz="4" w:space="0" w:color="000000"/>
              <w:left w:val="single" w:sz="4" w:space="0" w:color="000000"/>
              <w:bottom w:val="double" w:sz="4" w:space="0" w:color="000000"/>
              <w:right w:val="double" w:sz="4" w:space="0" w:color="000000"/>
            </w:tcBorders>
            <w:shd w:val="clear" w:color="auto" w:fill="D9D9D9" w:themeFill="background1" w:themeFillShade="D9"/>
          </w:tcPr>
          <w:p w14:paraId="35D7628E" w14:textId="77777777" w:rsidR="00B91C4F" w:rsidRDefault="00291259" w:rsidP="00B91C4F">
            <w:pPr>
              <w:pStyle w:val="Standard-italics"/>
              <w:spacing w:before="0" w:after="0" w:line="240" w:lineRule="auto"/>
              <w:jc w:val="left"/>
              <w:rPr>
                <w:i w:val="0"/>
                <w:sz w:val="22"/>
                <w:szCs w:val="22"/>
                <w:lang w:val="en-GB"/>
              </w:rPr>
            </w:pPr>
            <w:r>
              <w:rPr>
                <w:i w:val="0"/>
                <w:sz w:val="22"/>
                <w:szCs w:val="22"/>
                <w:lang w:val="en-GB"/>
              </w:rPr>
              <w:t>1</w:t>
            </w:r>
          </w:p>
        </w:tc>
      </w:tr>
    </w:tbl>
    <w:p w14:paraId="6D35A968" w14:textId="77777777" w:rsidR="006F39A5" w:rsidRDefault="006F39A5">
      <w:pPr>
        <w:rPr>
          <w:rFonts w:ascii="Arial" w:hAnsi="Arial" w:cs="Arial"/>
          <w:szCs w:val="22"/>
        </w:rPr>
      </w:pPr>
    </w:p>
    <w:p w14:paraId="3EB0F6A3" w14:textId="77777777" w:rsidR="006F39A5" w:rsidRDefault="006F39A5">
      <w:pPr>
        <w:spacing w:before="120" w:after="120"/>
      </w:pPr>
    </w:p>
    <w:sectPr w:rsidR="006F39A5" w:rsidSect="00002ECC">
      <w:headerReference w:type="even" r:id="rId77"/>
      <w:footerReference w:type="even" r:id="rId78"/>
      <w:footerReference w:type="default" r:id="rId79"/>
      <w:headerReference w:type="first" r:id="rId80"/>
      <w:footerReference w:type="first" r:id="rId81"/>
      <w:pgSz w:w="16838" w:h="11906" w:orient="landscape"/>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20AF" w14:textId="77777777" w:rsidR="004B6B7A" w:rsidRDefault="004B6B7A">
      <w:pPr>
        <w:spacing w:line="240" w:lineRule="auto"/>
      </w:pPr>
      <w:r>
        <w:separator/>
      </w:r>
    </w:p>
  </w:endnote>
  <w:endnote w:type="continuationSeparator" w:id="0">
    <w:p w14:paraId="0E2B315B" w14:textId="77777777" w:rsidR="004B6B7A" w:rsidRDefault="004B6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9949" w14:textId="4AF3F817"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17</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154</w:t>
    </w:r>
    <w:r>
      <w:rPr>
        <w:rFonts w:cs="Aria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0C6A" w14:textId="5C1CBB83"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37</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154</w:t>
    </w:r>
    <w:r>
      <w:rPr>
        <w:rFonts w:cs="Aria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BE34" w14:textId="77777777" w:rsidR="004B6B7A" w:rsidRDefault="004B6B7A"/>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0823" w14:textId="77777777" w:rsidR="004B6B7A" w:rsidRDefault="004B6B7A"/>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F930" w14:textId="12FDFDB9"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38</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154</w:t>
    </w:r>
    <w:r>
      <w:rPr>
        <w:rFonts w:cs="Arial"/>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9143" w14:textId="77777777" w:rsidR="004B6B7A" w:rsidRDefault="004B6B7A"/>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A053" w14:textId="77777777" w:rsidR="004B6B7A" w:rsidRDefault="004B6B7A"/>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DE5F" w14:textId="340D05FD"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39</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154</w:t>
    </w:r>
    <w:r>
      <w:rPr>
        <w:rFonts w:cs="Arial"/>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F066" w14:textId="77777777" w:rsidR="004B6B7A" w:rsidRDefault="004B6B7A"/>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F452" w14:textId="77777777" w:rsidR="004B6B7A" w:rsidRDefault="004B6B7A"/>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6496" w14:textId="0F7D47B4"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112</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154</w:t>
    </w:r>
    <w:r>
      <w:rPr>
        <w:rFonts w:cs="Arial"/>
      </w:rPr>
      <w:fldChar w:fldCharType="end"/>
    </w:r>
  </w:p>
  <w:p w14:paraId="6CC2BE82" w14:textId="77777777" w:rsidR="004B6B7A" w:rsidRDefault="004B6B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0610" w14:textId="77777777" w:rsidR="004B6B7A" w:rsidRDefault="004B6B7A"/>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AE6A" w14:textId="77777777" w:rsidR="004B6B7A" w:rsidRDefault="004B6B7A"/>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965E" w14:textId="77777777" w:rsidR="004B6B7A" w:rsidRDefault="004B6B7A"/>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2E14" w14:textId="09B42358"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115</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154</w:t>
    </w:r>
    <w:r>
      <w:rPr>
        <w:rFonts w:cs="Arial"/>
      </w:rPr>
      <w:fldChar w:fldCharType="end"/>
    </w:r>
  </w:p>
  <w:p w14:paraId="1B08752F" w14:textId="77777777" w:rsidR="004B6B7A" w:rsidRDefault="004B6B7A">
    <w:pPr>
      <w:pStyle w:val="Pieddepage"/>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1EB12" w14:textId="77777777" w:rsidR="004B6B7A" w:rsidRDefault="004B6B7A"/>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D63A" w14:textId="77777777" w:rsidR="004B6B7A" w:rsidRDefault="004B6B7A"/>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A1FD" w14:textId="6D6D7485"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129</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154</w:t>
    </w:r>
    <w:r>
      <w:rPr>
        <w:rFonts w:cs="Arial"/>
      </w:rPr>
      <w:fldChar w:fldCharType="end"/>
    </w:r>
  </w:p>
  <w:p w14:paraId="475542D9" w14:textId="77777777" w:rsidR="004B6B7A" w:rsidRDefault="004B6B7A">
    <w:pPr>
      <w:pStyle w:val="Pieddepage"/>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F9C7" w14:textId="77777777" w:rsidR="004B6B7A" w:rsidRDefault="004B6B7A"/>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9F85" w14:textId="77777777" w:rsidR="004B6B7A" w:rsidRDefault="004B6B7A"/>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4E0F" w14:textId="274BE3F4"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135</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154</w:t>
    </w:r>
    <w:r>
      <w:rPr>
        <w:rFonts w:cs="Arial"/>
      </w:rPr>
      <w:fldChar w:fldCharType="end"/>
    </w:r>
  </w:p>
  <w:p w14:paraId="3ABC506B" w14:textId="77777777" w:rsidR="004B6B7A" w:rsidRDefault="004B6B7A">
    <w:pPr>
      <w:pStyle w:val="Pieddepage"/>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5416" w14:textId="77777777" w:rsidR="004B6B7A" w:rsidRDefault="004B6B7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F692" w14:textId="77777777" w:rsidR="004B6B7A" w:rsidRDefault="004B6B7A"/>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5D42" w14:textId="77777777" w:rsidR="004B6B7A" w:rsidRDefault="004B6B7A"/>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EFA9" w14:textId="7F6235A7"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140</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140</w:t>
    </w:r>
    <w:r>
      <w:rPr>
        <w:rFonts w:cs="Arial"/>
      </w:rPr>
      <w:fldChar w:fldCharType="end"/>
    </w:r>
  </w:p>
  <w:p w14:paraId="1AE2E856" w14:textId="77777777" w:rsidR="004B6B7A" w:rsidRDefault="004B6B7A">
    <w:pPr>
      <w:pStyle w:val="Pieddepage"/>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450C" w14:textId="77777777" w:rsidR="004B6B7A" w:rsidRDefault="004B6B7A"/>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B0805" w14:textId="77777777" w:rsidR="004B6B7A" w:rsidRDefault="004B6B7A"/>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2EA5" w14:textId="2A9E4CF5"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144</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144</w:t>
    </w:r>
    <w:r>
      <w:rPr>
        <w:rFonts w:cs="Arial"/>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C316" w14:textId="77777777" w:rsidR="004B6B7A" w:rsidRDefault="004B6B7A"/>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EF99" w14:textId="77777777" w:rsidR="004B6B7A" w:rsidRDefault="004B6B7A"/>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2DE0" w14:textId="25BDE096"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154</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154</w:t>
    </w:r>
    <w:r>
      <w:rPr>
        <w:rFonts w:cs="Arial"/>
      </w:rPr>
      <w:fldChar w:fldCharType="end"/>
    </w:r>
  </w:p>
  <w:p w14:paraId="6440E987" w14:textId="77777777" w:rsidR="004B6B7A" w:rsidRDefault="004B6B7A">
    <w:pPr>
      <w:pStyle w:val="Pieddepage"/>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E690" w14:textId="77777777" w:rsidR="004B6B7A" w:rsidRDefault="004B6B7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C831" w14:textId="3C58D790"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31</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154</w:t>
    </w:r>
    <w:r>
      <w:rP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3037" w14:textId="77777777" w:rsidR="004B6B7A" w:rsidRDefault="004B6B7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BE18" w14:textId="77777777" w:rsidR="004B6B7A" w:rsidRDefault="004B6B7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2239" w14:textId="001AED6E" w:rsidR="004B6B7A" w:rsidRDefault="004B6B7A">
    <w:pPr>
      <w:pStyle w:val="Pieddepage"/>
      <w:jc w:val="right"/>
    </w:pPr>
    <w:r>
      <w:rPr>
        <w:rFonts w:cs="Arial"/>
      </w:rPr>
      <w:fldChar w:fldCharType="begin"/>
    </w:r>
    <w:r>
      <w:rPr>
        <w:rFonts w:cs="Arial"/>
      </w:rPr>
      <w:instrText xml:space="preserve"> PAGE </w:instrText>
    </w:r>
    <w:r>
      <w:rPr>
        <w:rFonts w:cs="Arial"/>
      </w:rPr>
      <w:fldChar w:fldCharType="separate"/>
    </w:r>
    <w:r w:rsidR="00893630">
      <w:rPr>
        <w:rFonts w:cs="Arial"/>
        <w:noProof/>
      </w:rPr>
      <w:t>32</w:t>
    </w:r>
    <w:r>
      <w:rPr>
        <w:rFonts w:cs="Arial"/>
      </w:rPr>
      <w:fldChar w:fldCharType="end"/>
    </w:r>
    <w:r>
      <w:rPr>
        <w:rFonts w:ascii="Arial" w:hAnsi="Arial" w:cs="Arial"/>
      </w:rPr>
      <w:t>/</w:t>
    </w:r>
    <w:r>
      <w:rPr>
        <w:rFonts w:cs="Arial"/>
      </w:rPr>
      <w:fldChar w:fldCharType="begin"/>
    </w:r>
    <w:r>
      <w:rPr>
        <w:rFonts w:cs="Arial"/>
      </w:rPr>
      <w:instrText xml:space="preserve"> NUMPAGES \* ARABIC </w:instrText>
    </w:r>
    <w:r>
      <w:rPr>
        <w:rFonts w:cs="Arial"/>
      </w:rPr>
      <w:fldChar w:fldCharType="separate"/>
    </w:r>
    <w:r w:rsidR="00893630">
      <w:rPr>
        <w:rFonts w:cs="Arial"/>
        <w:noProof/>
      </w:rPr>
      <w:t>154</w:t>
    </w:r>
    <w:r>
      <w:rPr>
        <w:rFonts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3286" w14:textId="77777777" w:rsidR="004B6B7A" w:rsidRDefault="004B6B7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5320" w14:textId="77777777" w:rsidR="004B6B7A" w:rsidRDefault="004B6B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B1E20" w14:textId="77777777" w:rsidR="004B6B7A" w:rsidRDefault="004B6B7A">
      <w:pPr>
        <w:spacing w:line="240" w:lineRule="auto"/>
      </w:pPr>
      <w:r>
        <w:separator/>
      </w:r>
    </w:p>
  </w:footnote>
  <w:footnote w:type="continuationSeparator" w:id="0">
    <w:p w14:paraId="167D5688" w14:textId="77777777" w:rsidR="004B6B7A" w:rsidRDefault="004B6B7A">
      <w:pPr>
        <w:spacing w:line="240" w:lineRule="auto"/>
      </w:pPr>
      <w:r>
        <w:continuationSeparator/>
      </w:r>
    </w:p>
  </w:footnote>
  <w:footnote w:id="1">
    <w:p w14:paraId="79E062C6" w14:textId="77777777" w:rsidR="004B6B7A" w:rsidRDefault="004B6B7A" w:rsidP="009356BE">
      <w:pPr>
        <w:pStyle w:val="Notedebasdepage"/>
        <w:shd w:val="clear" w:color="auto" w:fill="FFFFFF"/>
        <w:rPr>
          <w:lang w:val="en-US"/>
        </w:rPr>
      </w:pPr>
      <w:r w:rsidRPr="009356BE">
        <w:rPr>
          <w:rStyle w:val="Appelnotedebasdep"/>
          <w:rFonts w:ascii="Arial" w:hAnsi="Arial" w:cs="Arial"/>
          <w:sz w:val="16"/>
          <w:shd w:val="clear" w:color="auto" w:fill="FFFFFF"/>
        </w:rPr>
        <w:footnoteRef/>
      </w:r>
      <w:r w:rsidRPr="009356BE">
        <w:rPr>
          <w:rFonts w:ascii="Arial" w:hAnsi="Arial" w:cs="Arial"/>
          <w:sz w:val="16"/>
          <w:shd w:val="clear" w:color="auto" w:fill="FFFFFF"/>
        </w:rPr>
        <w:t xml:space="preserve"> Guidance on the Biocidal Products Regulation Volume III Human Health – Part B Risk Assessment, October 2015.</w:t>
      </w:r>
    </w:p>
  </w:footnote>
  <w:footnote w:id="2">
    <w:p w14:paraId="303A4742" w14:textId="77777777" w:rsidR="004B6B7A" w:rsidRDefault="004B6B7A">
      <w:pPr>
        <w:pStyle w:val="Notedebasdepage"/>
        <w:pageBreakBefore/>
        <w:jc w:val="both"/>
      </w:pPr>
      <w:r>
        <w:rPr>
          <w:rFonts w:ascii="Arial" w:eastAsia="Arial" w:hAnsi="Arial" w:cs="Arial"/>
          <w:sz w:val="16"/>
          <w:szCs w:val="16"/>
        </w:rPr>
        <w:tab/>
      </w:r>
      <w:r>
        <w:rPr>
          <w:rFonts w:ascii="Arial" w:hAnsi="Arial" w:cs="Arial"/>
          <w:sz w:val="16"/>
          <w:szCs w:val="16"/>
        </w:rPr>
        <w:t>Give also data on test pressure, temperature, pH and concentration range if appropriate.</w:t>
      </w:r>
    </w:p>
  </w:footnote>
  <w:footnote w:id="3">
    <w:p w14:paraId="46CC763C" w14:textId="77777777" w:rsidR="004B6B7A" w:rsidRDefault="004B6B7A">
      <w:pPr>
        <w:pStyle w:val="Notedebasdepage"/>
        <w:jc w:val="both"/>
      </w:pPr>
      <w:r>
        <w:rPr>
          <w:rStyle w:val="Caractresdenotedebasdepage"/>
          <w:rFonts w:ascii="Arial" w:hAnsi="Arial"/>
        </w:rPr>
        <w:footnoteRef/>
      </w:r>
      <w:r>
        <w:rPr>
          <w:rFonts w:ascii="Arial" w:eastAsia="Arial" w:hAnsi="Arial" w:cs="Arial"/>
          <w:sz w:val="16"/>
          <w:szCs w:val="16"/>
        </w:rPr>
        <w:tab/>
      </w:r>
      <w:r>
        <w:rPr>
          <w:rFonts w:ascii="Arial" w:hAnsi="Arial" w:cs="Arial"/>
          <w:sz w:val="16"/>
          <w:szCs w:val="16"/>
        </w:rPr>
        <w:t>Ferron N. 2012. Physico-chemical tests and analyses before and after an accelerated storage procedure for 14 days at 54 ± 2°C on FANGA RONGEUR PRO in compliance with CIPAC MT 46.3 (CIPAC Handbook J – 2000). DEFITRACES, report n° 11-920010-025 of 16 May 2012, GLP, unpublished.</w:t>
      </w:r>
    </w:p>
  </w:footnote>
  <w:footnote w:id="4">
    <w:p w14:paraId="2CE0ABAC" w14:textId="77777777" w:rsidR="004B6B7A" w:rsidRDefault="004B6B7A">
      <w:pPr>
        <w:pStyle w:val="Notedebasdepage"/>
        <w:jc w:val="both"/>
      </w:pPr>
      <w:r>
        <w:rPr>
          <w:rStyle w:val="Caractresdenotedebasdepage"/>
          <w:rFonts w:ascii="Arial" w:hAnsi="Arial"/>
        </w:rPr>
        <w:footnoteRef/>
      </w:r>
      <w:r>
        <w:rPr>
          <w:rFonts w:ascii="Arial" w:eastAsia="Arial" w:hAnsi="Arial" w:cs="Arial"/>
          <w:sz w:val="16"/>
          <w:szCs w:val="16"/>
        </w:rPr>
        <w:tab/>
      </w:r>
      <w:r>
        <w:rPr>
          <w:rFonts w:ascii="Arial" w:hAnsi="Arial" w:cs="Arial"/>
          <w:sz w:val="16"/>
          <w:szCs w:val="16"/>
        </w:rPr>
        <w:t xml:space="preserve">Demangel B. 2012. Physico chemical tests on FANGA RONGEUR PRO. DEFITRACES, Report n° 11-920010-024 of 23 January </w:t>
      </w:r>
      <w:r>
        <w:rPr>
          <w:rFonts w:ascii="Arial" w:hAnsi="Arial" w:cs="Arial"/>
          <w:color w:val="244061"/>
          <w:sz w:val="16"/>
          <w:szCs w:val="16"/>
        </w:rPr>
        <w:t>2012</w:t>
      </w:r>
      <w:r>
        <w:rPr>
          <w:rFonts w:ascii="Arial" w:hAnsi="Arial" w:cs="Arial"/>
          <w:sz w:val="16"/>
          <w:szCs w:val="16"/>
        </w:rPr>
        <w:t>, GLP, unpublished.</w:t>
      </w:r>
    </w:p>
  </w:footnote>
  <w:footnote w:id="5">
    <w:p w14:paraId="4226B116" w14:textId="77777777" w:rsidR="004B6B7A" w:rsidRDefault="004B6B7A">
      <w:pPr>
        <w:pStyle w:val="Notedebasdepage"/>
        <w:jc w:val="both"/>
      </w:pPr>
      <w:r>
        <w:rPr>
          <w:rStyle w:val="Caractresdenotedebasdepage"/>
          <w:rFonts w:ascii="Arial" w:hAnsi="Arial"/>
        </w:rPr>
        <w:footnoteRef/>
      </w:r>
      <w:r>
        <w:rPr>
          <w:rFonts w:ascii="Arial" w:eastAsia="Arial" w:hAnsi="Arial" w:cs="Arial"/>
          <w:sz w:val="16"/>
          <w:szCs w:val="16"/>
        </w:rPr>
        <w:tab/>
      </w:r>
      <w:r>
        <w:rPr>
          <w:rFonts w:ascii="Arial" w:hAnsi="Arial" w:cs="Arial"/>
          <w:sz w:val="16"/>
          <w:szCs w:val="16"/>
        </w:rPr>
        <w:t>Colombies N. 2012. Physico chemical tests on FANGA RAT-DICAL TECH. DEFITRACES, report n° 11-920010-028 of 22 February 2012, GLP, unpublished</w:t>
      </w:r>
    </w:p>
  </w:footnote>
  <w:footnote w:id="6">
    <w:p w14:paraId="61647D65" w14:textId="77777777" w:rsidR="004B6B7A" w:rsidRDefault="004B6B7A">
      <w:pPr>
        <w:pStyle w:val="Notedebasdepage"/>
        <w:jc w:val="both"/>
      </w:pPr>
      <w:r>
        <w:rPr>
          <w:rStyle w:val="Caractresdenotedebasdepage"/>
          <w:rFonts w:ascii="Arial" w:hAnsi="Arial"/>
        </w:rPr>
        <w:footnoteRef/>
      </w:r>
      <w:r>
        <w:rPr>
          <w:rFonts w:ascii="Arial" w:eastAsia="Arial" w:hAnsi="Arial" w:cs="Arial"/>
          <w:sz w:val="16"/>
          <w:szCs w:val="16"/>
        </w:rPr>
        <w:tab/>
      </w:r>
      <w:r>
        <w:rPr>
          <w:rFonts w:ascii="Arial" w:hAnsi="Arial" w:cs="Arial"/>
          <w:sz w:val="16"/>
          <w:szCs w:val="16"/>
        </w:rPr>
        <w:t>Grevin P. 2012. Sieve test and dustiness for granular products test before and after an accelerated storage procedure for 8 weeks at 40°C ± 2°C on FANGA RONGEUR PRO. DEFITRACES, Report 12-920010-008 of 28 September 2012, GLP, unpublished.</w:t>
      </w:r>
    </w:p>
  </w:footnote>
  <w:footnote w:id="7">
    <w:p w14:paraId="672B74D0" w14:textId="77777777" w:rsidR="004B6B7A" w:rsidRPr="00654524" w:rsidRDefault="004B6B7A" w:rsidP="009356BE">
      <w:pPr>
        <w:pStyle w:val="Default"/>
        <w:shd w:val="clear" w:color="auto" w:fill="D9D9D9"/>
        <w:rPr>
          <w:rFonts w:ascii="Arial" w:hAnsi="Arial" w:cs="Arial"/>
          <w:sz w:val="16"/>
          <w:szCs w:val="16"/>
          <w:lang w:val="en-US"/>
        </w:rPr>
      </w:pPr>
      <w:r w:rsidRPr="00654524">
        <w:rPr>
          <w:rStyle w:val="Appelnotedebasdep"/>
          <w:rFonts w:ascii="Arial" w:hAnsi="Arial" w:cs="Arial"/>
          <w:sz w:val="16"/>
          <w:szCs w:val="16"/>
        </w:rPr>
        <w:footnoteRef/>
      </w:r>
      <w:r w:rsidRPr="00654524">
        <w:rPr>
          <w:rFonts w:ascii="Arial" w:eastAsia="Times New Roman" w:hAnsi="Arial" w:cs="Arial"/>
          <w:sz w:val="16"/>
          <w:szCs w:val="16"/>
          <w:lang w:val="en-US" w:eastAsia="fr-FR"/>
        </w:rPr>
        <w:t xml:space="preserve"> B. Demangel, 14 March 2014, report N° 11-920010-026, “Physico-chemical tests and chemical stability after a storage procedure for 2 years at 20 ± 2 °C on FANGA RONGEUR PRO”.  </w:t>
      </w:r>
    </w:p>
  </w:footnote>
  <w:footnote w:id="8">
    <w:p w14:paraId="092D49B3" w14:textId="77777777" w:rsidR="004B6B7A" w:rsidRPr="00963A84" w:rsidRDefault="004B6B7A" w:rsidP="009356BE">
      <w:pPr>
        <w:pStyle w:val="Default"/>
        <w:shd w:val="clear" w:color="auto" w:fill="D9D9D9"/>
        <w:rPr>
          <w:lang w:val="en-US"/>
        </w:rPr>
      </w:pPr>
      <w:r w:rsidRPr="00654524">
        <w:rPr>
          <w:rStyle w:val="Appelnotedebasdep"/>
          <w:rFonts w:ascii="Arial" w:hAnsi="Arial" w:cs="Arial"/>
          <w:sz w:val="16"/>
          <w:szCs w:val="16"/>
        </w:rPr>
        <w:footnoteRef/>
      </w:r>
      <w:r w:rsidRPr="00654524">
        <w:rPr>
          <w:rFonts w:ascii="Arial" w:eastAsia="Times New Roman" w:hAnsi="Arial" w:cs="Arial"/>
          <w:sz w:val="16"/>
          <w:szCs w:val="16"/>
          <w:lang w:val="en-US" w:eastAsia="fr-FR"/>
        </w:rPr>
        <w:t xml:space="preserve"> B. Demangel, 07 May 2018, report N° 11-920010-026 amended “Physico-chemical tests and chemical stability after a storage procedure for 2 years at 20 ± 2 °C on FANGA RONGEUR PRO”.</w:t>
      </w:r>
    </w:p>
  </w:footnote>
  <w:footnote w:id="9">
    <w:p w14:paraId="29710E5A" w14:textId="77777777" w:rsidR="004B6B7A" w:rsidRDefault="004B6B7A">
      <w:r>
        <w:rPr>
          <w:rStyle w:val="Caractresdenotedebasdepage"/>
        </w:rPr>
        <w:footnoteRef/>
      </w:r>
      <w:r>
        <w:br w:type="page"/>
      </w:r>
    </w:p>
    <w:p w14:paraId="7140609E" w14:textId="77777777" w:rsidR="004B6B7A" w:rsidRDefault="004B6B7A">
      <w:pPr>
        <w:pStyle w:val="Notedebasdepage"/>
        <w:pageBreakBefore/>
        <w:jc w:val="both"/>
      </w:pPr>
      <w:r>
        <w:rPr>
          <w:rFonts w:ascii="Arial" w:eastAsia="Arial" w:hAnsi="Arial" w:cs="Arial"/>
          <w:sz w:val="16"/>
          <w:szCs w:val="16"/>
          <w:lang w:val="en-US"/>
        </w:rPr>
        <w:tab/>
      </w:r>
      <w:r>
        <w:rPr>
          <w:rFonts w:ascii="Arial" w:hAnsi="Arial" w:cs="Arial"/>
          <w:i/>
          <w:sz w:val="16"/>
          <w:szCs w:val="16"/>
          <w:lang w:val="en-GB"/>
        </w:rPr>
        <w:t>Technical Notes for guidance on product evaluation appendices to Chapter 7 Product Type 14 Efficacy Evaluation of Rodenticidal Biocidal Products.</w:t>
      </w:r>
    </w:p>
  </w:footnote>
  <w:footnote w:id="10">
    <w:p w14:paraId="4DC78A01" w14:textId="77777777" w:rsidR="004B6B7A" w:rsidRDefault="004B6B7A">
      <w:pPr>
        <w:autoSpaceDE w:val="0"/>
        <w:spacing w:line="240" w:lineRule="auto"/>
        <w:jc w:val="both"/>
        <w:rPr>
          <w:sz w:val="16"/>
          <w:szCs w:val="16"/>
        </w:rPr>
      </w:pPr>
      <w:r>
        <w:rPr>
          <w:rStyle w:val="Caractresdenotedebasdepage"/>
          <w:rFonts w:ascii="Arial" w:hAnsi="Arial"/>
        </w:rPr>
        <w:footnoteRef/>
      </w:r>
      <w:r>
        <w:rPr>
          <w:rFonts w:ascii="Arial" w:hAnsi="Arial" w:cs="Arial"/>
          <w:sz w:val="16"/>
          <w:szCs w:val="16"/>
          <w:lang w:val="en-US" w:eastAsia="fr-FR"/>
        </w:rPr>
        <w:t xml:space="preserve">Greaves J. H.; Shepherd D. S.; Gill, J. E. (1982): An investigation of difenacoum resistance in Norway rat populations in Hampshire. </w:t>
      </w:r>
      <w:r>
        <w:rPr>
          <w:rFonts w:ascii="Arial" w:hAnsi="Arial" w:cs="Arial"/>
          <w:i/>
          <w:iCs/>
          <w:sz w:val="16"/>
          <w:szCs w:val="16"/>
          <w:lang w:val="en-US" w:eastAsia="fr-FR"/>
        </w:rPr>
        <w:t xml:space="preserve">Annals of Applied Biology </w:t>
      </w:r>
      <w:r>
        <w:rPr>
          <w:rFonts w:ascii="Arial" w:hAnsi="Arial" w:cs="Arial"/>
          <w:bCs/>
          <w:sz w:val="16"/>
          <w:szCs w:val="16"/>
          <w:lang w:val="en-US" w:eastAsia="fr-FR"/>
        </w:rPr>
        <w:t>100</w:t>
      </w:r>
      <w:r>
        <w:rPr>
          <w:rFonts w:ascii="Arial" w:hAnsi="Arial" w:cs="Arial"/>
          <w:sz w:val="16"/>
          <w:szCs w:val="16"/>
          <w:lang w:val="en-US" w:eastAsia="fr-FR"/>
        </w:rPr>
        <w:t>, 581–587.</w:t>
      </w:r>
    </w:p>
  </w:footnote>
  <w:footnote w:id="11">
    <w:p w14:paraId="7B0624E5" w14:textId="77777777" w:rsidR="004B6B7A" w:rsidRDefault="004B6B7A">
      <w:pPr>
        <w:pStyle w:val="Notedebasdepage"/>
        <w:jc w:val="both"/>
        <w:rPr>
          <w:sz w:val="16"/>
          <w:szCs w:val="16"/>
        </w:rPr>
      </w:pPr>
      <w:r>
        <w:rPr>
          <w:rStyle w:val="Caractresdenotedebasdepage"/>
          <w:rFonts w:ascii="Arial" w:hAnsi="Arial"/>
          <w:sz w:val="16"/>
          <w:szCs w:val="16"/>
        </w:rPr>
        <w:footnoteRef/>
      </w:r>
      <w:r>
        <w:rPr>
          <w:rFonts w:ascii="Arial" w:hAnsi="Arial" w:cs="Arial"/>
          <w:sz w:val="16"/>
          <w:szCs w:val="16"/>
        </w:rPr>
        <w:t xml:space="preserve">LUND, M. (1984): Resistance to the second generation anticoagulant rodenticides. </w:t>
      </w:r>
      <w:r>
        <w:rPr>
          <w:rFonts w:ascii="Arial" w:hAnsi="Arial" w:cs="Arial"/>
          <w:i/>
          <w:sz w:val="16"/>
          <w:szCs w:val="16"/>
        </w:rPr>
        <w:t>In Proceedings of 11th vertebrate pest conference</w:t>
      </w:r>
      <w:r>
        <w:rPr>
          <w:rFonts w:ascii="Arial" w:hAnsi="Arial" w:cs="Arial"/>
          <w:sz w:val="16"/>
          <w:szCs w:val="16"/>
        </w:rPr>
        <w:t>, Sacramento, Ca. March 6-8, 1984: 89-94.</w:t>
      </w:r>
    </w:p>
  </w:footnote>
  <w:footnote w:id="12">
    <w:p w14:paraId="35C271E8" w14:textId="77777777" w:rsidR="004B6B7A" w:rsidRDefault="004B6B7A">
      <w:pPr>
        <w:pStyle w:val="Notedebasdepage"/>
        <w:jc w:val="both"/>
        <w:rPr>
          <w:sz w:val="16"/>
          <w:szCs w:val="16"/>
        </w:rPr>
      </w:pPr>
      <w:r>
        <w:rPr>
          <w:rStyle w:val="Caractresdenotedebasdepage"/>
          <w:rFonts w:ascii="Arial" w:hAnsi="Arial"/>
          <w:sz w:val="16"/>
          <w:szCs w:val="16"/>
        </w:rPr>
        <w:footnoteRef/>
      </w:r>
      <w:r>
        <w:rPr>
          <w:rFonts w:ascii="Arial" w:eastAsia="Arial" w:hAnsi="Arial" w:cs="Arial"/>
          <w:sz w:val="16"/>
          <w:szCs w:val="16"/>
        </w:rPr>
        <w:tab/>
      </w:r>
      <w:r>
        <w:rPr>
          <w:rFonts w:ascii="Arial" w:hAnsi="Arial" w:cs="Arial"/>
          <w:sz w:val="16"/>
          <w:szCs w:val="16"/>
          <w:lang w:val="en-US"/>
        </w:rPr>
        <w:t xml:space="preserve">Pelz H-J, Ha¨nisch D, Lauenstein G (1995) Resistance to anticoagulant rodenticides in Germany and future strategies to control </w:t>
      </w:r>
      <w:r>
        <w:rPr>
          <w:rFonts w:ascii="Arial" w:hAnsi="Arial" w:cs="Arial"/>
          <w:i/>
          <w:iCs/>
          <w:sz w:val="16"/>
          <w:szCs w:val="16"/>
          <w:lang w:val="en-US"/>
        </w:rPr>
        <w:t xml:space="preserve">Rattus norvegicus. </w:t>
      </w:r>
      <w:r>
        <w:rPr>
          <w:rFonts w:ascii="Arial" w:hAnsi="Arial" w:cs="Arial"/>
          <w:i/>
          <w:sz w:val="16"/>
          <w:szCs w:val="16"/>
          <w:lang w:val="en-US"/>
        </w:rPr>
        <w:t>Pestic Sci</w:t>
      </w:r>
      <w:r>
        <w:rPr>
          <w:rFonts w:ascii="Arial" w:hAnsi="Arial" w:cs="Arial"/>
          <w:sz w:val="16"/>
          <w:szCs w:val="16"/>
          <w:lang w:val="en-US"/>
        </w:rPr>
        <w:t xml:space="preserve"> 43, 61–67.</w:t>
      </w:r>
    </w:p>
  </w:footnote>
  <w:footnote w:id="13">
    <w:p w14:paraId="7F98AFEA" w14:textId="77777777" w:rsidR="004B6B7A" w:rsidRDefault="004B6B7A">
      <w:pPr>
        <w:autoSpaceDE w:val="0"/>
        <w:spacing w:line="240" w:lineRule="auto"/>
        <w:jc w:val="both"/>
        <w:rPr>
          <w:sz w:val="16"/>
          <w:szCs w:val="16"/>
        </w:rPr>
      </w:pPr>
      <w:r>
        <w:rPr>
          <w:rStyle w:val="Caractresdenotedebasdepage"/>
          <w:rFonts w:ascii="Arial" w:hAnsi="Arial"/>
          <w:sz w:val="16"/>
          <w:szCs w:val="16"/>
        </w:rPr>
        <w:footnoteRef/>
      </w:r>
      <w:r>
        <w:rPr>
          <w:rFonts w:ascii="Arial" w:hAnsi="Arial" w:cs="Arial"/>
          <w:sz w:val="16"/>
          <w:szCs w:val="16"/>
          <w:lang w:val="en-US" w:eastAsia="fr-FR"/>
        </w:rPr>
        <w:t>Greaves J. H.; Cullen-Ayres P. B. (1988): Genetics of difenacoum resistance in the rat. In: J. W. Suttie (Ed.), Current advances in vitamin K research, Elsevier, N.Y., 381–388.</w:t>
      </w:r>
    </w:p>
  </w:footnote>
  <w:footnote w:id="14">
    <w:p w14:paraId="1FA18DA9" w14:textId="77777777" w:rsidR="004B6B7A" w:rsidRDefault="004B6B7A">
      <w:pPr>
        <w:spacing w:line="240" w:lineRule="auto"/>
        <w:jc w:val="both"/>
      </w:pPr>
      <w:r>
        <w:rPr>
          <w:rStyle w:val="Caractresdenotedebasdepage"/>
          <w:rFonts w:ascii="Arial" w:hAnsi="Arial"/>
          <w:sz w:val="16"/>
          <w:szCs w:val="16"/>
        </w:rPr>
        <w:footnoteRef/>
      </w:r>
      <w:r>
        <w:rPr>
          <w:rFonts w:ascii="Arial" w:hAnsi="Arial" w:cs="Arial"/>
          <w:sz w:val="16"/>
          <w:szCs w:val="16"/>
        </w:rPr>
        <w:t xml:space="preserve">Quy R.J., Shepherd D.S., Inglis I.R. (1992): Bait avoidance and effectiveness of anticoagulant rodenticides against warfarin- and difenacoum-resistant populations of Norway rats (Rattus norvegicus). </w:t>
      </w:r>
      <w:r>
        <w:rPr>
          <w:rFonts w:ascii="Arial" w:hAnsi="Arial" w:cs="Arial"/>
          <w:i/>
          <w:sz w:val="16"/>
          <w:szCs w:val="16"/>
        </w:rPr>
        <w:t>Crop Protection</w:t>
      </w:r>
      <w:r>
        <w:rPr>
          <w:rFonts w:ascii="Arial" w:hAnsi="Arial" w:cs="Arial"/>
          <w:sz w:val="16"/>
          <w:szCs w:val="16"/>
        </w:rPr>
        <w:t>, Volume 11, Issue 1, February 1992, Pages 14-20</w:t>
      </w:r>
    </w:p>
  </w:footnote>
  <w:footnote w:id="15">
    <w:p w14:paraId="13C4445E" w14:textId="77777777" w:rsidR="004B6B7A" w:rsidRDefault="004B6B7A">
      <w:pPr>
        <w:pStyle w:val="Notedebasdepage"/>
        <w:jc w:val="both"/>
      </w:pPr>
      <w:r>
        <w:rPr>
          <w:rStyle w:val="Caractresdenotedebasdepage"/>
          <w:rFonts w:ascii="Arial" w:hAnsi="Arial"/>
        </w:rPr>
        <w:footnoteRef/>
      </w:r>
      <w:r>
        <w:rPr>
          <w:rFonts w:ascii="Arial" w:eastAsia="Arial" w:hAnsi="Arial" w:cs="Arial"/>
          <w:sz w:val="16"/>
          <w:szCs w:val="16"/>
        </w:rPr>
        <w:tab/>
      </w:r>
      <w:r>
        <w:rPr>
          <w:rFonts w:ascii="Arial" w:hAnsi="Arial" w:cs="Arial"/>
          <w:sz w:val="16"/>
          <w:szCs w:val="16"/>
          <w:lang w:val="en-GB"/>
        </w:rPr>
        <w:t>Syngenta Limited and Activa / Pelgar Brodifacoum and Difenacoum Task Force Combined Assessment Report according to the procedure of Directive 98/8/EC, active substance in biocidal products, brodifacoum CAS n°56073-10-0, product type 14 (rodenticides), RMS Italy, Revision2: November 2010.</w:t>
      </w:r>
    </w:p>
  </w:footnote>
  <w:footnote w:id="16">
    <w:p w14:paraId="6B7F97EC" w14:textId="77777777" w:rsidR="004B6B7A" w:rsidRDefault="004B6B7A">
      <w:pPr>
        <w:pStyle w:val="Notedebasdepage"/>
        <w:jc w:val="both"/>
      </w:pPr>
      <w:r>
        <w:rPr>
          <w:rStyle w:val="Caractresdenotedebasdepage"/>
          <w:rFonts w:ascii="Arial" w:hAnsi="Arial"/>
        </w:rPr>
        <w:footnoteRef/>
      </w:r>
      <w:r>
        <w:rPr>
          <w:rFonts w:ascii="Arial" w:eastAsia="Arial" w:hAnsi="Arial" w:cs="Arial"/>
          <w:sz w:val="16"/>
          <w:szCs w:val="16"/>
          <w:lang w:val="en-US"/>
        </w:rPr>
        <w:tab/>
      </w:r>
      <w:r>
        <w:rPr>
          <w:rFonts w:ascii="Arial" w:hAnsi="Arial" w:cs="Arial"/>
          <w:sz w:val="16"/>
          <w:szCs w:val="16"/>
          <w:lang w:val="en-US"/>
        </w:rPr>
        <w:t>If the dead rodents, uneaten bait and bait fragments dragged away from the tamper-resistant bait boxes or covered bait stations are not entirely collected, primary and secondary poisoning risks remain unacceptable.</w:t>
      </w:r>
    </w:p>
  </w:footnote>
  <w:footnote w:id="17">
    <w:p w14:paraId="18F42768" w14:textId="77777777" w:rsidR="004B6B7A" w:rsidRDefault="004B6B7A">
      <w:pPr>
        <w:pStyle w:val="Notedebasdepage"/>
      </w:pPr>
      <w:r>
        <w:rPr>
          <w:rStyle w:val="Caractresdenotedebasdepage"/>
          <w:rFonts w:ascii="Arial" w:hAnsi="Arial"/>
        </w:rPr>
        <w:footnoteRef/>
      </w:r>
      <w:r>
        <w:rPr>
          <w:rFonts w:ascii="Arial" w:eastAsia="Arial" w:hAnsi="Arial" w:cs="Arial"/>
          <w:sz w:val="18"/>
          <w:szCs w:val="18"/>
        </w:rPr>
        <w:tab/>
      </w:r>
      <w:r>
        <w:rPr>
          <w:rFonts w:ascii="Arial" w:hAnsi="Arial" w:cs="Arial"/>
          <w:sz w:val="18"/>
          <w:szCs w:val="18"/>
          <w:lang w:val="en-GB"/>
        </w:rPr>
        <w:t>EUBEES 2 - Emission scenario document for biocides used as rodenticides (Larsen, 2003)</w:t>
      </w:r>
    </w:p>
  </w:footnote>
  <w:footnote w:id="18">
    <w:p w14:paraId="69987F32" w14:textId="77777777" w:rsidR="004B6B7A" w:rsidRDefault="004B6B7A">
      <w:pPr>
        <w:pStyle w:val="Notedebasdepage"/>
        <w:jc w:val="both"/>
        <w:rPr>
          <w:sz w:val="18"/>
          <w:lang w:val="en-GB"/>
        </w:rPr>
      </w:pPr>
      <w:r>
        <w:rPr>
          <w:rStyle w:val="Appelnotedebasdep"/>
        </w:rPr>
        <w:footnoteRef/>
      </w:r>
      <w:r>
        <w:rPr>
          <w:sz w:val="18"/>
          <w:lang w:val="en-GB"/>
        </w:rPr>
        <w:t>See document CA-Nov16-Doc.4.x-Final on the concept of tamper-resistant bait stations.</w:t>
      </w:r>
    </w:p>
  </w:footnote>
  <w:footnote w:id="19">
    <w:p w14:paraId="1A5486C5" w14:textId="77777777" w:rsidR="004B6B7A" w:rsidRDefault="004B6B7A">
      <w:pPr>
        <w:pStyle w:val="Notedebasdepage"/>
        <w:spacing w:after="120"/>
        <w:rPr>
          <w:sz w:val="18"/>
          <w:lang w:val="en-GB"/>
        </w:rPr>
      </w:pPr>
      <w:r>
        <w:rPr>
          <w:rStyle w:val="Appelnotedebasdep"/>
          <w:sz w:val="18"/>
          <w:szCs w:val="18"/>
        </w:rPr>
        <w:footnoteRef/>
      </w:r>
      <w:r>
        <w:rPr>
          <w:sz w:val="18"/>
          <w:szCs w:val="18"/>
          <w:lang w:val="en-GB"/>
        </w:rPr>
        <w:t xml:space="preserve"> See document CA-Nov16-Doc.4.x-Final on the concept of tamper-resistant bait stations.</w:t>
      </w:r>
    </w:p>
  </w:footnote>
  <w:footnote w:id="20">
    <w:p w14:paraId="37C2F2BB" w14:textId="77777777" w:rsidR="004B6B7A" w:rsidRDefault="004B6B7A">
      <w:r>
        <w:rPr>
          <w:rStyle w:val="Caractresdenotedebasdepage"/>
          <w:rFonts w:ascii="Arial" w:hAnsi="Arial"/>
        </w:rPr>
        <w:footnoteRef/>
      </w:r>
      <w:r>
        <w:br w:type="page"/>
      </w:r>
    </w:p>
    <w:p w14:paraId="4CE6CE7E" w14:textId="77777777" w:rsidR="004B6B7A" w:rsidRDefault="004B6B7A">
      <w:pPr>
        <w:pStyle w:val="Notedebasdepage"/>
        <w:pageBreakBefore/>
      </w:pPr>
      <w:r>
        <w:rPr>
          <w:rFonts w:ascii="Arial" w:hAnsi="Arial" w:cs="Arial"/>
        </w:rPr>
        <w:t>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5C14" w14:textId="77777777" w:rsidR="004B6B7A" w:rsidRDefault="004B6B7A">
    <w:pPr>
      <w:pStyle w:val="En-tte"/>
      <w:pBdr>
        <w:top w:val="none" w:sz="0" w:space="0" w:color="000000"/>
        <w:left w:val="none" w:sz="0" w:space="0" w:color="000000"/>
        <w:bottom w:val="single" w:sz="12" w:space="1" w:color="000000"/>
        <w:right w:val="none" w:sz="0" w:space="0" w:color="000000"/>
      </w:pBdr>
      <w:jc w:val="right"/>
      <w:rPr>
        <w:rFonts w:ascii="Arial" w:hAnsi="Arial" w:cs="Arial"/>
        <w:b/>
      </w:rPr>
    </w:pPr>
    <w:r>
      <w:rPr>
        <w:rFonts w:ascii="Arial" w:hAnsi="Arial" w:cs="Arial"/>
        <w:b/>
      </w:rPr>
      <w:t>Consolidated Product Assessment Report – SANIFAR - Brodifacoum</w:t>
    </w:r>
  </w:p>
  <w:p w14:paraId="6FFB5E47" w14:textId="77777777" w:rsidR="004B6B7A" w:rsidRDefault="004B6B7A">
    <w:pPr>
      <w:pStyle w:val="En-tte"/>
      <w:jc w:val="right"/>
      <w:rPr>
        <w:rFonts w:ascii="Arial" w:hAnsi="Arial" w:cs="Arial"/>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E0A9" w14:textId="77777777" w:rsidR="004B6B7A" w:rsidRDefault="004B6B7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4FBA" w14:textId="77777777" w:rsidR="004B6B7A" w:rsidRDefault="004B6B7A"/>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F47F" w14:textId="77777777" w:rsidR="004B6B7A" w:rsidRDefault="004B6B7A"/>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A139" w14:textId="77777777" w:rsidR="004B6B7A" w:rsidRDefault="004B6B7A"/>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C832" w14:textId="77777777" w:rsidR="004B6B7A" w:rsidRDefault="004B6B7A"/>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E789" w14:textId="77777777" w:rsidR="004B6B7A" w:rsidRDefault="004B6B7A"/>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B9E8" w14:textId="77777777" w:rsidR="004B6B7A" w:rsidRDefault="004B6B7A"/>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3C71" w14:textId="77777777" w:rsidR="004B6B7A" w:rsidRDefault="004B6B7A"/>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B88F" w14:textId="77777777" w:rsidR="004B6B7A" w:rsidRDefault="004B6B7A"/>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5F53" w14:textId="77777777" w:rsidR="004B6B7A" w:rsidRDefault="004B6B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FCD2" w14:textId="77777777" w:rsidR="004B6B7A" w:rsidRDefault="004B6B7A"/>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2506" w14:textId="77777777" w:rsidR="004B6B7A" w:rsidRDefault="004B6B7A"/>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C6D6" w14:textId="77777777" w:rsidR="004B6B7A" w:rsidRDefault="004B6B7A"/>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14DC" w14:textId="77777777" w:rsidR="004B6B7A" w:rsidRDefault="004B6B7A"/>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C6B9" w14:textId="77777777" w:rsidR="004B6B7A" w:rsidRDefault="004B6B7A"/>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A85D" w14:textId="77777777" w:rsidR="004B6B7A" w:rsidRDefault="004B6B7A"/>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E16C" w14:textId="77777777" w:rsidR="004B6B7A" w:rsidRDefault="004B6B7A"/>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147A" w14:textId="77777777" w:rsidR="004B6B7A" w:rsidRDefault="004B6B7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83D9" w14:textId="77777777" w:rsidR="004B6B7A" w:rsidRDefault="004B6B7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9788" w14:textId="77777777" w:rsidR="004B6B7A" w:rsidRDefault="004B6B7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32A6" w14:textId="77777777" w:rsidR="004B6B7A" w:rsidRDefault="004B6B7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9DC4" w14:textId="77777777" w:rsidR="004B6B7A" w:rsidRDefault="004B6B7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17B6" w14:textId="77777777" w:rsidR="004B6B7A" w:rsidRDefault="004B6B7A"/>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A0D6" w14:textId="77777777" w:rsidR="004B6B7A" w:rsidRDefault="004B6B7A"/>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B7CD" w14:textId="77777777" w:rsidR="004B6B7A" w:rsidRDefault="004B6B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368E7E4"/>
    <w:name w:val="WW8Num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00000003"/>
    <w:name w:val="WW8Num3"/>
    <w:lvl w:ilvl="0">
      <w:start w:val="1"/>
      <w:numFmt w:val="decimal"/>
      <w:pStyle w:val="TITRE1"/>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Calibri" w:hAnsi="Calibri" w:cs="Calibri"/>
        <w:szCs w:val="22"/>
        <w:lang w:val="en-US"/>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Times New Roman" w:hAnsi="Times New Roman" w:cs="Times New Roman"/>
        <w:szCs w:val="22"/>
        <w:highlight w:val="yellow"/>
        <w:lang w:val="en-US"/>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Open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cs="OpenSymbol"/>
        <w:color w:val="C00000"/>
        <w:sz w:val="20"/>
        <w:szCs w:val="22"/>
        <w:highlight w:val="yellow"/>
        <w:lang w:val="en-GB"/>
      </w:rPr>
    </w:lvl>
  </w:abstractNum>
  <w:abstractNum w:abstractNumId="6" w15:restartNumberingAfterBreak="0">
    <w:nsid w:val="00000008"/>
    <w:multiLevelType w:val="singleLevel"/>
    <w:tmpl w:val="00000008"/>
    <w:name w:val="WW8Num8"/>
    <w:lvl w:ilvl="0">
      <w:start w:val="1"/>
      <w:numFmt w:val="bullet"/>
      <w:pStyle w:val="MyList"/>
      <w:lvlText w:val=""/>
      <w:lvlJc w:val="left"/>
      <w:pPr>
        <w:tabs>
          <w:tab w:val="num" w:pos="0"/>
        </w:tabs>
        <w:ind w:left="360" w:hanging="360"/>
      </w:pPr>
      <w:rPr>
        <w:rFonts w:ascii="Wingdings" w:hAnsi="Wingdings" w:cs="OpenSymbol"/>
        <w:sz w:val="24"/>
        <w:szCs w:val="22"/>
        <w:lang w:val="en-GB"/>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Calibri" w:hAnsi="Calibri" w:cs="Calibri"/>
        <w:color w:val="C00000"/>
        <w:sz w:val="20"/>
        <w:szCs w:val="20"/>
        <w:lang w:val="en-GB"/>
      </w:rPr>
    </w:lvl>
  </w:abstractNum>
  <w:abstractNum w:abstractNumId="8" w15:restartNumberingAfterBreak="0">
    <w:nsid w:val="0000000A"/>
    <w:multiLevelType w:val="multilevel"/>
    <w:tmpl w:val="0000000A"/>
    <w:name w:val="WW8Num10"/>
    <w:lvl w:ilvl="0">
      <w:start w:val="2"/>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bullet"/>
      <w:lvlText w:val=""/>
      <w:lvlJc w:val="left"/>
      <w:pPr>
        <w:tabs>
          <w:tab w:val="num" w:pos="1800"/>
        </w:tabs>
        <w:ind w:left="1800" w:hanging="720"/>
      </w:pPr>
      <w:rPr>
        <w:rFonts w:ascii="Symbol" w:hAnsi="Symbol" w:cs="Symbol"/>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0000000B"/>
    <w:multiLevelType w:val="singleLevel"/>
    <w:tmpl w:val="0000000B"/>
    <w:name w:val="WW8Num11"/>
    <w:lvl w:ilvl="0">
      <w:start w:val="1"/>
      <w:numFmt w:val="bullet"/>
      <w:lvlText w:val="-"/>
      <w:lvlJc w:val="left"/>
      <w:pPr>
        <w:tabs>
          <w:tab w:val="num" w:pos="786"/>
        </w:tabs>
        <w:ind w:left="786" w:hanging="360"/>
      </w:pPr>
      <w:rPr>
        <w:rFonts w:ascii="Calibri" w:hAnsi="Calibri" w:cs="Calibri"/>
        <w:color w:val="C00000"/>
        <w:sz w:val="20"/>
        <w:szCs w:val="22"/>
        <w:lang w:val="en-GB" w:eastAsia="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Calibri" w:hAnsi="Calibri" w:cs="Calibri"/>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1440" w:hanging="360"/>
      </w:pPr>
      <w:rPr>
        <w:rFonts w:ascii="Symbol" w:hAnsi="Symbol" w:cs="Symbol"/>
        <w:color w:val="C00000"/>
        <w:sz w:val="20"/>
        <w:szCs w:val="20"/>
        <w:highlight w:val="yellow"/>
        <w:lang w:val="en-GB"/>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Times New Roman" w:hAnsi="Times New Roman" w:cs="Times New Roman"/>
        <w:spacing w:val="1"/>
        <w:sz w:val="20"/>
        <w:szCs w:val="20"/>
        <w:lang w:val="en-GB" w:eastAsia="ar-SA"/>
      </w:rPr>
    </w:lvl>
  </w:abstractNum>
  <w:abstractNum w:abstractNumId="13" w15:restartNumberingAfterBreak="0">
    <w:nsid w:val="0000000F"/>
    <w:multiLevelType w:val="singleLevel"/>
    <w:tmpl w:val="0000000F"/>
    <w:name w:val="WW8Num16"/>
    <w:lvl w:ilvl="0">
      <w:start w:val="1"/>
      <w:numFmt w:val="bullet"/>
      <w:lvlText w:val="-"/>
      <w:lvlJc w:val="left"/>
      <w:pPr>
        <w:tabs>
          <w:tab w:val="num" w:pos="0"/>
        </w:tabs>
        <w:ind w:left="1664" w:hanging="360"/>
      </w:pPr>
      <w:rPr>
        <w:rFonts w:ascii="Times New Roman" w:hAnsi="Times New Roman" w:cs="Times New Roman"/>
        <w:color w:val="000000"/>
        <w:spacing w:val="1"/>
        <w:sz w:val="20"/>
        <w:szCs w:val="20"/>
        <w:highlight w:val="lightGray"/>
        <w:lang w:val="en-GB" w:eastAsia="fr-FR"/>
      </w:rPr>
    </w:lvl>
  </w:abstractNum>
  <w:abstractNum w:abstractNumId="14" w15:restartNumberingAfterBreak="0">
    <w:nsid w:val="00000010"/>
    <w:multiLevelType w:val="multilevel"/>
    <w:tmpl w:val="00000010"/>
    <w:name w:val="WW8Num17"/>
    <w:lvl w:ilvl="0">
      <w:start w:val="1"/>
      <w:numFmt w:val="decimal"/>
      <w:lvlText w:val="%1"/>
      <w:lvlJc w:val="left"/>
      <w:pPr>
        <w:tabs>
          <w:tab w:val="num" w:pos="0"/>
        </w:tabs>
        <w:ind w:left="1304" w:hanging="1304"/>
      </w:pPr>
      <w:rPr>
        <w:rFonts w:cs="Times New Roman"/>
        <w:bCs/>
        <w:lang w:val="en-GB"/>
      </w:rPr>
    </w:lvl>
    <w:lvl w:ilvl="1">
      <w:start w:val="1"/>
      <w:numFmt w:val="decimal"/>
      <w:lvlText w:val="%1.%2"/>
      <w:lvlJc w:val="left"/>
      <w:pPr>
        <w:tabs>
          <w:tab w:val="num" w:pos="0"/>
        </w:tabs>
        <w:ind w:left="1304" w:hanging="1304"/>
      </w:pPr>
      <w:rPr>
        <w:rFonts w:cs="Times New Roman"/>
        <w:bCs/>
        <w:lang w:val="en-GB"/>
      </w:rPr>
    </w:lvl>
    <w:lvl w:ilvl="2">
      <w:start w:val="1"/>
      <w:numFmt w:val="decimal"/>
      <w:lvlText w:val="%1.%2.%3"/>
      <w:lvlJc w:val="left"/>
      <w:pPr>
        <w:tabs>
          <w:tab w:val="num" w:pos="0"/>
        </w:tabs>
        <w:ind w:left="1304" w:hanging="1304"/>
      </w:pPr>
      <w:rPr>
        <w:rFonts w:ascii="Symbol" w:hAnsi="Symbol" w:cs="Symbol"/>
        <w:b/>
        <w:bCs/>
        <w:sz w:val="24"/>
        <w:szCs w:val="26"/>
      </w:rPr>
    </w:lvl>
    <w:lvl w:ilvl="3">
      <w:start w:val="1"/>
      <w:numFmt w:val="decimal"/>
      <w:lvlText w:val="%1.%2.%3.%4"/>
      <w:lvlJc w:val="left"/>
      <w:pPr>
        <w:tabs>
          <w:tab w:val="num" w:pos="0"/>
        </w:tabs>
        <w:ind w:left="1304" w:hanging="1304"/>
      </w:pPr>
      <w:rPr>
        <w:rFonts w:cs="Times New Roman"/>
        <w:bCs/>
        <w:lang w:val="en-GB"/>
      </w:rPr>
    </w:lvl>
    <w:lvl w:ilvl="4">
      <w:start w:val="1"/>
      <w:numFmt w:val="decimal"/>
      <w:lvlText w:val="%1.%2.%3.%4.%5"/>
      <w:lvlJc w:val="left"/>
      <w:pPr>
        <w:tabs>
          <w:tab w:val="num" w:pos="0"/>
        </w:tabs>
        <w:ind w:left="3289" w:hanging="1304"/>
      </w:pPr>
      <w:rPr>
        <w:rFonts w:cs="Times New Roman"/>
        <w:bCs/>
        <w:lang w:val="en-GB"/>
      </w:rPr>
    </w:lvl>
    <w:lvl w:ilvl="5">
      <w:start w:val="1"/>
      <w:numFmt w:val="decimal"/>
      <w:lvlText w:val="%1.%2.%3.%4.%5.%6"/>
      <w:lvlJc w:val="left"/>
      <w:pPr>
        <w:tabs>
          <w:tab w:val="num" w:pos="0"/>
        </w:tabs>
        <w:ind w:left="1304" w:hanging="1304"/>
      </w:pPr>
      <w:rPr>
        <w:rFonts w:cs="Times New Roman"/>
        <w:bCs/>
        <w:lang w:val="en-GB"/>
      </w:rPr>
    </w:lvl>
    <w:lvl w:ilvl="6">
      <w:start w:val="1"/>
      <w:numFmt w:val="decimal"/>
      <w:lvlText w:val="%1.%2.%3.%4.%5.%6.%7"/>
      <w:lvlJc w:val="left"/>
      <w:pPr>
        <w:tabs>
          <w:tab w:val="num" w:pos="0"/>
        </w:tabs>
        <w:ind w:left="1304" w:hanging="1304"/>
      </w:pPr>
      <w:rPr>
        <w:rFonts w:cs="Times New Roman"/>
        <w:bCs/>
        <w:lang w:val="en-GB"/>
      </w:rPr>
    </w:lvl>
    <w:lvl w:ilvl="7">
      <w:start w:val="1"/>
      <w:numFmt w:val="decimal"/>
      <w:lvlText w:val="%1.%2.%3.%4.%5.%6.%7.%8"/>
      <w:lvlJc w:val="left"/>
      <w:pPr>
        <w:tabs>
          <w:tab w:val="num" w:pos="0"/>
        </w:tabs>
        <w:ind w:left="1304" w:hanging="1304"/>
      </w:pPr>
      <w:rPr>
        <w:rFonts w:cs="Times New Roman"/>
        <w:bCs/>
        <w:lang w:val="en-GB"/>
      </w:rPr>
    </w:lvl>
    <w:lvl w:ilvl="8">
      <w:start w:val="1"/>
      <w:numFmt w:val="decimal"/>
      <w:lvlText w:val="%1.%2.%3.%4.%5.%6.%7.%8.%9"/>
      <w:lvlJc w:val="left"/>
      <w:pPr>
        <w:tabs>
          <w:tab w:val="num" w:pos="0"/>
        </w:tabs>
        <w:ind w:left="1304" w:hanging="1304"/>
      </w:pPr>
      <w:rPr>
        <w:rFonts w:cs="Times New Roman"/>
        <w:bCs/>
        <w:lang w:val="en-GB"/>
      </w:rPr>
    </w:lvl>
  </w:abstractNum>
  <w:abstractNum w:abstractNumId="15"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Cambria Math" w:hAnsi="Cambria Math" w:cs="Cambria Math"/>
      </w:rPr>
    </w:lvl>
  </w:abstractNum>
  <w:abstractNum w:abstractNumId="16" w15:restartNumberingAfterBreak="0">
    <w:nsid w:val="00000013"/>
    <w:multiLevelType w:val="singleLevel"/>
    <w:tmpl w:val="00000013"/>
    <w:name w:val="WW8Num20"/>
    <w:lvl w:ilvl="0">
      <w:start w:val="1"/>
      <w:numFmt w:val="bullet"/>
      <w:lvlText w:val=""/>
      <w:lvlJc w:val="left"/>
      <w:pPr>
        <w:tabs>
          <w:tab w:val="num" w:pos="0"/>
        </w:tabs>
        <w:ind w:left="720" w:hanging="360"/>
      </w:pPr>
      <w:rPr>
        <w:rFonts w:ascii="Wingdings" w:hAnsi="Wingdings" w:cs="Wingdings"/>
      </w:rPr>
    </w:lvl>
  </w:abstractNum>
  <w:abstractNum w:abstractNumId="17" w15:restartNumberingAfterBreak="0">
    <w:nsid w:val="00000014"/>
    <w:multiLevelType w:val="multilevel"/>
    <w:tmpl w:val="00000014"/>
    <w:name w:val="WW8Num21"/>
    <w:lvl w:ilvl="0">
      <w:start w:val="1"/>
      <w:numFmt w:val="bullet"/>
      <w:lvlText w:val=""/>
      <w:lvlJc w:val="left"/>
      <w:pPr>
        <w:tabs>
          <w:tab w:val="num" w:pos="0"/>
        </w:tabs>
        <w:ind w:left="1440" w:hanging="360"/>
      </w:pPr>
      <w:rPr>
        <w:rFonts w:ascii="Wingdings" w:hAnsi="Wingdings" w:cs="OpenSymbol"/>
        <w:szCs w:val="22"/>
      </w:rPr>
    </w:lvl>
    <w:lvl w:ilvl="1">
      <w:start w:val="1"/>
      <w:numFmt w:val="bullet"/>
      <w:lvlText w:val="-"/>
      <w:lvlJc w:val="left"/>
      <w:pPr>
        <w:tabs>
          <w:tab w:val="num" w:pos="0"/>
        </w:tabs>
        <w:ind w:left="2160" w:hanging="360"/>
      </w:pPr>
      <w:rPr>
        <w:rFonts w:ascii="Verdana" w:hAnsi="Verdana" w:cs="Times"/>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8" w15:restartNumberingAfterBreak="0">
    <w:nsid w:val="00000015"/>
    <w:multiLevelType w:val="singleLevel"/>
    <w:tmpl w:val="00000015"/>
    <w:name w:val="WW8Num22"/>
    <w:lvl w:ilvl="0">
      <w:start w:val="1"/>
      <w:numFmt w:val="bullet"/>
      <w:lvlText w:val="-"/>
      <w:lvlJc w:val="left"/>
      <w:pPr>
        <w:tabs>
          <w:tab w:val="num" w:pos="0"/>
        </w:tabs>
        <w:ind w:left="1080" w:hanging="360"/>
      </w:pPr>
      <w:rPr>
        <w:rFonts w:ascii="Arial" w:hAnsi="Arial" w:cs="Arial"/>
      </w:rPr>
    </w:lvl>
  </w:abstractNum>
  <w:abstractNum w:abstractNumId="19" w15:restartNumberingAfterBreak="0">
    <w:nsid w:val="00000016"/>
    <w:multiLevelType w:val="singleLevel"/>
    <w:tmpl w:val="00000016"/>
    <w:name w:val="WW8Num23"/>
    <w:lvl w:ilvl="0">
      <w:start w:val="1"/>
      <w:numFmt w:val="bullet"/>
      <w:lvlText w:val="-"/>
      <w:lvlJc w:val="left"/>
      <w:pPr>
        <w:tabs>
          <w:tab w:val="num" w:pos="0"/>
        </w:tabs>
        <w:ind w:left="720" w:hanging="360"/>
      </w:pPr>
      <w:rPr>
        <w:rFonts w:ascii="Arial" w:hAnsi="Arial" w:cs="Arial"/>
        <w:szCs w:val="22"/>
        <w:highlight w:val="yellow"/>
      </w:rPr>
    </w:lvl>
  </w:abstractNum>
  <w:abstractNum w:abstractNumId="20"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Symbol" w:hAnsi="Symbol" w:cs="Symbol"/>
        <w:color w:val="C00000"/>
        <w:sz w:val="20"/>
        <w:szCs w:val="20"/>
        <w:highlight w:val="yellow"/>
        <w:lang w:val="en-US"/>
      </w:rPr>
    </w:lvl>
  </w:abstractNum>
  <w:abstractNum w:abstractNumId="21" w15:restartNumberingAfterBreak="0">
    <w:nsid w:val="00000018"/>
    <w:multiLevelType w:val="singleLevel"/>
    <w:tmpl w:val="00000018"/>
    <w:name w:val="WW8Num25"/>
    <w:lvl w:ilvl="0">
      <w:start w:val="1"/>
      <w:numFmt w:val="bullet"/>
      <w:lvlText w:val=""/>
      <w:lvlJc w:val="left"/>
      <w:pPr>
        <w:tabs>
          <w:tab w:val="num" w:pos="0"/>
        </w:tabs>
        <w:ind w:left="720" w:hanging="360"/>
      </w:pPr>
      <w:rPr>
        <w:rFonts w:ascii="Symbol" w:hAnsi="Symbol" w:cs="Symbol"/>
        <w:color w:val="C00000"/>
        <w:sz w:val="20"/>
        <w:szCs w:val="20"/>
        <w:highlight w:val="yellow"/>
        <w:lang w:val="en-GB"/>
      </w:rPr>
    </w:lvl>
  </w:abstractNum>
  <w:abstractNum w:abstractNumId="22" w15:restartNumberingAfterBreak="0">
    <w:nsid w:val="00000019"/>
    <w:multiLevelType w:val="singleLevel"/>
    <w:tmpl w:val="00000019"/>
    <w:name w:val="WW8Num26"/>
    <w:lvl w:ilvl="0">
      <w:start w:val="1"/>
      <w:numFmt w:val="bullet"/>
      <w:lvlText w:val=""/>
      <w:lvlJc w:val="left"/>
      <w:pPr>
        <w:tabs>
          <w:tab w:val="num" w:pos="0"/>
        </w:tabs>
        <w:ind w:left="1429" w:hanging="360"/>
      </w:pPr>
      <w:rPr>
        <w:rFonts w:ascii="Symbol" w:hAnsi="Symbol" w:cs="Symbol"/>
      </w:rPr>
    </w:lvl>
  </w:abstractNum>
  <w:abstractNum w:abstractNumId="23" w15:restartNumberingAfterBreak="0">
    <w:nsid w:val="0000001A"/>
    <w:multiLevelType w:val="singleLevel"/>
    <w:tmpl w:val="0000001A"/>
    <w:name w:val="WW8Num27"/>
    <w:lvl w:ilvl="0">
      <w:start w:val="1"/>
      <w:numFmt w:val="bullet"/>
      <w:lvlText w:val=""/>
      <w:lvlJc w:val="left"/>
      <w:pPr>
        <w:tabs>
          <w:tab w:val="num" w:pos="0"/>
        </w:tabs>
        <w:ind w:left="720" w:hanging="360"/>
      </w:pPr>
      <w:rPr>
        <w:rFonts w:ascii="Wingdings" w:hAnsi="Wingdings" w:cs="Wingdings"/>
        <w:color w:val="000000"/>
        <w:sz w:val="22"/>
        <w:szCs w:val="20"/>
        <w:lang w:val="de-DE" w:eastAsia="sv-SE"/>
      </w:rPr>
    </w:lvl>
  </w:abstractNum>
  <w:abstractNum w:abstractNumId="24" w15:restartNumberingAfterBreak="0">
    <w:nsid w:val="0000001B"/>
    <w:multiLevelType w:val="singleLevel"/>
    <w:tmpl w:val="0000001B"/>
    <w:name w:val="WW8Num28"/>
    <w:lvl w:ilvl="0">
      <w:start w:val="1"/>
      <w:numFmt w:val="bullet"/>
      <w:lvlText w:val="-"/>
      <w:lvlJc w:val="left"/>
      <w:pPr>
        <w:tabs>
          <w:tab w:val="num" w:pos="0"/>
        </w:tabs>
        <w:ind w:left="1429" w:hanging="360"/>
      </w:pPr>
      <w:rPr>
        <w:rFonts w:ascii="Calibri" w:hAnsi="Calibri" w:cs="Calibri"/>
      </w:rPr>
    </w:lvl>
  </w:abstractNum>
  <w:abstractNum w:abstractNumId="25" w15:restartNumberingAfterBreak="0">
    <w:nsid w:val="0000001C"/>
    <w:multiLevelType w:val="singleLevel"/>
    <w:tmpl w:val="0000001C"/>
    <w:name w:val="WW8Num29"/>
    <w:lvl w:ilvl="0">
      <w:start w:val="1"/>
      <w:numFmt w:val="bullet"/>
      <w:lvlText w:val="-"/>
      <w:lvlJc w:val="left"/>
      <w:pPr>
        <w:tabs>
          <w:tab w:val="num" w:pos="0"/>
        </w:tabs>
        <w:ind w:left="720" w:hanging="360"/>
      </w:pPr>
      <w:rPr>
        <w:rFonts w:ascii="Calibri" w:hAnsi="Calibri" w:cs="Calibri"/>
        <w:color w:val="C00000"/>
        <w:sz w:val="20"/>
        <w:szCs w:val="20"/>
        <w:highlight w:val="yellow"/>
        <w:lang w:val="en-GB"/>
      </w:rPr>
    </w:lvl>
  </w:abstractNum>
  <w:abstractNum w:abstractNumId="26" w15:restartNumberingAfterBreak="0">
    <w:nsid w:val="0000001D"/>
    <w:multiLevelType w:val="singleLevel"/>
    <w:tmpl w:val="040C000B"/>
    <w:lvl w:ilvl="0">
      <w:start w:val="1"/>
      <w:numFmt w:val="bullet"/>
      <w:lvlText w:val=""/>
      <w:lvlJc w:val="left"/>
      <w:pPr>
        <w:ind w:left="720" w:hanging="360"/>
      </w:pPr>
      <w:rPr>
        <w:rFonts w:ascii="Wingdings" w:hAnsi="Wingdings" w:cs="Calibri" w:hint="default"/>
        <w:sz w:val="20"/>
        <w:szCs w:val="20"/>
        <w:lang w:val="en-GB" w:eastAsia="ar-SA"/>
      </w:rPr>
    </w:lvl>
  </w:abstractNum>
  <w:abstractNum w:abstractNumId="27" w15:restartNumberingAfterBreak="0">
    <w:nsid w:val="0000001E"/>
    <w:multiLevelType w:val="singleLevel"/>
    <w:tmpl w:val="0000001E"/>
    <w:name w:val="WW8Num31"/>
    <w:lvl w:ilvl="0">
      <w:start w:val="1"/>
      <w:numFmt w:val="bullet"/>
      <w:lvlText w:val="-"/>
      <w:lvlJc w:val="left"/>
      <w:pPr>
        <w:tabs>
          <w:tab w:val="num" w:pos="0"/>
        </w:tabs>
        <w:ind w:left="720" w:hanging="360"/>
      </w:pPr>
      <w:rPr>
        <w:rFonts w:ascii="Calibri" w:hAnsi="Calibri" w:cs="Calibri"/>
        <w:szCs w:val="22"/>
        <w:lang w:val="en-US"/>
      </w:rPr>
    </w:lvl>
  </w:abstractNum>
  <w:abstractNum w:abstractNumId="28" w15:restartNumberingAfterBreak="0">
    <w:nsid w:val="0000001F"/>
    <w:multiLevelType w:val="singleLevel"/>
    <w:tmpl w:val="0000001F"/>
    <w:name w:val="WW8Num32"/>
    <w:lvl w:ilvl="0">
      <w:start w:val="1"/>
      <w:numFmt w:val="bullet"/>
      <w:lvlText w:val="-"/>
      <w:lvlJc w:val="left"/>
      <w:pPr>
        <w:tabs>
          <w:tab w:val="num" w:pos="0"/>
        </w:tabs>
        <w:ind w:left="720" w:hanging="360"/>
      </w:pPr>
      <w:rPr>
        <w:rFonts w:ascii="Calibri" w:hAnsi="Calibri" w:cs="Calibri"/>
        <w:sz w:val="22"/>
        <w:szCs w:val="18"/>
        <w:lang w:val="en-US"/>
      </w:rPr>
    </w:lvl>
  </w:abstractNum>
  <w:abstractNum w:abstractNumId="29" w15:restartNumberingAfterBreak="0">
    <w:nsid w:val="00000020"/>
    <w:multiLevelType w:val="singleLevel"/>
    <w:tmpl w:val="00000020"/>
    <w:name w:val="WW8Num33"/>
    <w:lvl w:ilvl="0">
      <w:start w:val="1"/>
      <w:numFmt w:val="bullet"/>
      <w:lvlText w:val=""/>
      <w:lvlJc w:val="left"/>
      <w:pPr>
        <w:tabs>
          <w:tab w:val="num" w:pos="0"/>
        </w:tabs>
        <w:ind w:left="720" w:hanging="360"/>
      </w:pPr>
      <w:rPr>
        <w:rFonts w:ascii="Symbol" w:hAnsi="Symbol" w:cs="Symbol"/>
      </w:rPr>
    </w:lvl>
  </w:abstractNum>
  <w:abstractNum w:abstractNumId="30" w15:restartNumberingAfterBreak="0">
    <w:nsid w:val="00000021"/>
    <w:multiLevelType w:val="singleLevel"/>
    <w:tmpl w:val="00000021"/>
    <w:name w:val="WW8Num34"/>
    <w:lvl w:ilvl="0">
      <w:start w:val="1"/>
      <w:numFmt w:val="bullet"/>
      <w:pStyle w:val="Punkt-Liste"/>
      <w:lvlText w:val=""/>
      <w:lvlJc w:val="left"/>
      <w:pPr>
        <w:tabs>
          <w:tab w:val="num" w:pos="283"/>
        </w:tabs>
        <w:ind w:left="2012" w:hanging="283"/>
      </w:pPr>
      <w:rPr>
        <w:rFonts w:ascii="Symbol" w:hAnsi="Symbol" w:cs="Symbol"/>
        <w:sz w:val="20"/>
      </w:rPr>
    </w:lvl>
  </w:abstractNum>
  <w:abstractNum w:abstractNumId="31" w15:restartNumberingAfterBreak="0">
    <w:nsid w:val="00000022"/>
    <w:multiLevelType w:val="singleLevel"/>
    <w:tmpl w:val="00000022"/>
    <w:name w:val="WW8Num35"/>
    <w:lvl w:ilvl="0">
      <w:start w:val="1"/>
      <w:numFmt w:val="bullet"/>
      <w:lvlText w:val=""/>
      <w:lvlJc w:val="left"/>
      <w:pPr>
        <w:tabs>
          <w:tab w:val="num" w:pos="0"/>
        </w:tabs>
        <w:ind w:left="720" w:hanging="360"/>
      </w:pPr>
      <w:rPr>
        <w:rFonts w:ascii="Wingdings" w:hAnsi="Wingdings" w:cs="Wingdings"/>
      </w:rPr>
    </w:lvl>
  </w:abstractNum>
  <w:abstractNum w:abstractNumId="32" w15:restartNumberingAfterBreak="0">
    <w:nsid w:val="00000023"/>
    <w:multiLevelType w:val="singleLevel"/>
    <w:tmpl w:val="00000023"/>
    <w:name w:val="WW8Num36"/>
    <w:lvl w:ilvl="0">
      <w:start w:val="1"/>
      <w:numFmt w:val="bullet"/>
      <w:lvlText w:val=""/>
      <w:lvlJc w:val="left"/>
      <w:pPr>
        <w:tabs>
          <w:tab w:val="num" w:pos="0"/>
        </w:tabs>
        <w:ind w:left="720" w:hanging="360"/>
      </w:pPr>
      <w:rPr>
        <w:rFonts w:ascii="Wingdings" w:hAnsi="Wingdings" w:cs="Wingdings"/>
      </w:rPr>
    </w:lvl>
  </w:abstractNum>
  <w:abstractNum w:abstractNumId="33" w15:restartNumberingAfterBreak="0">
    <w:nsid w:val="00000024"/>
    <w:multiLevelType w:val="multilevel"/>
    <w:tmpl w:val="00000024"/>
    <w:name w:val="WW8Num3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4" w15:restartNumberingAfterBreak="0">
    <w:nsid w:val="00000025"/>
    <w:multiLevelType w:val="multilevel"/>
    <w:tmpl w:val="00000025"/>
    <w:name w:val="WW8Num3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5" w15:restartNumberingAfterBreak="0">
    <w:nsid w:val="00000026"/>
    <w:multiLevelType w:val="multilevel"/>
    <w:tmpl w:val="00000026"/>
    <w:name w:val="WW8Num3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6" w15:restartNumberingAfterBreak="0">
    <w:nsid w:val="00000027"/>
    <w:multiLevelType w:val="multilevel"/>
    <w:tmpl w:val="00000027"/>
    <w:name w:val="WW8Num4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7" w15:restartNumberingAfterBreak="0">
    <w:nsid w:val="00000028"/>
    <w:multiLevelType w:val="multilevel"/>
    <w:tmpl w:val="00000028"/>
    <w:name w:val="WW8Num4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8" w15:restartNumberingAfterBreak="0">
    <w:nsid w:val="00000029"/>
    <w:multiLevelType w:val="multilevel"/>
    <w:tmpl w:val="00000029"/>
    <w:name w:val="WW8Num4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9" w15:restartNumberingAfterBreak="0">
    <w:nsid w:val="0000002A"/>
    <w:multiLevelType w:val="multilevel"/>
    <w:tmpl w:val="0000002A"/>
    <w:name w:val="WW8Num44"/>
    <w:lvl w:ilvl="0">
      <w:start w:val="1"/>
      <w:numFmt w:val="decimal"/>
      <w:lvlText w:val="%1"/>
      <w:lvlJc w:val="left"/>
      <w:pPr>
        <w:tabs>
          <w:tab w:val="num" w:pos="0"/>
        </w:tabs>
        <w:ind w:left="1304" w:hanging="1304"/>
      </w:pPr>
      <w:rPr>
        <w:rFonts w:cs="Times New Roman"/>
        <w:bCs/>
      </w:rPr>
    </w:lvl>
    <w:lvl w:ilvl="1">
      <w:start w:val="1"/>
      <w:numFmt w:val="decimal"/>
      <w:lvlText w:val="%1.%2"/>
      <w:lvlJc w:val="left"/>
      <w:pPr>
        <w:tabs>
          <w:tab w:val="num" w:pos="0"/>
        </w:tabs>
        <w:ind w:left="1304" w:hanging="1304"/>
      </w:pPr>
      <w:rPr>
        <w:rFonts w:cs="Times New Roman"/>
        <w:bCs/>
      </w:rPr>
    </w:lvl>
    <w:lvl w:ilvl="2">
      <w:start w:val="1"/>
      <w:numFmt w:val="decimal"/>
      <w:lvlText w:val="%1.%2.%3"/>
      <w:lvlJc w:val="left"/>
      <w:pPr>
        <w:tabs>
          <w:tab w:val="num" w:pos="0"/>
        </w:tabs>
        <w:ind w:left="1304" w:hanging="1304"/>
      </w:pPr>
      <w:rPr>
        <w:rFonts w:ascii="Symbol" w:hAnsi="Symbol" w:cs="Symbol"/>
        <w:b/>
        <w:bCs/>
        <w:sz w:val="24"/>
        <w:szCs w:val="26"/>
      </w:rPr>
    </w:lvl>
    <w:lvl w:ilvl="3">
      <w:start w:val="1"/>
      <w:numFmt w:val="decimal"/>
      <w:lvlText w:val="%1.%2.%3.%4"/>
      <w:lvlJc w:val="left"/>
      <w:pPr>
        <w:tabs>
          <w:tab w:val="num" w:pos="0"/>
        </w:tabs>
        <w:ind w:left="1304" w:hanging="1304"/>
      </w:pPr>
      <w:rPr>
        <w:rFonts w:cs="Times New Roman"/>
        <w:bCs/>
      </w:rPr>
    </w:lvl>
    <w:lvl w:ilvl="4">
      <w:start w:val="1"/>
      <w:numFmt w:val="decimal"/>
      <w:lvlText w:val="%1.%2.%3.%4.%5"/>
      <w:lvlJc w:val="left"/>
      <w:pPr>
        <w:tabs>
          <w:tab w:val="num" w:pos="0"/>
        </w:tabs>
        <w:ind w:left="3289" w:hanging="1304"/>
      </w:pPr>
      <w:rPr>
        <w:rFonts w:cs="Times New Roman"/>
        <w:bCs/>
      </w:rPr>
    </w:lvl>
    <w:lvl w:ilvl="5">
      <w:start w:val="1"/>
      <w:numFmt w:val="decimal"/>
      <w:lvlText w:val="%1.%2.%3.%4.%5.%6"/>
      <w:lvlJc w:val="left"/>
      <w:pPr>
        <w:tabs>
          <w:tab w:val="num" w:pos="0"/>
        </w:tabs>
        <w:ind w:left="1304" w:hanging="1304"/>
      </w:pPr>
      <w:rPr>
        <w:rFonts w:cs="Times New Roman"/>
        <w:bCs/>
      </w:rPr>
    </w:lvl>
    <w:lvl w:ilvl="6">
      <w:start w:val="1"/>
      <w:numFmt w:val="decimal"/>
      <w:lvlText w:val="%1.%2.%3.%4.%5.%6.%7"/>
      <w:lvlJc w:val="left"/>
      <w:pPr>
        <w:tabs>
          <w:tab w:val="num" w:pos="0"/>
        </w:tabs>
        <w:ind w:left="1304" w:hanging="1304"/>
      </w:pPr>
      <w:rPr>
        <w:rFonts w:cs="Times New Roman"/>
        <w:bCs/>
      </w:rPr>
    </w:lvl>
    <w:lvl w:ilvl="7">
      <w:start w:val="1"/>
      <w:numFmt w:val="decimal"/>
      <w:lvlText w:val="%1.%2.%3.%4.%5.%6.%7.%8"/>
      <w:lvlJc w:val="left"/>
      <w:pPr>
        <w:tabs>
          <w:tab w:val="num" w:pos="0"/>
        </w:tabs>
        <w:ind w:left="1304" w:hanging="1304"/>
      </w:pPr>
      <w:rPr>
        <w:rFonts w:cs="Times New Roman"/>
        <w:bCs/>
      </w:rPr>
    </w:lvl>
    <w:lvl w:ilvl="8">
      <w:start w:val="1"/>
      <w:numFmt w:val="decimal"/>
      <w:lvlText w:val="%1.%2.%3.%4.%5.%6.%7.%8.%9"/>
      <w:lvlJc w:val="left"/>
      <w:pPr>
        <w:tabs>
          <w:tab w:val="num" w:pos="0"/>
        </w:tabs>
        <w:ind w:left="1304" w:hanging="1304"/>
      </w:pPr>
      <w:rPr>
        <w:rFonts w:cs="Times New Roman"/>
        <w:bCs/>
      </w:rPr>
    </w:lvl>
  </w:abstractNum>
  <w:abstractNum w:abstractNumId="40" w15:restartNumberingAfterBreak="0">
    <w:nsid w:val="0000002B"/>
    <w:multiLevelType w:val="multilevel"/>
    <w:tmpl w:val="DC982F08"/>
    <w:lvl w:ilvl="0">
      <w:numFmt w:val="decimal"/>
      <w:pStyle w:val="Titre10"/>
      <w:lvlText w:val="%1"/>
      <w:lvlJc w:val="left"/>
      <w:pPr>
        <w:tabs>
          <w:tab w:val="num" w:pos="0"/>
        </w:tabs>
        <w:ind w:left="1304" w:hanging="1304"/>
      </w:pPr>
      <w:rPr>
        <w:rFonts w:cs="Times New Roman" w:hint="default"/>
        <w:bCs/>
      </w:rPr>
    </w:lvl>
    <w:lvl w:ilvl="1">
      <w:start w:val="1"/>
      <w:numFmt w:val="decimal"/>
      <w:pStyle w:val="Titre2"/>
      <w:lvlText w:val="%1.%2"/>
      <w:lvlJc w:val="left"/>
      <w:pPr>
        <w:tabs>
          <w:tab w:val="num" w:pos="0"/>
        </w:tabs>
        <w:ind w:left="1304" w:hanging="1304"/>
      </w:pPr>
      <w:rPr>
        <w:rFonts w:cs="Times New Roman" w:hint="default"/>
        <w:bCs/>
      </w:rPr>
    </w:lvl>
    <w:lvl w:ilvl="2">
      <w:start w:val="1"/>
      <w:numFmt w:val="decimal"/>
      <w:pStyle w:val="Titre3"/>
      <w:lvlText w:val="%1.%2.%3"/>
      <w:lvlJc w:val="left"/>
      <w:pPr>
        <w:tabs>
          <w:tab w:val="num" w:pos="0"/>
        </w:tabs>
        <w:ind w:left="1304" w:hanging="1304"/>
      </w:pPr>
      <w:rPr>
        <w:rFonts w:ascii="Symbol" w:hAnsi="Symbol" w:cs="Symbol" w:hint="default"/>
        <w:b/>
        <w:bCs/>
        <w:sz w:val="24"/>
        <w:szCs w:val="26"/>
      </w:rPr>
    </w:lvl>
    <w:lvl w:ilvl="3">
      <w:start w:val="1"/>
      <w:numFmt w:val="decimal"/>
      <w:pStyle w:val="Titre4"/>
      <w:lvlText w:val="%1.%2.%3.%4"/>
      <w:lvlJc w:val="left"/>
      <w:pPr>
        <w:tabs>
          <w:tab w:val="num" w:pos="0"/>
        </w:tabs>
        <w:ind w:left="1304" w:hanging="1304"/>
      </w:pPr>
      <w:rPr>
        <w:rFonts w:cs="Times New Roman" w:hint="default"/>
        <w:bCs/>
      </w:rPr>
    </w:lvl>
    <w:lvl w:ilvl="4">
      <w:start w:val="1"/>
      <w:numFmt w:val="decimal"/>
      <w:pStyle w:val="Titre5"/>
      <w:lvlText w:val="%1.%2.%3.%4.%5"/>
      <w:lvlJc w:val="left"/>
      <w:pPr>
        <w:tabs>
          <w:tab w:val="num" w:pos="0"/>
        </w:tabs>
        <w:ind w:left="3289" w:hanging="1304"/>
      </w:pPr>
      <w:rPr>
        <w:rFonts w:cs="Times New Roman" w:hint="default"/>
        <w:bCs/>
      </w:rPr>
    </w:lvl>
    <w:lvl w:ilvl="5">
      <w:start w:val="1"/>
      <w:numFmt w:val="decimal"/>
      <w:pStyle w:val="Titre6"/>
      <w:lvlText w:val="%1.%2.%3.%4.%5.%6"/>
      <w:lvlJc w:val="left"/>
      <w:pPr>
        <w:tabs>
          <w:tab w:val="num" w:pos="0"/>
        </w:tabs>
        <w:ind w:left="1304" w:hanging="1304"/>
      </w:pPr>
      <w:rPr>
        <w:rFonts w:cs="Times New Roman" w:hint="default"/>
        <w:bCs/>
      </w:rPr>
    </w:lvl>
    <w:lvl w:ilvl="6">
      <w:start w:val="1"/>
      <w:numFmt w:val="decimal"/>
      <w:pStyle w:val="Titre7"/>
      <w:lvlText w:val="%1.%2.%3.%4.%5.%6.%7"/>
      <w:lvlJc w:val="left"/>
      <w:pPr>
        <w:tabs>
          <w:tab w:val="num" w:pos="0"/>
        </w:tabs>
        <w:ind w:left="1304" w:hanging="1304"/>
      </w:pPr>
      <w:rPr>
        <w:rFonts w:cs="Times New Roman" w:hint="default"/>
        <w:bCs/>
      </w:rPr>
    </w:lvl>
    <w:lvl w:ilvl="7">
      <w:start w:val="1"/>
      <w:numFmt w:val="decimal"/>
      <w:pStyle w:val="Titre8"/>
      <w:lvlText w:val="%1.%2.%3.%4.%5.%6.%7.%8"/>
      <w:lvlJc w:val="left"/>
      <w:pPr>
        <w:tabs>
          <w:tab w:val="num" w:pos="0"/>
        </w:tabs>
        <w:ind w:left="1304" w:hanging="1304"/>
      </w:pPr>
      <w:rPr>
        <w:rFonts w:cs="Times New Roman" w:hint="default"/>
        <w:bCs/>
      </w:rPr>
    </w:lvl>
    <w:lvl w:ilvl="8">
      <w:start w:val="1"/>
      <w:numFmt w:val="decimal"/>
      <w:pStyle w:val="Titre9"/>
      <w:lvlText w:val="%1.%2.%3.%4.%5.%6.%7.%8.%9"/>
      <w:lvlJc w:val="left"/>
      <w:pPr>
        <w:tabs>
          <w:tab w:val="num" w:pos="0"/>
        </w:tabs>
        <w:ind w:left="1304" w:hanging="1304"/>
      </w:pPr>
      <w:rPr>
        <w:rFonts w:cs="Times New Roman" w:hint="default"/>
        <w:bCs/>
      </w:rPr>
    </w:lvl>
  </w:abstractNum>
  <w:abstractNum w:abstractNumId="41" w15:restartNumberingAfterBreak="0">
    <w:nsid w:val="00073920"/>
    <w:multiLevelType w:val="hybridMultilevel"/>
    <w:tmpl w:val="94142A1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0840905"/>
    <w:multiLevelType w:val="hybridMultilevel"/>
    <w:tmpl w:val="913AC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01BA60D0"/>
    <w:multiLevelType w:val="hybridMultilevel"/>
    <w:tmpl w:val="9A229F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B5C6718"/>
    <w:multiLevelType w:val="hybridMultilevel"/>
    <w:tmpl w:val="B18012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D785ED3"/>
    <w:multiLevelType w:val="hybridMultilevel"/>
    <w:tmpl w:val="BF7EBF6E"/>
    <w:lvl w:ilvl="0" w:tplc="C5D04E28">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0FC3598C"/>
    <w:multiLevelType w:val="hybridMultilevel"/>
    <w:tmpl w:val="1DB6234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56A2D97"/>
    <w:multiLevelType w:val="hybridMultilevel"/>
    <w:tmpl w:val="6840C1B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CA22770"/>
    <w:multiLevelType w:val="hybridMultilevel"/>
    <w:tmpl w:val="590ECF9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6D29E5"/>
    <w:multiLevelType w:val="hybridMultilevel"/>
    <w:tmpl w:val="EE24A518"/>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0952072"/>
    <w:multiLevelType w:val="hybridMultilevel"/>
    <w:tmpl w:val="E38862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15:restartNumberingAfterBreak="0">
    <w:nsid w:val="2DFA0790"/>
    <w:multiLevelType w:val="hybridMultilevel"/>
    <w:tmpl w:val="B95A21FC"/>
    <w:lvl w:ilvl="0" w:tplc="4B44BE72">
      <w:numFmt w:val="bullet"/>
      <w:lvlText w:val="-"/>
      <w:lvlJc w:val="left"/>
      <w:pPr>
        <w:ind w:left="1440" w:hanging="360"/>
      </w:pPr>
      <w:rPr>
        <w:rFonts w:ascii="Calibri" w:eastAsia="Times New Roman" w:hAnsi="Calibri" w:hint="default"/>
        <w:color w:val="1F497D"/>
        <w:sz w:val="22"/>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53" w15:restartNumberingAfterBreak="0">
    <w:nsid w:val="30BA071E"/>
    <w:multiLevelType w:val="hybridMultilevel"/>
    <w:tmpl w:val="962EE65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3086F9A"/>
    <w:multiLevelType w:val="hybridMultilevel"/>
    <w:tmpl w:val="6BE25D94"/>
    <w:lvl w:ilvl="0" w:tplc="065EAAD4">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53D23A1"/>
    <w:multiLevelType w:val="hybridMultilevel"/>
    <w:tmpl w:val="3E98B33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6" w15:restartNumberingAfterBreak="0">
    <w:nsid w:val="36D55874"/>
    <w:multiLevelType w:val="hybridMultilevel"/>
    <w:tmpl w:val="3EEEBF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7B13ABE"/>
    <w:multiLevelType w:val="multilevel"/>
    <w:tmpl w:val="899A778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F061C4C"/>
    <w:multiLevelType w:val="multilevel"/>
    <w:tmpl w:val="E8ACD00E"/>
    <w:lvl w:ilvl="0">
      <w:start w:val="1"/>
      <w:numFmt w:val="decimal"/>
      <w:lvlText w:val="%1"/>
      <w:lvlJc w:val="left"/>
      <w:pPr>
        <w:tabs>
          <w:tab w:val="num" w:pos="0"/>
        </w:tabs>
        <w:ind w:left="1304" w:hanging="1304"/>
      </w:pPr>
      <w:rPr>
        <w:rFonts w:cs="Times New Roman"/>
        <w:bCs/>
      </w:rPr>
    </w:lvl>
    <w:lvl w:ilvl="1">
      <w:start w:val="1"/>
      <w:numFmt w:val="decimal"/>
      <w:lvlText w:val="%1.%2"/>
      <w:lvlJc w:val="left"/>
      <w:pPr>
        <w:tabs>
          <w:tab w:val="num" w:pos="0"/>
        </w:tabs>
        <w:ind w:left="1304" w:hanging="1304"/>
      </w:pPr>
      <w:rPr>
        <w:rFonts w:cs="Times New Roman"/>
        <w:bCs/>
      </w:rPr>
    </w:lvl>
    <w:lvl w:ilvl="2">
      <w:start w:val="1"/>
      <w:numFmt w:val="decimal"/>
      <w:lvlText w:val="%1.%2.%3"/>
      <w:lvlJc w:val="left"/>
      <w:pPr>
        <w:tabs>
          <w:tab w:val="num" w:pos="0"/>
        </w:tabs>
        <w:ind w:left="1304" w:hanging="1304"/>
      </w:pPr>
      <w:rPr>
        <w:rFonts w:ascii="Arial" w:hAnsi="Arial" w:cs="Symbol" w:hint="default"/>
        <w:b/>
        <w:bCs/>
        <w:sz w:val="24"/>
        <w:szCs w:val="26"/>
      </w:rPr>
    </w:lvl>
    <w:lvl w:ilvl="3">
      <w:start w:val="1"/>
      <w:numFmt w:val="decimal"/>
      <w:lvlText w:val="%1.%2.%3.%4"/>
      <w:lvlJc w:val="left"/>
      <w:pPr>
        <w:tabs>
          <w:tab w:val="num" w:pos="0"/>
        </w:tabs>
        <w:ind w:left="1304" w:hanging="1304"/>
      </w:pPr>
      <w:rPr>
        <w:rFonts w:cs="Times New Roman"/>
        <w:bCs/>
      </w:rPr>
    </w:lvl>
    <w:lvl w:ilvl="4">
      <w:start w:val="1"/>
      <w:numFmt w:val="decimal"/>
      <w:lvlText w:val="%1.%2.%3.%4.%5"/>
      <w:lvlJc w:val="left"/>
      <w:pPr>
        <w:tabs>
          <w:tab w:val="num" w:pos="284"/>
        </w:tabs>
        <w:ind w:left="3573" w:hanging="1304"/>
      </w:pPr>
      <w:rPr>
        <w:rFonts w:cs="Times New Roman"/>
        <w:bCs/>
      </w:rPr>
    </w:lvl>
    <w:lvl w:ilvl="5">
      <w:start w:val="1"/>
      <w:numFmt w:val="decimal"/>
      <w:lvlText w:val="%1.%2.%3.%4.%5.%6"/>
      <w:lvlJc w:val="left"/>
      <w:pPr>
        <w:tabs>
          <w:tab w:val="num" w:pos="0"/>
        </w:tabs>
        <w:ind w:left="1304" w:hanging="1304"/>
      </w:pPr>
      <w:rPr>
        <w:rFonts w:cs="Times New Roman"/>
        <w:bCs/>
      </w:rPr>
    </w:lvl>
    <w:lvl w:ilvl="6">
      <w:start w:val="1"/>
      <w:numFmt w:val="decimal"/>
      <w:lvlText w:val="%1.%2.%3.%4.%5.%6.%7"/>
      <w:lvlJc w:val="left"/>
      <w:pPr>
        <w:tabs>
          <w:tab w:val="num" w:pos="0"/>
        </w:tabs>
        <w:ind w:left="1304" w:hanging="1304"/>
      </w:pPr>
      <w:rPr>
        <w:rFonts w:cs="Times New Roman"/>
        <w:bCs/>
      </w:rPr>
    </w:lvl>
    <w:lvl w:ilvl="7">
      <w:start w:val="1"/>
      <w:numFmt w:val="decimal"/>
      <w:lvlText w:val="%1.%2.%3.%4.%5.%6.%7.%8"/>
      <w:lvlJc w:val="left"/>
      <w:pPr>
        <w:tabs>
          <w:tab w:val="num" w:pos="0"/>
        </w:tabs>
        <w:ind w:left="1304" w:hanging="1304"/>
      </w:pPr>
      <w:rPr>
        <w:rFonts w:cs="Times New Roman"/>
        <w:bCs/>
      </w:rPr>
    </w:lvl>
    <w:lvl w:ilvl="8">
      <w:start w:val="1"/>
      <w:numFmt w:val="decimal"/>
      <w:lvlText w:val="%1.%2.%3.%4.%5.%6.%7.%8.%9"/>
      <w:lvlJc w:val="left"/>
      <w:pPr>
        <w:tabs>
          <w:tab w:val="num" w:pos="0"/>
        </w:tabs>
        <w:ind w:left="1304" w:hanging="1304"/>
      </w:pPr>
      <w:rPr>
        <w:rFonts w:cs="Times New Roman"/>
        <w:bCs/>
      </w:rPr>
    </w:lvl>
  </w:abstractNum>
  <w:abstractNum w:abstractNumId="59" w15:restartNumberingAfterBreak="0">
    <w:nsid w:val="43EF69AD"/>
    <w:multiLevelType w:val="hybridMultilevel"/>
    <w:tmpl w:val="6938260E"/>
    <w:lvl w:ilvl="0" w:tplc="DFDCA16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6015D29"/>
    <w:multiLevelType w:val="hybridMultilevel"/>
    <w:tmpl w:val="2DC09D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3077401"/>
    <w:multiLevelType w:val="hybridMultilevel"/>
    <w:tmpl w:val="5A7CA55A"/>
    <w:lvl w:ilvl="0" w:tplc="1B1C829A">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97C45E7"/>
    <w:multiLevelType w:val="hybridMultilevel"/>
    <w:tmpl w:val="A328AF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BAB688E"/>
    <w:multiLevelType w:val="hybridMultilevel"/>
    <w:tmpl w:val="BFF0F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DA374A1"/>
    <w:multiLevelType w:val="hybridMultilevel"/>
    <w:tmpl w:val="73260D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33668AF"/>
    <w:multiLevelType w:val="hybridMultilevel"/>
    <w:tmpl w:val="BC1E5A2C"/>
    <w:lvl w:ilvl="0" w:tplc="098ED3D8">
      <w:numFmt w:val="bullet"/>
      <w:lvlText w:val="-"/>
      <w:lvlJc w:val="left"/>
      <w:pPr>
        <w:ind w:left="720" w:hanging="360"/>
      </w:pPr>
      <w:rPr>
        <w:rFonts w:ascii="Cambria Math" w:eastAsia="Calibri" w:hAnsi="Cambria Math" w:cs="Cambria Mat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35749A1"/>
    <w:multiLevelType w:val="hybridMultilevel"/>
    <w:tmpl w:val="95845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8A24F2C"/>
    <w:multiLevelType w:val="hybridMultilevel"/>
    <w:tmpl w:val="244CB9BC"/>
    <w:lvl w:ilvl="0" w:tplc="00000004">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41172B6"/>
    <w:multiLevelType w:val="hybridMultilevel"/>
    <w:tmpl w:val="006EBAF2"/>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7456375"/>
    <w:multiLevelType w:val="multilevel"/>
    <w:tmpl w:val="B5FC2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764B0E"/>
    <w:multiLevelType w:val="hybridMultilevel"/>
    <w:tmpl w:val="84FE8E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F0121C1"/>
    <w:multiLevelType w:val="hybridMultilevel"/>
    <w:tmpl w:val="22B27D44"/>
    <w:lvl w:ilvl="0" w:tplc="4B44BE72">
      <w:numFmt w:val="bullet"/>
      <w:lvlText w:val="-"/>
      <w:lvlJc w:val="left"/>
      <w:pPr>
        <w:ind w:left="1440" w:hanging="360"/>
      </w:pPr>
      <w:rPr>
        <w:rFonts w:ascii="Calibri" w:eastAsia="Times New Roman" w:hAnsi="Calibri" w:hint="default"/>
        <w:color w:val="1F497D"/>
        <w:sz w:val="22"/>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7"/>
  </w:num>
  <w:num w:numId="13">
    <w:abstractNumId w:val="18"/>
  </w:num>
  <w:num w:numId="14">
    <w:abstractNumId w:val="22"/>
  </w:num>
  <w:num w:numId="15">
    <w:abstractNumId w:val="23"/>
  </w:num>
  <w:num w:numId="16">
    <w:abstractNumId w:val="24"/>
  </w:num>
  <w:num w:numId="17">
    <w:abstractNumId w:val="26"/>
  </w:num>
  <w:num w:numId="18">
    <w:abstractNumId w:val="27"/>
  </w:num>
  <w:num w:numId="19">
    <w:abstractNumId w:val="28"/>
  </w:num>
  <w:num w:numId="20">
    <w:abstractNumId w:val="29"/>
  </w:num>
  <w:num w:numId="21">
    <w:abstractNumId w:val="30"/>
  </w:num>
  <w:num w:numId="22">
    <w:abstractNumId w:val="32"/>
  </w:num>
  <w:num w:numId="23">
    <w:abstractNumId w:val="33"/>
  </w:num>
  <w:num w:numId="24">
    <w:abstractNumId w:val="34"/>
  </w:num>
  <w:num w:numId="25">
    <w:abstractNumId w:val="36"/>
  </w:num>
  <w:num w:numId="26">
    <w:abstractNumId w:val="37"/>
  </w:num>
  <w:num w:numId="27">
    <w:abstractNumId w:val="38"/>
  </w:num>
  <w:num w:numId="28">
    <w:abstractNumId w:val="40"/>
  </w:num>
  <w:num w:numId="29">
    <w:abstractNumId w:val="66"/>
  </w:num>
  <w:num w:numId="30">
    <w:abstractNumId w:val="60"/>
  </w:num>
  <w:num w:numId="31">
    <w:abstractNumId w:val="52"/>
  </w:num>
  <w:num w:numId="32">
    <w:abstractNumId w:val="53"/>
  </w:num>
  <w:num w:numId="33">
    <w:abstractNumId w:val="71"/>
  </w:num>
  <w:num w:numId="34">
    <w:abstractNumId w:val="62"/>
  </w:num>
  <w:num w:numId="35">
    <w:abstractNumId w:val="42"/>
  </w:num>
  <w:num w:numId="36">
    <w:abstractNumId w:val="64"/>
  </w:num>
  <w:num w:numId="37">
    <w:abstractNumId w:val="56"/>
  </w:num>
  <w:num w:numId="38">
    <w:abstractNumId w:val="47"/>
  </w:num>
  <w:num w:numId="39">
    <w:abstractNumId w:val="46"/>
  </w:num>
  <w:num w:numId="40">
    <w:abstractNumId w:val="41"/>
  </w:num>
  <w:num w:numId="41">
    <w:abstractNumId w:val="48"/>
  </w:num>
  <w:num w:numId="42">
    <w:abstractNumId w:val="68"/>
  </w:num>
  <w:num w:numId="43">
    <w:abstractNumId w:val="70"/>
  </w:num>
  <w:num w:numId="44">
    <w:abstractNumId w:val="54"/>
  </w:num>
  <w:num w:numId="45">
    <w:abstractNumId w:val="61"/>
  </w:num>
  <w:num w:numId="46">
    <w:abstractNumId w:val="49"/>
  </w:num>
  <w:num w:numId="47">
    <w:abstractNumId w:val="43"/>
  </w:num>
  <w:num w:numId="48">
    <w:abstractNumId w:val="58"/>
  </w:num>
  <w:num w:numId="49">
    <w:abstractNumId w:val="59"/>
  </w:num>
  <w:num w:numId="50">
    <w:abstractNumId w:val="50"/>
  </w:num>
  <w:num w:numId="51">
    <w:abstractNumId w:val="55"/>
  </w:num>
  <w:num w:numId="52">
    <w:abstractNumId w:val="57"/>
  </w:num>
  <w:num w:numId="53">
    <w:abstractNumId w:val="51"/>
  </w:num>
  <w:num w:numId="54">
    <w:abstractNumId w:val="72"/>
  </w:num>
  <w:num w:numId="55">
    <w:abstractNumId w:val="67"/>
  </w:num>
  <w:num w:numId="56">
    <w:abstractNumId w:val="45"/>
  </w:num>
  <w:num w:numId="57">
    <w:abstractNumId w:val="65"/>
  </w:num>
  <w:num w:numId="58">
    <w:abstractNumId w:val="69"/>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44"/>
  </w:num>
  <w:num w:numId="66">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15"/>
    <w:rsid w:val="00002ECC"/>
    <w:rsid w:val="00010BC7"/>
    <w:rsid w:val="00022EDE"/>
    <w:rsid w:val="00024DE1"/>
    <w:rsid w:val="00031705"/>
    <w:rsid w:val="00041E8B"/>
    <w:rsid w:val="000631E7"/>
    <w:rsid w:val="00063C83"/>
    <w:rsid w:val="000657E0"/>
    <w:rsid w:val="000A26F9"/>
    <w:rsid w:val="000B2E9F"/>
    <w:rsid w:val="000B5F2F"/>
    <w:rsid w:val="000D70FD"/>
    <w:rsid w:val="000D7393"/>
    <w:rsid w:val="000E19D1"/>
    <w:rsid w:val="000E4517"/>
    <w:rsid w:val="000E591F"/>
    <w:rsid w:val="000E79A9"/>
    <w:rsid w:val="00107E77"/>
    <w:rsid w:val="00120DB4"/>
    <w:rsid w:val="00136114"/>
    <w:rsid w:val="00163075"/>
    <w:rsid w:val="001777F9"/>
    <w:rsid w:val="00182BAB"/>
    <w:rsid w:val="001925B1"/>
    <w:rsid w:val="00193280"/>
    <w:rsid w:val="00197E54"/>
    <w:rsid w:val="001A2D44"/>
    <w:rsid w:val="001B522A"/>
    <w:rsid w:val="001C66D2"/>
    <w:rsid w:val="001D08BD"/>
    <w:rsid w:val="001D79A1"/>
    <w:rsid w:val="001F1A1D"/>
    <w:rsid w:val="001F357D"/>
    <w:rsid w:val="002003FD"/>
    <w:rsid w:val="002023E5"/>
    <w:rsid w:val="00245DF9"/>
    <w:rsid w:val="00265C28"/>
    <w:rsid w:val="00272661"/>
    <w:rsid w:val="00291259"/>
    <w:rsid w:val="002A5AF2"/>
    <w:rsid w:val="002D6829"/>
    <w:rsid w:val="002F4EE4"/>
    <w:rsid w:val="003064D0"/>
    <w:rsid w:val="0030742B"/>
    <w:rsid w:val="00333C00"/>
    <w:rsid w:val="00342ACB"/>
    <w:rsid w:val="003467E6"/>
    <w:rsid w:val="003A2B90"/>
    <w:rsid w:val="003B1604"/>
    <w:rsid w:val="003B315D"/>
    <w:rsid w:val="003D68AA"/>
    <w:rsid w:val="003F76F2"/>
    <w:rsid w:val="00400802"/>
    <w:rsid w:val="0041625E"/>
    <w:rsid w:val="004169C7"/>
    <w:rsid w:val="00420F82"/>
    <w:rsid w:val="00426010"/>
    <w:rsid w:val="00434A29"/>
    <w:rsid w:val="00436906"/>
    <w:rsid w:val="004431B1"/>
    <w:rsid w:val="00453189"/>
    <w:rsid w:val="00460AEE"/>
    <w:rsid w:val="004625C0"/>
    <w:rsid w:val="004816AB"/>
    <w:rsid w:val="004A504B"/>
    <w:rsid w:val="004A5F63"/>
    <w:rsid w:val="004B4A3A"/>
    <w:rsid w:val="004B4D96"/>
    <w:rsid w:val="004B6B7A"/>
    <w:rsid w:val="004C4961"/>
    <w:rsid w:val="004D4EB2"/>
    <w:rsid w:val="004F2EF3"/>
    <w:rsid w:val="005108B6"/>
    <w:rsid w:val="00513DC5"/>
    <w:rsid w:val="00514DFC"/>
    <w:rsid w:val="00526657"/>
    <w:rsid w:val="00530DB1"/>
    <w:rsid w:val="0053370B"/>
    <w:rsid w:val="005402F4"/>
    <w:rsid w:val="00547F83"/>
    <w:rsid w:val="0055078F"/>
    <w:rsid w:val="00570E76"/>
    <w:rsid w:val="00571AAF"/>
    <w:rsid w:val="005779AA"/>
    <w:rsid w:val="0059077F"/>
    <w:rsid w:val="005A6C14"/>
    <w:rsid w:val="005D21A1"/>
    <w:rsid w:val="005F78CA"/>
    <w:rsid w:val="005F7F58"/>
    <w:rsid w:val="00603B5B"/>
    <w:rsid w:val="0061673E"/>
    <w:rsid w:val="00622746"/>
    <w:rsid w:val="006372E0"/>
    <w:rsid w:val="00640C70"/>
    <w:rsid w:val="00641BCE"/>
    <w:rsid w:val="00654524"/>
    <w:rsid w:val="006639DC"/>
    <w:rsid w:val="0068210E"/>
    <w:rsid w:val="00684FE5"/>
    <w:rsid w:val="00685BB0"/>
    <w:rsid w:val="006943CD"/>
    <w:rsid w:val="006C1B67"/>
    <w:rsid w:val="006D68D4"/>
    <w:rsid w:val="006E49AB"/>
    <w:rsid w:val="006E7511"/>
    <w:rsid w:val="006F39A5"/>
    <w:rsid w:val="00707645"/>
    <w:rsid w:val="007157E4"/>
    <w:rsid w:val="00721D34"/>
    <w:rsid w:val="00735A43"/>
    <w:rsid w:val="00736B29"/>
    <w:rsid w:val="00745630"/>
    <w:rsid w:val="00750B6E"/>
    <w:rsid w:val="00763C67"/>
    <w:rsid w:val="0077251E"/>
    <w:rsid w:val="00785531"/>
    <w:rsid w:val="00797A38"/>
    <w:rsid w:val="007A2502"/>
    <w:rsid w:val="007A2D36"/>
    <w:rsid w:val="007B082C"/>
    <w:rsid w:val="007B1F35"/>
    <w:rsid w:val="007B65FE"/>
    <w:rsid w:val="007D0541"/>
    <w:rsid w:val="007D241D"/>
    <w:rsid w:val="007D3374"/>
    <w:rsid w:val="007E2E9E"/>
    <w:rsid w:val="007E35DB"/>
    <w:rsid w:val="007E51F3"/>
    <w:rsid w:val="007E5A9D"/>
    <w:rsid w:val="007F4D9D"/>
    <w:rsid w:val="007F4E9D"/>
    <w:rsid w:val="00801690"/>
    <w:rsid w:val="00805441"/>
    <w:rsid w:val="008226F3"/>
    <w:rsid w:val="00846360"/>
    <w:rsid w:val="00856B67"/>
    <w:rsid w:val="00861B1F"/>
    <w:rsid w:val="00864C0F"/>
    <w:rsid w:val="00870D64"/>
    <w:rsid w:val="00890136"/>
    <w:rsid w:val="00893630"/>
    <w:rsid w:val="00895354"/>
    <w:rsid w:val="008A2891"/>
    <w:rsid w:val="008A5FDB"/>
    <w:rsid w:val="008A65CB"/>
    <w:rsid w:val="008A7566"/>
    <w:rsid w:val="008B13E8"/>
    <w:rsid w:val="008F171D"/>
    <w:rsid w:val="009022F6"/>
    <w:rsid w:val="0092539E"/>
    <w:rsid w:val="009356BE"/>
    <w:rsid w:val="00937E9C"/>
    <w:rsid w:val="00942B77"/>
    <w:rsid w:val="00952E81"/>
    <w:rsid w:val="00955CCD"/>
    <w:rsid w:val="00955EEE"/>
    <w:rsid w:val="00956D8A"/>
    <w:rsid w:val="00963A84"/>
    <w:rsid w:val="00981CC0"/>
    <w:rsid w:val="009916CA"/>
    <w:rsid w:val="009A2183"/>
    <w:rsid w:val="009A76E1"/>
    <w:rsid w:val="009D3815"/>
    <w:rsid w:val="009F22E3"/>
    <w:rsid w:val="009F505E"/>
    <w:rsid w:val="00A03C0C"/>
    <w:rsid w:val="00A355EF"/>
    <w:rsid w:val="00A37266"/>
    <w:rsid w:val="00A4043B"/>
    <w:rsid w:val="00A429BA"/>
    <w:rsid w:val="00A4596F"/>
    <w:rsid w:val="00A46206"/>
    <w:rsid w:val="00A5019B"/>
    <w:rsid w:val="00A53BC4"/>
    <w:rsid w:val="00A54D26"/>
    <w:rsid w:val="00A569B7"/>
    <w:rsid w:val="00A57B72"/>
    <w:rsid w:val="00A61F1B"/>
    <w:rsid w:val="00A62806"/>
    <w:rsid w:val="00A72783"/>
    <w:rsid w:val="00A90DF5"/>
    <w:rsid w:val="00AA6CB2"/>
    <w:rsid w:val="00AA6FAA"/>
    <w:rsid w:val="00AB2BF5"/>
    <w:rsid w:val="00B312FE"/>
    <w:rsid w:val="00B37038"/>
    <w:rsid w:val="00B72D58"/>
    <w:rsid w:val="00B91C4F"/>
    <w:rsid w:val="00BA162B"/>
    <w:rsid w:val="00BA375E"/>
    <w:rsid w:val="00BB385B"/>
    <w:rsid w:val="00BB65E6"/>
    <w:rsid w:val="00BB7F88"/>
    <w:rsid w:val="00BE1CB2"/>
    <w:rsid w:val="00BE3911"/>
    <w:rsid w:val="00BE43B6"/>
    <w:rsid w:val="00C06634"/>
    <w:rsid w:val="00C30CE2"/>
    <w:rsid w:val="00C64E04"/>
    <w:rsid w:val="00C81BD2"/>
    <w:rsid w:val="00C86E06"/>
    <w:rsid w:val="00C917D5"/>
    <w:rsid w:val="00C97E59"/>
    <w:rsid w:val="00CC1CEF"/>
    <w:rsid w:val="00CD54FA"/>
    <w:rsid w:val="00CE7329"/>
    <w:rsid w:val="00CF32BD"/>
    <w:rsid w:val="00CF32EA"/>
    <w:rsid w:val="00CF54DA"/>
    <w:rsid w:val="00D16A12"/>
    <w:rsid w:val="00D17F66"/>
    <w:rsid w:val="00D207D0"/>
    <w:rsid w:val="00D42BA8"/>
    <w:rsid w:val="00D446F4"/>
    <w:rsid w:val="00D44D91"/>
    <w:rsid w:val="00D51BD3"/>
    <w:rsid w:val="00D53BA5"/>
    <w:rsid w:val="00D55690"/>
    <w:rsid w:val="00D76182"/>
    <w:rsid w:val="00D767BB"/>
    <w:rsid w:val="00D900CF"/>
    <w:rsid w:val="00D924C6"/>
    <w:rsid w:val="00DD470A"/>
    <w:rsid w:val="00DE3F99"/>
    <w:rsid w:val="00DF271F"/>
    <w:rsid w:val="00DF753C"/>
    <w:rsid w:val="00E07A15"/>
    <w:rsid w:val="00E07F65"/>
    <w:rsid w:val="00E15212"/>
    <w:rsid w:val="00E22DB0"/>
    <w:rsid w:val="00E24EBC"/>
    <w:rsid w:val="00E53427"/>
    <w:rsid w:val="00E9355D"/>
    <w:rsid w:val="00EA3EF5"/>
    <w:rsid w:val="00EA46D8"/>
    <w:rsid w:val="00EA6741"/>
    <w:rsid w:val="00EB26ED"/>
    <w:rsid w:val="00EB4A77"/>
    <w:rsid w:val="00EB69A8"/>
    <w:rsid w:val="00ED6EB8"/>
    <w:rsid w:val="00EE10EF"/>
    <w:rsid w:val="00F20F84"/>
    <w:rsid w:val="00F24BF6"/>
    <w:rsid w:val="00F3591D"/>
    <w:rsid w:val="00F36B44"/>
    <w:rsid w:val="00F501B3"/>
    <w:rsid w:val="00F539E0"/>
    <w:rsid w:val="00F67B74"/>
    <w:rsid w:val="00F70776"/>
    <w:rsid w:val="00F80EF3"/>
    <w:rsid w:val="00F85214"/>
    <w:rsid w:val="00F90B50"/>
    <w:rsid w:val="00FB30EA"/>
    <w:rsid w:val="00FD63EE"/>
    <w:rsid w:val="00FD6B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EC5DED0"/>
  <w15:docId w15:val="{7FF3F598-2F16-45A4-97BF-EC6B33BE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FC"/>
    <w:pPr>
      <w:suppressAutoHyphens/>
      <w:spacing w:line="260" w:lineRule="atLeast"/>
    </w:pPr>
    <w:rPr>
      <w:rFonts w:eastAsia="Calibri"/>
      <w:sz w:val="22"/>
      <w:szCs w:val="24"/>
      <w:lang w:val="sv-SE" w:eastAsia="zh-CN"/>
    </w:rPr>
  </w:style>
  <w:style w:type="paragraph" w:styleId="Titre10">
    <w:name w:val="heading 1"/>
    <w:basedOn w:val="Normal"/>
    <w:next w:val="Normal"/>
    <w:qFormat/>
    <w:rsid w:val="00002ECC"/>
    <w:pPr>
      <w:keepNext/>
      <w:widowControl w:val="0"/>
      <w:numPr>
        <w:numId w:val="28"/>
      </w:numPr>
      <w:tabs>
        <w:tab w:val="left" w:pos="1304"/>
      </w:tabs>
      <w:autoSpaceDE w:val="0"/>
      <w:spacing w:before="360" w:after="360" w:line="240" w:lineRule="auto"/>
      <w:jc w:val="both"/>
      <w:outlineLvl w:val="0"/>
    </w:pPr>
    <w:rPr>
      <w:rFonts w:ascii="Arial" w:hAnsi="Arial" w:cs="Arial"/>
      <w:b/>
      <w:bCs/>
      <w:sz w:val="32"/>
      <w:lang w:val="en-GB"/>
    </w:rPr>
  </w:style>
  <w:style w:type="paragraph" w:styleId="Titre2">
    <w:name w:val="heading 2"/>
    <w:basedOn w:val="Normal"/>
    <w:next w:val="Normal"/>
    <w:qFormat/>
    <w:rsid w:val="00002ECC"/>
    <w:pPr>
      <w:keepNext/>
      <w:numPr>
        <w:ilvl w:val="1"/>
        <w:numId w:val="28"/>
      </w:numPr>
      <w:tabs>
        <w:tab w:val="left" w:pos="1304"/>
      </w:tabs>
      <w:spacing w:before="240" w:after="240" w:line="240" w:lineRule="auto"/>
      <w:jc w:val="both"/>
      <w:outlineLvl w:val="1"/>
    </w:pPr>
    <w:rPr>
      <w:rFonts w:ascii="Arial" w:hAnsi="Arial" w:cs="Arial"/>
      <w:b/>
      <w:bCs/>
      <w:iCs/>
      <w:sz w:val="28"/>
      <w:szCs w:val="28"/>
      <w:lang w:val="en-GB"/>
    </w:rPr>
  </w:style>
  <w:style w:type="paragraph" w:styleId="Titre3">
    <w:name w:val="heading 3"/>
    <w:basedOn w:val="Normal"/>
    <w:next w:val="Normal"/>
    <w:qFormat/>
    <w:rsid w:val="00002ECC"/>
    <w:pPr>
      <w:keepNext/>
      <w:numPr>
        <w:ilvl w:val="2"/>
        <w:numId w:val="28"/>
      </w:numPr>
      <w:tabs>
        <w:tab w:val="left" w:pos="1304"/>
      </w:tabs>
      <w:spacing w:before="240" w:after="240" w:line="240" w:lineRule="auto"/>
      <w:jc w:val="both"/>
      <w:outlineLvl w:val="2"/>
    </w:pPr>
    <w:rPr>
      <w:rFonts w:ascii="Arial" w:hAnsi="Arial" w:cs="Arial"/>
      <w:b/>
      <w:bCs/>
      <w:sz w:val="24"/>
      <w:szCs w:val="26"/>
      <w:lang w:val="en-GB"/>
    </w:rPr>
  </w:style>
  <w:style w:type="paragraph" w:styleId="Titre4">
    <w:name w:val="heading 4"/>
    <w:basedOn w:val="Normal"/>
    <w:next w:val="Normal"/>
    <w:qFormat/>
    <w:rsid w:val="00002ECC"/>
    <w:pPr>
      <w:keepNext/>
      <w:numPr>
        <w:ilvl w:val="3"/>
        <w:numId w:val="28"/>
      </w:numPr>
      <w:tabs>
        <w:tab w:val="left" w:pos="1304"/>
      </w:tabs>
      <w:spacing w:before="240" w:after="240" w:line="240" w:lineRule="auto"/>
      <w:jc w:val="both"/>
      <w:outlineLvl w:val="3"/>
    </w:pPr>
    <w:rPr>
      <w:rFonts w:ascii="Arial" w:hAnsi="Arial" w:cs="Arial"/>
      <w:b/>
      <w:bCs/>
      <w:szCs w:val="22"/>
      <w:lang w:val="en-GB"/>
    </w:rPr>
  </w:style>
  <w:style w:type="paragraph" w:styleId="Titre5">
    <w:name w:val="heading 5"/>
    <w:basedOn w:val="Normal"/>
    <w:next w:val="Normal"/>
    <w:qFormat/>
    <w:rsid w:val="00002ECC"/>
    <w:pPr>
      <w:numPr>
        <w:ilvl w:val="4"/>
        <w:numId w:val="28"/>
      </w:numPr>
      <w:spacing w:before="240" w:after="240" w:line="240" w:lineRule="auto"/>
      <w:jc w:val="both"/>
      <w:outlineLvl w:val="4"/>
    </w:pPr>
    <w:rPr>
      <w:rFonts w:ascii="Arial" w:hAnsi="Arial" w:cs="Arial"/>
      <w:b/>
      <w:bCs/>
      <w:i/>
      <w:iCs/>
      <w:szCs w:val="22"/>
    </w:rPr>
  </w:style>
  <w:style w:type="paragraph" w:styleId="Titre6">
    <w:name w:val="heading 6"/>
    <w:basedOn w:val="Normal"/>
    <w:next w:val="Corpsdetexte"/>
    <w:qFormat/>
    <w:rsid w:val="00002ECC"/>
    <w:pPr>
      <w:numPr>
        <w:ilvl w:val="5"/>
        <w:numId w:val="28"/>
      </w:numPr>
      <w:spacing w:before="240" w:after="240" w:line="240" w:lineRule="auto"/>
      <w:jc w:val="both"/>
      <w:outlineLvl w:val="5"/>
    </w:pPr>
    <w:rPr>
      <w:rFonts w:ascii="Arial" w:hAnsi="Arial" w:cs="Arial"/>
      <w:iCs/>
      <w:szCs w:val="22"/>
      <w:u w:val="single"/>
      <w:lang w:val="en-US"/>
    </w:rPr>
  </w:style>
  <w:style w:type="paragraph" w:styleId="Titre7">
    <w:name w:val="heading 7"/>
    <w:basedOn w:val="Normal"/>
    <w:next w:val="Corpsdetexte"/>
    <w:qFormat/>
    <w:rsid w:val="00002ECC"/>
    <w:pPr>
      <w:numPr>
        <w:ilvl w:val="6"/>
        <w:numId w:val="28"/>
      </w:numPr>
      <w:spacing w:before="240" w:after="60"/>
      <w:outlineLvl w:val="6"/>
    </w:pPr>
    <w:rPr>
      <w:i/>
      <w:szCs w:val="20"/>
      <w:lang w:val="fr-FR"/>
    </w:rPr>
  </w:style>
  <w:style w:type="paragraph" w:styleId="Titre8">
    <w:name w:val="heading 8"/>
    <w:basedOn w:val="Normal"/>
    <w:next w:val="Normal"/>
    <w:qFormat/>
    <w:rsid w:val="00002ECC"/>
    <w:pPr>
      <w:numPr>
        <w:ilvl w:val="7"/>
        <w:numId w:val="28"/>
      </w:numPr>
      <w:spacing w:before="120"/>
      <w:outlineLvl w:val="7"/>
    </w:pPr>
    <w:rPr>
      <w:iCs/>
      <w:szCs w:val="20"/>
      <w:u w:val="single"/>
      <w:lang w:val="fr-FR"/>
    </w:rPr>
  </w:style>
  <w:style w:type="paragraph" w:styleId="Titre9">
    <w:name w:val="heading 9"/>
    <w:basedOn w:val="Normal"/>
    <w:next w:val="Normal"/>
    <w:qFormat/>
    <w:rsid w:val="00002ECC"/>
    <w:pPr>
      <w:numPr>
        <w:ilvl w:val="8"/>
        <w:numId w:val="28"/>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02ECC"/>
    <w:rPr>
      <w:rFonts w:cs="Times New Roman"/>
      <w:bCs/>
    </w:rPr>
  </w:style>
  <w:style w:type="character" w:customStyle="1" w:styleId="WW8Num1z2">
    <w:name w:val="WW8Num1z2"/>
    <w:rsid w:val="00002ECC"/>
    <w:rPr>
      <w:rFonts w:ascii="Symbol" w:hAnsi="Symbol" w:cs="Symbol"/>
      <w:b/>
      <w:bCs/>
      <w:sz w:val="24"/>
      <w:szCs w:val="26"/>
    </w:rPr>
  </w:style>
  <w:style w:type="character" w:customStyle="1" w:styleId="WW8Num2z0">
    <w:name w:val="WW8Num2z0"/>
    <w:rsid w:val="00002ECC"/>
    <w:rPr>
      <w:rFonts w:ascii="Symbol" w:hAnsi="Symbol" w:cs="Symbol"/>
      <w:sz w:val="20"/>
    </w:rPr>
  </w:style>
  <w:style w:type="character" w:customStyle="1" w:styleId="WW8Num2z1">
    <w:name w:val="WW8Num2z1"/>
    <w:rsid w:val="00002ECC"/>
    <w:rPr>
      <w:rFonts w:ascii="Courier New" w:hAnsi="Courier New" w:cs="Courier New"/>
      <w:sz w:val="20"/>
    </w:rPr>
  </w:style>
  <w:style w:type="character" w:customStyle="1" w:styleId="WW8Num2z2">
    <w:name w:val="WW8Num2z2"/>
    <w:rsid w:val="00002ECC"/>
    <w:rPr>
      <w:rFonts w:ascii="Wingdings" w:hAnsi="Wingdings" w:cs="Wingdings"/>
      <w:sz w:val="20"/>
    </w:rPr>
  </w:style>
  <w:style w:type="character" w:customStyle="1" w:styleId="WW8Num3z0">
    <w:name w:val="WW8Num3z0"/>
    <w:rsid w:val="00002ECC"/>
    <w:rPr>
      <w:rFonts w:cs="Times New Roman"/>
    </w:rPr>
  </w:style>
  <w:style w:type="character" w:customStyle="1" w:styleId="WW8Num4z0">
    <w:name w:val="WW8Num4z0"/>
    <w:rsid w:val="00002ECC"/>
    <w:rPr>
      <w:rFonts w:ascii="Calibri" w:hAnsi="Calibri" w:cs="Calibri"/>
      <w:szCs w:val="22"/>
      <w:lang w:val="en-US"/>
    </w:rPr>
  </w:style>
  <w:style w:type="character" w:customStyle="1" w:styleId="WW8Num5z0">
    <w:name w:val="WW8Num5z0"/>
    <w:rsid w:val="00002ECC"/>
    <w:rPr>
      <w:rFonts w:ascii="Times New Roman" w:hAnsi="Times New Roman" w:cs="Times New Roman"/>
      <w:szCs w:val="22"/>
      <w:highlight w:val="yellow"/>
      <w:lang w:val="en-US"/>
    </w:rPr>
  </w:style>
  <w:style w:type="character" w:customStyle="1" w:styleId="WW8Num6z0">
    <w:name w:val="WW8Num6z0"/>
    <w:rsid w:val="00002ECC"/>
    <w:rPr>
      <w:rFonts w:ascii="Symbol" w:hAnsi="Symbol" w:cs="Symbol"/>
      <w:sz w:val="22"/>
      <w:szCs w:val="22"/>
      <w:lang w:val="en-GB"/>
    </w:rPr>
  </w:style>
  <w:style w:type="character" w:customStyle="1" w:styleId="WW8Num7z0">
    <w:name w:val="WW8Num7z0"/>
    <w:rsid w:val="00002ECC"/>
    <w:rPr>
      <w:rFonts w:ascii="Wingdings" w:hAnsi="Wingdings" w:cs="OpenSymbol"/>
      <w:color w:val="C00000"/>
      <w:sz w:val="20"/>
      <w:szCs w:val="22"/>
      <w:highlight w:val="yellow"/>
      <w:lang w:val="en-GB"/>
    </w:rPr>
  </w:style>
  <w:style w:type="character" w:customStyle="1" w:styleId="WW8Num8z0">
    <w:name w:val="WW8Num8z0"/>
    <w:rsid w:val="00002ECC"/>
    <w:rPr>
      <w:rFonts w:ascii="Wingdings" w:eastAsia="Times New Roman" w:hAnsi="Wingdings" w:cs="OpenSymbol"/>
      <w:sz w:val="24"/>
      <w:szCs w:val="22"/>
      <w:lang w:val="en-GB"/>
    </w:rPr>
  </w:style>
  <w:style w:type="character" w:customStyle="1" w:styleId="WW8Num9z0">
    <w:name w:val="WW8Num9z0"/>
    <w:rsid w:val="00002ECC"/>
    <w:rPr>
      <w:rFonts w:ascii="Calibri" w:hAnsi="Calibri" w:cs="Calibri"/>
      <w:color w:val="C00000"/>
      <w:sz w:val="20"/>
      <w:szCs w:val="20"/>
      <w:lang w:val="en-GB"/>
    </w:rPr>
  </w:style>
  <w:style w:type="character" w:customStyle="1" w:styleId="WW8Num10z0">
    <w:name w:val="WW8Num10z0"/>
    <w:rsid w:val="00002ECC"/>
  </w:style>
  <w:style w:type="character" w:customStyle="1" w:styleId="WW8Num10z1">
    <w:name w:val="WW8Num10z1"/>
    <w:rsid w:val="00002ECC"/>
  </w:style>
  <w:style w:type="character" w:customStyle="1" w:styleId="WW8Num10z2">
    <w:name w:val="WW8Num10z2"/>
    <w:rsid w:val="00002ECC"/>
  </w:style>
  <w:style w:type="character" w:customStyle="1" w:styleId="WW8Num10z3">
    <w:name w:val="WW8Num10z3"/>
    <w:rsid w:val="00002ECC"/>
    <w:rPr>
      <w:rFonts w:ascii="Symbol" w:hAnsi="Symbol" w:cs="Symbol"/>
    </w:rPr>
  </w:style>
  <w:style w:type="character" w:customStyle="1" w:styleId="WW8Num10z4">
    <w:name w:val="WW8Num10z4"/>
    <w:rsid w:val="00002ECC"/>
  </w:style>
  <w:style w:type="character" w:customStyle="1" w:styleId="WW8Num10z5">
    <w:name w:val="WW8Num10z5"/>
    <w:rsid w:val="00002ECC"/>
  </w:style>
  <w:style w:type="character" w:customStyle="1" w:styleId="WW8Num10z6">
    <w:name w:val="WW8Num10z6"/>
    <w:rsid w:val="00002ECC"/>
  </w:style>
  <w:style w:type="character" w:customStyle="1" w:styleId="WW8Num10z7">
    <w:name w:val="WW8Num10z7"/>
    <w:rsid w:val="00002ECC"/>
  </w:style>
  <w:style w:type="character" w:customStyle="1" w:styleId="WW8Num10z8">
    <w:name w:val="WW8Num10z8"/>
    <w:rsid w:val="00002ECC"/>
  </w:style>
  <w:style w:type="character" w:customStyle="1" w:styleId="WW8Num11z0">
    <w:name w:val="WW8Num11z0"/>
    <w:rsid w:val="00002ECC"/>
    <w:rPr>
      <w:rFonts w:ascii="Calibri" w:hAnsi="Calibri" w:cs="Calibri"/>
      <w:color w:val="C00000"/>
      <w:sz w:val="20"/>
      <w:szCs w:val="22"/>
      <w:lang w:val="en-GB" w:eastAsia="en-GB"/>
    </w:rPr>
  </w:style>
  <w:style w:type="character" w:customStyle="1" w:styleId="WW8Num12z0">
    <w:name w:val="WW8Num12z0"/>
    <w:rsid w:val="00002ECC"/>
    <w:rPr>
      <w:rFonts w:ascii="Symbol" w:hAnsi="Symbol" w:cs="Symbol"/>
    </w:rPr>
  </w:style>
  <w:style w:type="character" w:customStyle="1" w:styleId="WW8Num13z0">
    <w:name w:val="WW8Num13z0"/>
    <w:rsid w:val="00002ECC"/>
    <w:rPr>
      <w:rFonts w:ascii="Calibri" w:hAnsi="Calibri" w:cs="Calibri"/>
    </w:rPr>
  </w:style>
  <w:style w:type="character" w:customStyle="1" w:styleId="WW8Num14z0">
    <w:name w:val="WW8Num14z0"/>
    <w:rsid w:val="00002ECC"/>
    <w:rPr>
      <w:rFonts w:ascii="Symbol" w:hAnsi="Symbol" w:cs="Symbol"/>
      <w:color w:val="C00000"/>
      <w:sz w:val="20"/>
      <w:szCs w:val="20"/>
      <w:highlight w:val="yellow"/>
      <w:lang w:val="en-GB"/>
    </w:rPr>
  </w:style>
  <w:style w:type="character" w:customStyle="1" w:styleId="WW8Num15z0">
    <w:name w:val="WW8Num15z0"/>
    <w:rsid w:val="00002ECC"/>
    <w:rPr>
      <w:rFonts w:ascii="Times New Roman" w:hAnsi="Times New Roman" w:cs="Times New Roman"/>
      <w:spacing w:val="1"/>
      <w:sz w:val="20"/>
      <w:szCs w:val="20"/>
      <w:lang w:val="en-GB" w:eastAsia="ar-SA"/>
    </w:rPr>
  </w:style>
  <w:style w:type="character" w:customStyle="1" w:styleId="WW8Num16z0">
    <w:name w:val="WW8Num16z0"/>
    <w:rsid w:val="00002ECC"/>
    <w:rPr>
      <w:rFonts w:ascii="Times New Roman" w:eastAsia="Times New Roman" w:hAnsi="Times New Roman" w:cs="Times New Roman"/>
      <w:color w:val="000000"/>
      <w:spacing w:val="1"/>
      <w:sz w:val="20"/>
      <w:szCs w:val="20"/>
      <w:highlight w:val="lightGray"/>
      <w:lang w:val="en-GB" w:eastAsia="fr-FR"/>
    </w:rPr>
  </w:style>
  <w:style w:type="character" w:customStyle="1" w:styleId="WW8Num17z0">
    <w:name w:val="WW8Num17z0"/>
    <w:rsid w:val="00002ECC"/>
    <w:rPr>
      <w:rFonts w:cs="Times New Roman"/>
      <w:bCs/>
      <w:lang w:val="en-GB"/>
    </w:rPr>
  </w:style>
  <w:style w:type="character" w:customStyle="1" w:styleId="WW8Num17z2">
    <w:name w:val="WW8Num17z2"/>
    <w:rsid w:val="00002ECC"/>
    <w:rPr>
      <w:rFonts w:ascii="Symbol" w:hAnsi="Symbol" w:cs="Symbol"/>
      <w:b/>
      <w:bCs/>
      <w:sz w:val="24"/>
      <w:szCs w:val="26"/>
    </w:rPr>
  </w:style>
  <w:style w:type="character" w:customStyle="1" w:styleId="WW8Num18z0">
    <w:name w:val="WW8Num18z0"/>
    <w:rsid w:val="00002ECC"/>
    <w:rPr>
      <w:rFonts w:ascii="Cambria Math" w:hAnsi="Cambria Math" w:cs="Cambria Math"/>
    </w:rPr>
  </w:style>
  <w:style w:type="character" w:customStyle="1" w:styleId="WW8Num19z0">
    <w:name w:val="WW8Num19z0"/>
    <w:rsid w:val="00002ECC"/>
    <w:rPr>
      <w:rFonts w:ascii="Arial" w:eastAsia="Times New Roman" w:hAnsi="Arial" w:cs="Arial"/>
      <w:b/>
      <w:bCs/>
      <w:spacing w:val="1"/>
      <w:sz w:val="16"/>
      <w:szCs w:val="16"/>
      <w:lang w:val="fr-FR" w:eastAsia="fr-FR"/>
    </w:rPr>
  </w:style>
  <w:style w:type="character" w:customStyle="1" w:styleId="WW8Num20z0">
    <w:name w:val="WW8Num20z0"/>
    <w:rsid w:val="00002ECC"/>
    <w:rPr>
      <w:rFonts w:ascii="Wingdings" w:hAnsi="Wingdings" w:cs="Wingdings"/>
    </w:rPr>
  </w:style>
  <w:style w:type="character" w:customStyle="1" w:styleId="WW8Num21z0">
    <w:name w:val="WW8Num21z0"/>
    <w:rsid w:val="00002ECC"/>
    <w:rPr>
      <w:rFonts w:ascii="Wingdings" w:hAnsi="Wingdings" w:cs="OpenSymbol"/>
      <w:szCs w:val="22"/>
    </w:rPr>
  </w:style>
  <w:style w:type="character" w:customStyle="1" w:styleId="WW8Num21z1">
    <w:name w:val="WW8Num21z1"/>
    <w:rsid w:val="00002ECC"/>
    <w:rPr>
      <w:rFonts w:ascii="Verdana" w:hAnsi="Verdana" w:cs="Times"/>
    </w:rPr>
  </w:style>
  <w:style w:type="character" w:customStyle="1" w:styleId="WW8Num21z2">
    <w:name w:val="WW8Num21z2"/>
    <w:rsid w:val="00002ECC"/>
    <w:rPr>
      <w:rFonts w:ascii="Wingdings" w:hAnsi="Wingdings" w:cs="Wingdings"/>
    </w:rPr>
  </w:style>
  <w:style w:type="character" w:customStyle="1" w:styleId="WW8Num21z3">
    <w:name w:val="WW8Num21z3"/>
    <w:rsid w:val="00002ECC"/>
    <w:rPr>
      <w:rFonts w:ascii="Symbol" w:hAnsi="Symbol" w:cs="Symbol"/>
    </w:rPr>
  </w:style>
  <w:style w:type="character" w:customStyle="1" w:styleId="WW8Num21z4">
    <w:name w:val="WW8Num21z4"/>
    <w:rsid w:val="00002ECC"/>
    <w:rPr>
      <w:rFonts w:ascii="Courier New" w:hAnsi="Courier New" w:cs="Courier New"/>
    </w:rPr>
  </w:style>
  <w:style w:type="character" w:customStyle="1" w:styleId="WW8Num22z0">
    <w:name w:val="WW8Num22z0"/>
    <w:rsid w:val="00002ECC"/>
    <w:rPr>
      <w:rFonts w:ascii="Arial" w:hAnsi="Arial" w:cs="Arial"/>
    </w:rPr>
  </w:style>
  <w:style w:type="character" w:customStyle="1" w:styleId="WW8Num23z0">
    <w:name w:val="WW8Num23z0"/>
    <w:rsid w:val="00002ECC"/>
    <w:rPr>
      <w:rFonts w:ascii="Arial" w:hAnsi="Arial" w:cs="Arial"/>
      <w:szCs w:val="22"/>
      <w:highlight w:val="yellow"/>
    </w:rPr>
  </w:style>
  <w:style w:type="character" w:customStyle="1" w:styleId="WW8Num24z0">
    <w:name w:val="WW8Num24z0"/>
    <w:rsid w:val="00002ECC"/>
    <w:rPr>
      <w:rFonts w:ascii="Symbol" w:hAnsi="Symbol" w:cs="Symbol"/>
      <w:color w:val="C00000"/>
      <w:sz w:val="20"/>
      <w:szCs w:val="20"/>
      <w:highlight w:val="yellow"/>
      <w:lang w:val="en-US"/>
    </w:rPr>
  </w:style>
  <w:style w:type="character" w:customStyle="1" w:styleId="WW8Num25z0">
    <w:name w:val="WW8Num25z0"/>
    <w:rsid w:val="00002ECC"/>
    <w:rPr>
      <w:rFonts w:ascii="Symbol" w:hAnsi="Symbol" w:cs="Symbol"/>
      <w:color w:val="C00000"/>
      <w:sz w:val="20"/>
      <w:szCs w:val="20"/>
      <w:highlight w:val="yellow"/>
      <w:lang w:val="en-GB"/>
    </w:rPr>
  </w:style>
  <w:style w:type="character" w:customStyle="1" w:styleId="WW8Num26z0">
    <w:name w:val="WW8Num26z0"/>
    <w:rsid w:val="00002ECC"/>
    <w:rPr>
      <w:rFonts w:ascii="Symbol" w:hAnsi="Symbol" w:cs="Symbol"/>
    </w:rPr>
  </w:style>
  <w:style w:type="character" w:customStyle="1" w:styleId="WW8Num27z0">
    <w:name w:val="WW8Num27z0"/>
    <w:rsid w:val="00002ECC"/>
    <w:rPr>
      <w:rFonts w:ascii="Wingdings" w:hAnsi="Wingdings" w:cs="Wingdings"/>
      <w:color w:val="000000"/>
      <w:sz w:val="22"/>
      <w:szCs w:val="20"/>
      <w:lang w:val="de-DE" w:eastAsia="sv-SE"/>
    </w:rPr>
  </w:style>
  <w:style w:type="character" w:customStyle="1" w:styleId="WW8Num28z0">
    <w:name w:val="WW8Num28z0"/>
    <w:rsid w:val="00002ECC"/>
    <w:rPr>
      <w:rFonts w:ascii="Calibri" w:hAnsi="Calibri" w:cs="Calibri"/>
    </w:rPr>
  </w:style>
  <w:style w:type="character" w:customStyle="1" w:styleId="WW8Num29z0">
    <w:name w:val="WW8Num29z0"/>
    <w:rsid w:val="00002ECC"/>
    <w:rPr>
      <w:rFonts w:ascii="Calibri" w:hAnsi="Calibri" w:cs="Calibri"/>
      <w:color w:val="C00000"/>
      <w:sz w:val="20"/>
      <w:szCs w:val="20"/>
      <w:highlight w:val="yellow"/>
      <w:lang w:val="en-GB"/>
    </w:rPr>
  </w:style>
  <w:style w:type="character" w:customStyle="1" w:styleId="WW8Num30z0">
    <w:name w:val="WW8Num30z0"/>
    <w:rsid w:val="00002ECC"/>
    <w:rPr>
      <w:rFonts w:ascii="Calibri" w:hAnsi="Calibri" w:cs="Calibri"/>
      <w:sz w:val="20"/>
      <w:szCs w:val="20"/>
      <w:lang w:val="en-GB" w:eastAsia="ar-SA"/>
    </w:rPr>
  </w:style>
  <w:style w:type="character" w:customStyle="1" w:styleId="WW8Num31z0">
    <w:name w:val="WW8Num31z0"/>
    <w:rsid w:val="00002ECC"/>
    <w:rPr>
      <w:rFonts w:ascii="Calibri" w:hAnsi="Calibri" w:cs="Calibri"/>
      <w:szCs w:val="22"/>
      <w:lang w:val="en-US"/>
    </w:rPr>
  </w:style>
  <w:style w:type="character" w:customStyle="1" w:styleId="WW8Num32z0">
    <w:name w:val="WW8Num32z0"/>
    <w:rsid w:val="00002ECC"/>
    <w:rPr>
      <w:rFonts w:ascii="Calibri" w:hAnsi="Calibri" w:cs="Calibri"/>
      <w:sz w:val="22"/>
      <w:szCs w:val="18"/>
      <w:lang w:val="en-US"/>
    </w:rPr>
  </w:style>
  <w:style w:type="character" w:customStyle="1" w:styleId="WW8Num33z0">
    <w:name w:val="WW8Num33z0"/>
    <w:rsid w:val="00002ECC"/>
    <w:rPr>
      <w:rFonts w:ascii="Symbol" w:hAnsi="Symbol" w:cs="Symbol"/>
    </w:rPr>
  </w:style>
  <w:style w:type="character" w:customStyle="1" w:styleId="WW8Num34z0">
    <w:name w:val="WW8Num34z0"/>
    <w:rsid w:val="00002ECC"/>
    <w:rPr>
      <w:rFonts w:ascii="Symbol" w:hAnsi="Symbol" w:cs="Symbol"/>
      <w:sz w:val="20"/>
    </w:rPr>
  </w:style>
  <w:style w:type="character" w:customStyle="1" w:styleId="WW8Num35z0">
    <w:name w:val="WW8Num35z0"/>
    <w:rsid w:val="00002ECC"/>
    <w:rPr>
      <w:rFonts w:ascii="Wingdings" w:hAnsi="Wingdings" w:cs="Wingdings"/>
    </w:rPr>
  </w:style>
  <w:style w:type="character" w:customStyle="1" w:styleId="WW8Num36z0">
    <w:name w:val="WW8Num36z0"/>
    <w:rsid w:val="00002ECC"/>
    <w:rPr>
      <w:rFonts w:ascii="Wingdings" w:hAnsi="Wingdings" w:cs="Wingdings"/>
    </w:rPr>
  </w:style>
  <w:style w:type="character" w:customStyle="1" w:styleId="WW8Num37z0">
    <w:name w:val="WW8Num37z0"/>
    <w:rsid w:val="00002ECC"/>
    <w:rPr>
      <w:rFonts w:ascii="Wingdings" w:hAnsi="Wingdings" w:cs="OpenSymbol"/>
    </w:rPr>
  </w:style>
  <w:style w:type="character" w:customStyle="1" w:styleId="WW8Num38z0">
    <w:name w:val="WW8Num38z0"/>
    <w:rsid w:val="00002ECC"/>
    <w:rPr>
      <w:rFonts w:ascii="Wingdings" w:hAnsi="Wingdings" w:cs="OpenSymbol"/>
    </w:rPr>
  </w:style>
  <w:style w:type="character" w:customStyle="1" w:styleId="WW8Num39z0">
    <w:name w:val="WW8Num39z0"/>
    <w:rsid w:val="00002ECC"/>
    <w:rPr>
      <w:rFonts w:ascii="Wingdings" w:hAnsi="Wingdings" w:cs="OpenSymbol"/>
    </w:rPr>
  </w:style>
  <w:style w:type="character" w:customStyle="1" w:styleId="WW8Num40z0">
    <w:name w:val="WW8Num40z0"/>
    <w:rsid w:val="00002ECC"/>
    <w:rPr>
      <w:rFonts w:ascii="Wingdings" w:hAnsi="Wingdings" w:cs="OpenSymbol"/>
    </w:rPr>
  </w:style>
  <w:style w:type="character" w:customStyle="1" w:styleId="WW8Num41z0">
    <w:name w:val="WW8Num41z0"/>
    <w:rsid w:val="00002ECC"/>
    <w:rPr>
      <w:rFonts w:ascii="Wingdings" w:hAnsi="Wingdings" w:cs="OpenSymbol"/>
    </w:rPr>
  </w:style>
  <w:style w:type="character" w:customStyle="1" w:styleId="WW8Num42z0">
    <w:name w:val="WW8Num42z0"/>
    <w:rsid w:val="00002ECC"/>
    <w:rPr>
      <w:rFonts w:ascii="Wingdings" w:hAnsi="Wingdings" w:cs="OpenSymbol"/>
    </w:rPr>
  </w:style>
  <w:style w:type="character" w:customStyle="1" w:styleId="WW8Num43z0">
    <w:name w:val="WW8Num43z0"/>
    <w:rsid w:val="00002ECC"/>
    <w:rPr>
      <w:rFonts w:cs="Times New Roman"/>
      <w:bCs/>
    </w:rPr>
  </w:style>
  <w:style w:type="character" w:customStyle="1" w:styleId="WW8Num43z2">
    <w:name w:val="WW8Num43z2"/>
    <w:rsid w:val="00002ECC"/>
    <w:rPr>
      <w:rFonts w:ascii="Symbol" w:hAnsi="Symbol" w:cs="Symbol"/>
      <w:b/>
      <w:bCs/>
      <w:sz w:val="24"/>
      <w:szCs w:val="26"/>
    </w:rPr>
  </w:style>
  <w:style w:type="character" w:customStyle="1" w:styleId="WW8Num44z0">
    <w:name w:val="WW8Num44z0"/>
    <w:rsid w:val="00002ECC"/>
    <w:rPr>
      <w:rFonts w:cs="Times New Roman"/>
      <w:bCs/>
    </w:rPr>
  </w:style>
  <w:style w:type="character" w:customStyle="1" w:styleId="WW8Num44z2">
    <w:name w:val="WW8Num44z2"/>
    <w:rsid w:val="00002ECC"/>
    <w:rPr>
      <w:rFonts w:ascii="Symbol" w:hAnsi="Symbol" w:cs="Symbol"/>
      <w:b/>
      <w:bCs/>
      <w:sz w:val="24"/>
      <w:szCs w:val="26"/>
    </w:rPr>
  </w:style>
  <w:style w:type="character" w:customStyle="1" w:styleId="WW8Num11z1">
    <w:name w:val="WW8Num11z1"/>
    <w:rsid w:val="00002ECC"/>
    <w:rPr>
      <w:rFonts w:ascii="Courier New" w:hAnsi="Courier New" w:cs="Courier New"/>
      <w:sz w:val="20"/>
    </w:rPr>
  </w:style>
  <w:style w:type="character" w:customStyle="1" w:styleId="WW8Num11z2">
    <w:name w:val="WW8Num11z2"/>
    <w:rsid w:val="00002ECC"/>
    <w:rPr>
      <w:rFonts w:ascii="Wingdings" w:hAnsi="Wingdings" w:cs="Wingdings"/>
      <w:sz w:val="20"/>
    </w:rPr>
  </w:style>
  <w:style w:type="character" w:customStyle="1" w:styleId="WW8Num12z1">
    <w:name w:val="WW8Num12z1"/>
    <w:rsid w:val="00002ECC"/>
    <w:rPr>
      <w:rFonts w:ascii="Courier New" w:hAnsi="Courier New" w:cs="Courier New"/>
      <w:sz w:val="20"/>
    </w:rPr>
  </w:style>
  <w:style w:type="character" w:customStyle="1" w:styleId="WW8Num12z2">
    <w:name w:val="WW8Num12z2"/>
    <w:rsid w:val="00002ECC"/>
    <w:rPr>
      <w:rFonts w:ascii="Wingdings" w:hAnsi="Wingdings" w:cs="Wingdings"/>
      <w:sz w:val="20"/>
    </w:rPr>
  </w:style>
  <w:style w:type="character" w:customStyle="1" w:styleId="WW8Num13z1">
    <w:name w:val="WW8Num13z1"/>
    <w:rsid w:val="00002ECC"/>
    <w:rPr>
      <w:rFonts w:ascii="Courier New" w:hAnsi="Courier New" w:cs="Courier New"/>
      <w:sz w:val="20"/>
    </w:rPr>
  </w:style>
  <w:style w:type="character" w:customStyle="1" w:styleId="WW8Num13z2">
    <w:name w:val="WW8Num13z2"/>
    <w:rsid w:val="00002ECC"/>
    <w:rPr>
      <w:rFonts w:ascii="Wingdings" w:hAnsi="Wingdings" w:cs="Wingdings"/>
      <w:sz w:val="20"/>
    </w:rPr>
  </w:style>
  <w:style w:type="character" w:customStyle="1" w:styleId="WW8Num15z1">
    <w:name w:val="WW8Num15z1"/>
    <w:rsid w:val="00002ECC"/>
    <w:rPr>
      <w:rFonts w:ascii="Courier New" w:hAnsi="Courier New" w:cs="Courier New"/>
    </w:rPr>
  </w:style>
  <w:style w:type="character" w:customStyle="1" w:styleId="WW8Num15z2">
    <w:name w:val="WW8Num15z2"/>
    <w:rsid w:val="00002ECC"/>
    <w:rPr>
      <w:rFonts w:ascii="Wingdings" w:hAnsi="Wingdings" w:cs="Wingdings"/>
    </w:rPr>
  </w:style>
  <w:style w:type="character" w:customStyle="1" w:styleId="WW8Num15z3">
    <w:name w:val="WW8Num15z3"/>
    <w:rsid w:val="00002ECC"/>
    <w:rPr>
      <w:rFonts w:ascii="Symbol" w:hAnsi="Symbol" w:cs="Symbol"/>
    </w:rPr>
  </w:style>
  <w:style w:type="character" w:customStyle="1" w:styleId="WW8Num16z1">
    <w:name w:val="WW8Num16z1"/>
    <w:rsid w:val="00002ECC"/>
    <w:rPr>
      <w:rFonts w:ascii="Courier New" w:hAnsi="Courier New" w:cs="Courier New"/>
    </w:rPr>
  </w:style>
  <w:style w:type="character" w:customStyle="1" w:styleId="WW8Num16z2">
    <w:name w:val="WW8Num16z2"/>
    <w:rsid w:val="00002ECC"/>
    <w:rPr>
      <w:rFonts w:ascii="Wingdings" w:hAnsi="Wingdings" w:cs="Wingdings"/>
    </w:rPr>
  </w:style>
  <w:style w:type="character" w:customStyle="1" w:styleId="WW8Num16z3">
    <w:name w:val="WW8Num16z3"/>
    <w:rsid w:val="00002ECC"/>
    <w:rPr>
      <w:rFonts w:ascii="Symbol" w:hAnsi="Symbol" w:cs="Symbol"/>
    </w:rPr>
  </w:style>
  <w:style w:type="character" w:customStyle="1" w:styleId="WW8Num17z1">
    <w:name w:val="WW8Num17z1"/>
    <w:rsid w:val="00002ECC"/>
    <w:rPr>
      <w:rFonts w:ascii="Courier New" w:hAnsi="Courier New" w:cs="Courier New"/>
    </w:rPr>
  </w:style>
  <w:style w:type="character" w:customStyle="1" w:styleId="WW8Num18z1">
    <w:name w:val="WW8Num18z1"/>
    <w:rsid w:val="00002ECC"/>
    <w:rPr>
      <w:rFonts w:ascii="Courier New" w:hAnsi="Courier New" w:cs="Courier New"/>
    </w:rPr>
  </w:style>
  <w:style w:type="character" w:customStyle="1" w:styleId="WW8Num18z2">
    <w:name w:val="WW8Num18z2"/>
    <w:rsid w:val="00002ECC"/>
    <w:rPr>
      <w:rFonts w:ascii="Wingdings" w:hAnsi="Wingdings" w:cs="Wingdings"/>
    </w:rPr>
  </w:style>
  <w:style w:type="character" w:customStyle="1" w:styleId="WW8Num18z3">
    <w:name w:val="WW8Num18z3"/>
    <w:rsid w:val="00002ECC"/>
    <w:rPr>
      <w:rFonts w:ascii="Symbol" w:hAnsi="Symbol" w:cs="Symbol"/>
    </w:rPr>
  </w:style>
  <w:style w:type="character" w:customStyle="1" w:styleId="WW8Num19z1">
    <w:name w:val="WW8Num19z1"/>
    <w:rsid w:val="00002ECC"/>
    <w:rPr>
      <w:rFonts w:ascii="Courier New" w:hAnsi="Courier New" w:cs="Courier New"/>
    </w:rPr>
  </w:style>
  <w:style w:type="character" w:customStyle="1" w:styleId="WW8Num19z2">
    <w:name w:val="WW8Num19z2"/>
    <w:rsid w:val="00002ECC"/>
    <w:rPr>
      <w:rFonts w:ascii="Wingdings" w:hAnsi="Wingdings" w:cs="Wingdings"/>
    </w:rPr>
  </w:style>
  <w:style w:type="character" w:customStyle="1" w:styleId="WW8Num19z3">
    <w:name w:val="WW8Num19z3"/>
    <w:rsid w:val="00002ECC"/>
    <w:rPr>
      <w:rFonts w:ascii="Symbol" w:hAnsi="Symbol" w:cs="Symbol"/>
    </w:rPr>
  </w:style>
  <w:style w:type="character" w:customStyle="1" w:styleId="WW8Num20z1">
    <w:name w:val="WW8Num20z1"/>
    <w:rsid w:val="00002ECC"/>
    <w:rPr>
      <w:rFonts w:ascii="Courier New" w:hAnsi="Courier New" w:cs="Courier New"/>
    </w:rPr>
  </w:style>
  <w:style w:type="character" w:customStyle="1" w:styleId="WW8Num20z2">
    <w:name w:val="WW8Num20z2"/>
    <w:rsid w:val="00002ECC"/>
    <w:rPr>
      <w:rFonts w:ascii="Wingdings" w:hAnsi="Wingdings" w:cs="Wingdings"/>
    </w:rPr>
  </w:style>
  <w:style w:type="character" w:customStyle="1" w:styleId="WW8Num20z3">
    <w:name w:val="WW8Num20z3"/>
    <w:rsid w:val="00002ECC"/>
    <w:rPr>
      <w:rFonts w:ascii="Symbol" w:hAnsi="Symbol" w:cs="Symbol"/>
    </w:rPr>
  </w:style>
  <w:style w:type="character" w:customStyle="1" w:styleId="WW8Num22z2">
    <w:name w:val="WW8Num22z2"/>
    <w:rsid w:val="00002ECC"/>
    <w:rPr>
      <w:rFonts w:ascii="Wingdings" w:hAnsi="Wingdings" w:cs="Wingdings"/>
    </w:rPr>
  </w:style>
  <w:style w:type="character" w:customStyle="1" w:styleId="WW8Num22z3">
    <w:name w:val="WW8Num22z3"/>
    <w:rsid w:val="00002ECC"/>
    <w:rPr>
      <w:rFonts w:ascii="Symbol" w:hAnsi="Symbol" w:cs="Symbol"/>
    </w:rPr>
  </w:style>
  <w:style w:type="character" w:customStyle="1" w:styleId="WW8Num22z4">
    <w:name w:val="WW8Num22z4"/>
    <w:rsid w:val="00002ECC"/>
    <w:rPr>
      <w:rFonts w:ascii="Courier New" w:hAnsi="Courier New" w:cs="Courier New"/>
    </w:rPr>
  </w:style>
  <w:style w:type="character" w:customStyle="1" w:styleId="WW8Num23z1">
    <w:name w:val="WW8Num23z1"/>
    <w:rsid w:val="00002ECC"/>
    <w:rPr>
      <w:rFonts w:ascii="Courier New" w:hAnsi="Courier New" w:cs="Courier New"/>
    </w:rPr>
  </w:style>
  <w:style w:type="character" w:customStyle="1" w:styleId="WW8Num23z2">
    <w:name w:val="WW8Num23z2"/>
    <w:rsid w:val="00002ECC"/>
    <w:rPr>
      <w:rFonts w:ascii="Wingdings" w:hAnsi="Wingdings" w:cs="Wingdings"/>
    </w:rPr>
  </w:style>
  <w:style w:type="character" w:customStyle="1" w:styleId="WW8Num24z1">
    <w:name w:val="WW8Num24z1"/>
    <w:rsid w:val="00002ECC"/>
    <w:rPr>
      <w:rFonts w:ascii="Courier New" w:hAnsi="Courier New" w:cs="Courier New"/>
    </w:rPr>
  </w:style>
  <w:style w:type="character" w:customStyle="1" w:styleId="WW8Num24z2">
    <w:name w:val="WW8Num24z2"/>
    <w:rsid w:val="00002ECC"/>
    <w:rPr>
      <w:rFonts w:ascii="Wingdings" w:hAnsi="Wingdings" w:cs="Wingdings"/>
    </w:rPr>
  </w:style>
  <w:style w:type="character" w:customStyle="1" w:styleId="WW8Num24z3">
    <w:name w:val="WW8Num24z3"/>
    <w:rsid w:val="00002ECC"/>
    <w:rPr>
      <w:rFonts w:ascii="Symbol" w:hAnsi="Symbol" w:cs="Symbol"/>
    </w:rPr>
  </w:style>
  <w:style w:type="character" w:customStyle="1" w:styleId="WW8Num25z1">
    <w:name w:val="WW8Num25z1"/>
    <w:rsid w:val="00002ECC"/>
    <w:rPr>
      <w:rFonts w:ascii="Courier New" w:hAnsi="Courier New" w:cs="Courier New"/>
    </w:rPr>
  </w:style>
  <w:style w:type="character" w:customStyle="1" w:styleId="WW8Num25z2">
    <w:name w:val="WW8Num25z2"/>
    <w:rsid w:val="00002ECC"/>
    <w:rPr>
      <w:rFonts w:ascii="Wingdings" w:hAnsi="Wingdings" w:cs="Wingdings"/>
    </w:rPr>
  </w:style>
  <w:style w:type="character" w:customStyle="1" w:styleId="WW8Num26z1">
    <w:name w:val="WW8Num26z1"/>
    <w:rsid w:val="00002ECC"/>
    <w:rPr>
      <w:rFonts w:ascii="Courier New" w:hAnsi="Courier New" w:cs="Courier New"/>
    </w:rPr>
  </w:style>
  <w:style w:type="character" w:customStyle="1" w:styleId="WW8Num26z2">
    <w:name w:val="WW8Num26z2"/>
    <w:rsid w:val="00002ECC"/>
    <w:rPr>
      <w:rFonts w:ascii="Wingdings" w:hAnsi="Wingdings" w:cs="Wingdings"/>
    </w:rPr>
  </w:style>
  <w:style w:type="character" w:customStyle="1" w:styleId="WW8Num26z3">
    <w:name w:val="WW8Num26z3"/>
    <w:rsid w:val="00002ECC"/>
    <w:rPr>
      <w:rFonts w:ascii="Symbol" w:hAnsi="Symbol" w:cs="Symbol"/>
    </w:rPr>
  </w:style>
  <w:style w:type="character" w:customStyle="1" w:styleId="WW8Num27z1">
    <w:name w:val="WW8Num27z1"/>
    <w:rsid w:val="00002ECC"/>
    <w:rPr>
      <w:rFonts w:ascii="Courier New" w:hAnsi="Courier New" w:cs="Courier New"/>
    </w:rPr>
  </w:style>
  <w:style w:type="character" w:customStyle="1" w:styleId="WW8Num27z2">
    <w:name w:val="WW8Num27z2"/>
    <w:rsid w:val="00002ECC"/>
    <w:rPr>
      <w:rFonts w:ascii="Wingdings" w:hAnsi="Wingdings" w:cs="Wingdings"/>
    </w:rPr>
  </w:style>
  <w:style w:type="character" w:customStyle="1" w:styleId="WW8Num27z3">
    <w:name w:val="WW8Num27z3"/>
    <w:rsid w:val="00002ECC"/>
    <w:rPr>
      <w:rFonts w:ascii="Symbol" w:hAnsi="Symbol" w:cs="Symbol"/>
    </w:rPr>
  </w:style>
  <w:style w:type="character" w:customStyle="1" w:styleId="WW8Num28z2">
    <w:name w:val="WW8Num28z2"/>
    <w:rsid w:val="00002ECC"/>
    <w:rPr>
      <w:rFonts w:ascii="Symbol" w:hAnsi="Symbol" w:cs="Symbol"/>
      <w:b/>
      <w:bCs/>
      <w:sz w:val="24"/>
      <w:szCs w:val="26"/>
    </w:rPr>
  </w:style>
  <w:style w:type="character" w:customStyle="1" w:styleId="WW8Num29z1">
    <w:name w:val="WW8Num29z1"/>
    <w:rsid w:val="00002ECC"/>
    <w:rPr>
      <w:rFonts w:ascii="Courier New" w:hAnsi="Courier New" w:cs="Courier New"/>
    </w:rPr>
  </w:style>
  <w:style w:type="character" w:customStyle="1" w:styleId="WW8Num29z2">
    <w:name w:val="WW8Num29z2"/>
    <w:rsid w:val="00002ECC"/>
    <w:rPr>
      <w:rFonts w:ascii="Wingdings" w:hAnsi="Wingdings" w:cs="Wingdings"/>
    </w:rPr>
  </w:style>
  <w:style w:type="character" w:customStyle="1" w:styleId="WW8Num29z3">
    <w:name w:val="WW8Num29z3"/>
    <w:rsid w:val="00002ECC"/>
    <w:rPr>
      <w:rFonts w:ascii="Symbol" w:hAnsi="Symbol" w:cs="Symbol"/>
    </w:rPr>
  </w:style>
  <w:style w:type="character" w:customStyle="1" w:styleId="WW8Num30z1">
    <w:name w:val="WW8Num30z1"/>
    <w:rsid w:val="00002ECC"/>
  </w:style>
  <w:style w:type="character" w:customStyle="1" w:styleId="WW8Num30z2">
    <w:name w:val="WW8Num30z2"/>
    <w:rsid w:val="00002ECC"/>
  </w:style>
  <w:style w:type="character" w:customStyle="1" w:styleId="WW8Num30z3">
    <w:name w:val="WW8Num30z3"/>
    <w:rsid w:val="00002ECC"/>
  </w:style>
  <w:style w:type="character" w:customStyle="1" w:styleId="WW8Num30z4">
    <w:name w:val="WW8Num30z4"/>
    <w:rsid w:val="00002ECC"/>
  </w:style>
  <w:style w:type="character" w:customStyle="1" w:styleId="WW8Num30z5">
    <w:name w:val="WW8Num30z5"/>
    <w:rsid w:val="00002ECC"/>
  </w:style>
  <w:style w:type="character" w:customStyle="1" w:styleId="WW8Num30z6">
    <w:name w:val="WW8Num30z6"/>
    <w:rsid w:val="00002ECC"/>
  </w:style>
  <w:style w:type="character" w:customStyle="1" w:styleId="WW8Num30z7">
    <w:name w:val="WW8Num30z7"/>
    <w:rsid w:val="00002ECC"/>
  </w:style>
  <w:style w:type="character" w:customStyle="1" w:styleId="WW8Num30z8">
    <w:name w:val="WW8Num30z8"/>
    <w:rsid w:val="00002ECC"/>
  </w:style>
  <w:style w:type="character" w:customStyle="1" w:styleId="WW8Num31z1">
    <w:name w:val="WW8Num31z1"/>
    <w:rsid w:val="00002ECC"/>
    <w:rPr>
      <w:rFonts w:ascii="Courier New" w:hAnsi="Courier New" w:cs="Courier New"/>
    </w:rPr>
  </w:style>
  <w:style w:type="character" w:customStyle="1" w:styleId="WW8Num31z2">
    <w:name w:val="WW8Num31z2"/>
    <w:rsid w:val="00002ECC"/>
    <w:rPr>
      <w:rFonts w:ascii="Wingdings" w:hAnsi="Wingdings" w:cs="Wingdings"/>
    </w:rPr>
  </w:style>
  <w:style w:type="character" w:customStyle="1" w:styleId="WW8Num31z3">
    <w:name w:val="WW8Num31z3"/>
    <w:rsid w:val="00002ECC"/>
    <w:rPr>
      <w:rFonts w:ascii="Symbol" w:hAnsi="Symbol" w:cs="Symbol"/>
    </w:rPr>
  </w:style>
  <w:style w:type="character" w:customStyle="1" w:styleId="WW8Num32z1">
    <w:name w:val="WW8Num32z1"/>
    <w:rsid w:val="00002ECC"/>
    <w:rPr>
      <w:rFonts w:ascii="Courier New" w:hAnsi="Courier New" w:cs="Courier New"/>
    </w:rPr>
  </w:style>
  <w:style w:type="character" w:customStyle="1" w:styleId="WW8Num32z3">
    <w:name w:val="WW8Num32z3"/>
    <w:rsid w:val="00002ECC"/>
    <w:rPr>
      <w:rFonts w:ascii="Symbol" w:hAnsi="Symbol" w:cs="Symbol"/>
    </w:rPr>
  </w:style>
  <w:style w:type="character" w:customStyle="1" w:styleId="WW8Num33z1">
    <w:name w:val="WW8Num33z1"/>
    <w:rsid w:val="00002ECC"/>
    <w:rPr>
      <w:rFonts w:ascii="Verdana" w:eastAsia="Times New Roman" w:hAnsi="Verdana" w:cs="Times"/>
    </w:rPr>
  </w:style>
  <w:style w:type="character" w:customStyle="1" w:styleId="WW8Num33z2">
    <w:name w:val="WW8Num33z2"/>
    <w:rsid w:val="00002ECC"/>
    <w:rPr>
      <w:rFonts w:ascii="Wingdings" w:hAnsi="Wingdings" w:cs="Wingdings"/>
    </w:rPr>
  </w:style>
  <w:style w:type="character" w:customStyle="1" w:styleId="WW8Num33z4">
    <w:name w:val="WW8Num33z4"/>
    <w:rsid w:val="00002ECC"/>
    <w:rPr>
      <w:rFonts w:ascii="Courier New" w:hAnsi="Courier New" w:cs="Courier New"/>
    </w:rPr>
  </w:style>
  <w:style w:type="character" w:customStyle="1" w:styleId="WW8Num34z1">
    <w:name w:val="WW8Num34z1"/>
    <w:rsid w:val="00002ECC"/>
    <w:rPr>
      <w:rFonts w:ascii="Courier New" w:hAnsi="Courier New" w:cs="Courier New"/>
    </w:rPr>
  </w:style>
  <w:style w:type="character" w:customStyle="1" w:styleId="WW8Num34z2">
    <w:name w:val="WW8Num34z2"/>
    <w:rsid w:val="00002ECC"/>
    <w:rPr>
      <w:rFonts w:ascii="Wingdings" w:hAnsi="Wingdings" w:cs="Wingdings"/>
    </w:rPr>
  </w:style>
  <w:style w:type="character" w:customStyle="1" w:styleId="WW8Num34z3">
    <w:name w:val="WW8Num34z3"/>
    <w:rsid w:val="00002ECC"/>
    <w:rPr>
      <w:rFonts w:ascii="Symbol" w:hAnsi="Symbol" w:cs="Symbol"/>
    </w:rPr>
  </w:style>
  <w:style w:type="character" w:customStyle="1" w:styleId="WW8Num35z1">
    <w:name w:val="WW8Num35z1"/>
    <w:rsid w:val="00002ECC"/>
    <w:rPr>
      <w:rFonts w:ascii="Courier New" w:hAnsi="Courier New" w:cs="Courier New"/>
    </w:rPr>
  </w:style>
  <w:style w:type="character" w:customStyle="1" w:styleId="WW8Num35z2">
    <w:name w:val="WW8Num35z2"/>
    <w:rsid w:val="00002ECC"/>
    <w:rPr>
      <w:rFonts w:ascii="Wingdings" w:hAnsi="Wingdings" w:cs="Wingdings"/>
    </w:rPr>
  </w:style>
  <w:style w:type="character" w:customStyle="1" w:styleId="WW8Num35z3">
    <w:name w:val="WW8Num35z3"/>
    <w:rsid w:val="00002ECC"/>
    <w:rPr>
      <w:rFonts w:ascii="Symbol" w:hAnsi="Symbol" w:cs="Symbol"/>
    </w:rPr>
  </w:style>
  <w:style w:type="character" w:customStyle="1" w:styleId="WW8Num36z1">
    <w:name w:val="WW8Num36z1"/>
    <w:rsid w:val="00002ECC"/>
    <w:rPr>
      <w:rFonts w:ascii="Courier New" w:hAnsi="Courier New" w:cs="Courier New"/>
    </w:rPr>
  </w:style>
  <w:style w:type="character" w:customStyle="1" w:styleId="WW8Num36z2">
    <w:name w:val="WW8Num36z2"/>
    <w:rsid w:val="00002ECC"/>
    <w:rPr>
      <w:rFonts w:ascii="Wingdings" w:hAnsi="Wingdings" w:cs="Wingdings"/>
    </w:rPr>
  </w:style>
  <w:style w:type="character" w:customStyle="1" w:styleId="WW8Num37z1">
    <w:name w:val="WW8Num37z1"/>
    <w:rsid w:val="00002ECC"/>
    <w:rPr>
      <w:rFonts w:ascii="Courier New" w:hAnsi="Courier New" w:cs="Courier New"/>
    </w:rPr>
  </w:style>
  <w:style w:type="character" w:customStyle="1" w:styleId="WW8Num37z2">
    <w:name w:val="WW8Num37z2"/>
    <w:rsid w:val="00002ECC"/>
    <w:rPr>
      <w:rFonts w:ascii="Wingdings" w:hAnsi="Wingdings" w:cs="Wingdings"/>
    </w:rPr>
  </w:style>
  <w:style w:type="character" w:customStyle="1" w:styleId="WW8Num38z1">
    <w:name w:val="WW8Num38z1"/>
    <w:rsid w:val="00002ECC"/>
    <w:rPr>
      <w:rFonts w:ascii="Courier New" w:hAnsi="Courier New" w:cs="Courier New"/>
    </w:rPr>
  </w:style>
  <w:style w:type="character" w:customStyle="1" w:styleId="WW8Num38z2">
    <w:name w:val="WW8Num38z2"/>
    <w:rsid w:val="00002ECC"/>
    <w:rPr>
      <w:rFonts w:ascii="Wingdings" w:hAnsi="Wingdings" w:cs="Wingdings"/>
    </w:rPr>
  </w:style>
  <w:style w:type="character" w:customStyle="1" w:styleId="WW8Num39z1">
    <w:name w:val="WW8Num39z1"/>
    <w:rsid w:val="00002ECC"/>
    <w:rPr>
      <w:rFonts w:ascii="Courier New" w:hAnsi="Courier New" w:cs="Courier New"/>
    </w:rPr>
  </w:style>
  <w:style w:type="character" w:customStyle="1" w:styleId="WW8Num39z3">
    <w:name w:val="WW8Num39z3"/>
    <w:rsid w:val="00002ECC"/>
    <w:rPr>
      <w:rFonts w:ascii="Symbol" w:hAnsi="Symbol" w:cs="Symbol"/>
    </w:rPr>
  </w:style>
  <w:style w:type="character" w:customStyle="1" w:styleId="WW8Num40z1">
    <w:name w:val="WW8Num40z1"/>
    <w:rsid w:val="00002ECC"/>
    <w:rPr>
      <w:rFonts w:ascii="Courier New" w:hAnsi="Courier New" w:cs="Courier New"/>
    </w:rPr>
  </w:style>
  <w:style w:type="character" w:customStyle="1" w:styleId="WW8Num40z2">
    <w:name w:val="WW8Num40z2"/>
    <w:rsid w:val="00002ECC"/>
    <w:rPr>
      <w:rFonts w:ascii="Wingdings" w:hAnsi="Wingdings" w:cs="Wingdings"/>
    </w:rPr>
  </w:style>
  <w:style w:type="character" w:customStyle="1" w:styleId="WW8Num40z3">
    <w:name w:val="WW8Num40z3"/>
    <w:rsid w:val="00002ECC"/>
    <w:rPr>
      <w:rFonts w:ascii="Symbol" w:hAnsi="Symbol" w:cs="Symbol"/>
    </w:rPr>
  </w:style>
  <w:style w:type="character" w:customStyle="1" w:styleId="WW8Num41z1">
    <w:name w:val="WW8Num41z1"/>
    <w:rsid w:val="00002ECC"/>
    <w:rPr>
      <w:rFonts w:ascii="Courier New" w:hAnsi="Courier New" w:cs="Courier New"/>
    </w:rPr>
  </w:style>
  <w:style w:type="character" w:customStyle="1" w:styleId="WW8Num41z2">
    <w:name w:val="WW8Num41z2"/>
    <w:rsid w:val="00002ECC"/>
    <w:rPr>
      <w:rFonts w:ascii="Wingdings" w:hAnsi="Wingdings" w:cs="Wingdings"/>
    </w:rPr>
  </w:style>
  <w:style w:type="character" w:customStyle="1" w:styleId="WW8Num41z3">
    <w:name w:val="WW8Num41z3"/>
    <w:rsid w:val="00002ECC"/>
    <w:rPr>
      <w:rFonts w:ascii="Symbol" w:hAnsi="Symbol" w:cs="Symbol"/>
    </w:rPr>
  </w:style>
  <w:style w:type="character" w:customStyle="1" w:styleId="WW8Num42z1">
    <w:name w:val="WW8Num42z1"/>
    <w:rsid w:val="00002ECC"/>
    <w:rPr>
      <w:rFonts w:ascii="Courier New" w:hAnsi="Courier New" w:cs="Courier New"/>
    </w:rPr>
  </w:style>
  <w:style w:type="character" w:customStyle="1" w:styleId="WW8Num42z2">
    <w:name w:val="WW8Num42z2"/>
    <w:rsid w:val="00002ECC"/>
    <w:rPr>
      <w:rFonts w:ascii="Wingdings" w:hAnsi="Wingdings" w:cs="Wingdings"/>
    </w:rPr>
  </w:style>
  <w:style w:type="character" w:customStyle="1" w:styleId="WW8Num42z3">
    <w:name w:val="WW8Num42z3"/>
    <w:rsid w:val="00002ECC"/>
    <w:rPr>
      <w:rFonts w:ascii="Symbol" w:hAnsi="Symbol" w:cs="Symbol"/>
    </w:rPr>
  </w:style>
  <w:style w:type="character" w:customStyle="1" w:styleId="WW8Num43z1">
    <w:name w:val="WW8Num43z1"/>
    <w:rsid w:val="00002ECC"/>
    <w:rPr>
      <w:rFonts w:ascii="Courier New" w:hAnsi="Courier New" w:cs="Courier New"/>
    </w:rPr>
  </w:style>
  <w:style w:type="character" w:customStyle="1" w:styleId="WW8Num43z3">
    <w:name w:val="WW8Num43z3"/>
    <w:rsid w:val="00002ECC"/>
    <w:rPr>
      <w:rFonts w:ascii="Symbol" w:hAnsi="Symbol" w:cs="Symbol"/>
    </w:rPr>
  </w:style>
  <w:style w:type="character" w:customStyle="1" w:styleId="WW8Num44z1">
    <w:name w:val="WW8Num44z1"/>
    <w:rsid w:val="00002ECC"/>
    <w:rPr>
      <w:rFonts w:ascii="Courier New" w:hAnsi="Courier New" w:cs="Courier New"/>
    </w:rPr>
  </w:style>
  <w:style w:type="character" w:customStyle="1" w:styleId="WW8Num44z3">
    <w:name w:val="WW8Num44z3"/>
    <w:rsid w:val="00002ECC"/>
    <w:rPr>
      <w:rFonts w:ascii="Symbol" w:hAnsi="Symbol" w:cs="Symbol"/>
    </w:rPr>
  </w:style>
  <w:style w:type="character" w:customStyle="1" w:styleId="WW8Num45z0">
    <w:name w:val="WW8Num45z0"/>
    <w:rsid w:val="00002ECC"/>
    <w:rPr>
      <w:rFonts w:ascii="Symbol" w:hAnsi="Symbol" w:cs="Symbol"/>
    </w:rPr>
  </w:style>
  <w:style w:type="character" w:customStyle="1" w:styleId="WW8Num45z1">
    <w:name w:val="WW8Num45z1"/>
    <w:rsid w:val="00002ECC"/>
    <w:rPr>
      <w:rFonts w:ascii="Courier New" w:hAnsi="Courier New" w:cs="Courier New"/>
    </w:rPr>
  </w:style>
  <w:style w:type="character" w:customStyle="1" w:styleId="WW8Num45z2">
    <w:name w:val="WW8Num45z2"/>
    <w:rsid w:val="00002ECC"/>
    <w:rPr>
      <w:rFonts w:ascii="Wingdings" w:hAnsi="Wingdings" w:cs="Wingdings"/>
    </w:rPr>
  </w:style>
  <w:style w:type="character" w:customStyle="1" w:styleId="WW8Num46z0">
    <w:name w:val="WW8Num46z0"/>
    <w:rsid w:val="00002ECC"/>
    <w:rPr>
      <w:rFonts w:ascii="Symbol" w:hAnsi="Symbol" w:cs="Symbol"/>
      <w:sz w:val="20"/>
    </w:rPr>
  </w:style>
  <w:style w:type="character" w:customStyle="1" w:styleId="WW8Num47z0">
    <w:name w:val="WW8Num47z0"/>
    <w:rsid w:val="00002ECC"/>
    <w:rPr>
      <w:rFonts w:ascii="Wingdings" w:hAnsi="Wingdings" w:cs="Wingdings"/>
    </w:rPr>
  </w:style>
  <w:style w:type="character" w:customStyle="1" w:styleId="WW8Num47z1">
    <w:name w:val="WW8Num47z1"/>
    <w:rsid w:val="00002ECC"/>
    <w:rPr>
      <w:rFonts w:ascii="Courier New" w:hAnsi="Courier New" w:cs="Courier New"/>
    </w:rPr>
  </w:style>
  <w:style w:type="character" w:customStyle="1" w:styleId="WW8Num47z3">
    <w:name w:val="WW8Num47z3"/>
    <w:rsid w:val="00002ECC"/>
    <w:rPr>
      <w:rFonts w:ascii="Symbol" w:hAnsi="Symbol" w:cs="Symbol"/>
    </w:rPr>
  </w:style>
  <w:style w:type="character" w:customStyle="1" w:styleId="WW8Num48z0">
    <w:name w:val="WW8Num48z0"/>
    <w:rsid w:val="00002ECC"/>
    <w:rPr>
      <w:rFonts w:ascii="Wingdings" w:hAnsi="Wingdings" w:cs="Wingdings"/>
    </w:rPr>
  </w:style>
  <w:style w:type="character" w:customStyle="1" w:styleId="WW8Num48z1">
    <w:name w:val="WW8Num48z1"/>
    <w:rsid w:val="00002ECC"/>
    <w:rPr>
      <w:rFonts w:ascii="Courier New" w:hAnsi="Courier New" w:cs="Courier New"/>
    </w:rPr>
  </w:style>
  <w:style w:type="character" w:customStyle="1" w:styleId="WW8Num48z3">
    <w:name w:val="WW8Num48z3"/>
    <w:rsid w:val="00002ECC"/>
    <w:rPr>
      <w:rFonts w:ascii="Symbol" w:hAnsi="Symbol" w:cs="Symbol"/>
    </w:rPr>
  </w:style>
  <w:style w:type="character" w:customStyle="1" w:styleId="Policepardfaut1">
    <w:name w:val="Police par défaut1"/>
    <w:rsid w:val="00002ECC"/>
  </w:style>
  <w:style w:type="character" w:customStyle="1" w:styleId="Titre1Car">
    <w:name w:val="Titre 1 Car"/>
    <w:rsid w:val="00002ECC"/>
    <w:rPr>
      <w:rFonts w:ascii="Arial" w:hAnsi="Arial" w:cs="Arial"/>
      <w:b/>
      <w:bCs/>
      <w:sz w:val="32"/>
      <w:szCs w:val="24"/>
      <w:lang w:val="en-GB"/>
    </w:rPr>
  </w:style>
  <w:style w:type="character" w:customStyle="1" w:styleId="Titre2Car">
    <w:name w:val="Titre 2 Car"/>
    <w:rsid w:val="00002ECC"/>
    <w:rPr>
      <w:rFonts w:ascii="Arial" w:hAnsi="Arial" w:cs="Arial"/>
      <w:b/>
      <w:bCs/>
      <w:iCs/>
      <w:sz w:val="28"/>
      <w:szCs w:val="28"/>
      <w:lang w:val="en-GB"/>
    </w:rPr>
  </w:style>
  <w:style w:type="character" w:customStyle="1" w:styleId="Titre3Car">
    <w:name w:val="Titre 3 Car"/>
    <w:rsid w:val="00002ECC"/>
    <w:rPr>
      <w:rFonts w:ascii="Arial" w:hAnsi="Arial" w:cs="Arial"/>
      <w:b/>
      <w:bCs/>
      <w:sz w:val="24"/>
      <w:szCs w:val="26"/>
      <w:lang w:val="en-GB"/>
    </w:rPr>
  </w:style>
  <w:style w:type="character" w:customStyle="1" w:styleId="Titre4Car">
    <w:name w:val="Titre 4 Car"/>
    <w:rsid w:val="00002ECC"/>
    <w:rPr>
      <w:rFonts w:ascii="Arial" w:hAnsi="Arial" w:cs="Arial"/>
      <w:b/>
      <w:bCs/>
      <w:sz w:val="22"/>
      <w:szCs w:val="22"/>
      <w:lang w:val="en-GB"/>
    </w:rPr>
  </w:style>
  <w:style w:type="character" w:customStyle="1" w:styleId="Titre5Car">
    <w:name w:val="Titre 5 Car"/>
    <w:rsid w:val="00002ECC"/>
    <w:rPr>
      <w:rFonts w:ascii="Arial" w:hAnsi="Arial" w:cs="Arial"/>
      <w:b/>
      <w:bCs/>
      <w:i/>
      <w:iCs/>
      <w:sz w:val="22"/>
      <w:szCs w:val="22"/>
      <w:lang w:val="sv-SE"/>
    </w:rPr>
  </w:style>
  <w:style w:type="character" w:customStyle="1" w:styleId="CorpsdetexteCar">
    <w:name w:val="Corps de texte Car"/>
    <w:rsid w:val="00002ECC"/>
    <w:rPr>
      <w:rFonts w:ascii="Times New Roman" w:hAnsi="Times New Roman" w:cs="Times New Roman"/>
      <w:bCs/>
      <w:sz w:val="48"/>
      <w:szCs w:val="48"/>
    </w:rPr>
  </w:style>
  <w:style w:type="character" w:customStyle="1" w:styleId="Titre6Car">
    <w:name w:val="Titre 6 Car"/>
    <w:rsid w:val="00002ECC"/>
    <w:rPr>
      <w:rFonts w:ascii="Arial" w:hAnsi="Arial" w:cs="Arial"/>
      <w:iCs/>
      <w:sz w:val="22"/>
      <w:szCs w:val="22"/>
      <w:u w:val="single"/>
      <w:lang w:val="en-US"/>
    </w:rPr>
  </w:style>
  <w:style w:type="character" w:customStyle="1" w:styleId="Titre7Car">
    <w:name w:val="Titre 7 Car"/>
    <w:rsid w:val="00002ECC"/>
    <w:rPr>
      <w:rFonts w:ascii="Times New Roman" w:hAnsi="Times New Roman" w:cs="Times New Roman"/>
      <w:i/>
      <w:sz w:val="22"/>
    </w:rPr>
  </w:style>
  <w:style w:type="character" w:customStyle="1" w:styleId="Titre8Car">
    <w:name w:val="Titre 8 Car"/>
    <w:rsid w:val="00002ECC"/>
    <w:rPr>
      <w:rFonts w:ascii="Times New Roman" w:hAnsi="Times New Roman" w:cs="Times New Roman"/>
      <w:iCs/>
      <w:sz w:val="22"/>
      <w:u w:val="single"/>
    </w:rPr>
  </w:style>
  <w:style w:type="character" w:customStyle="1" w:styleId="Titre9Car">
    <w:name w:val="Titre 9 Car"/>
    <w:rsid w:val="00002ECC"/>
    <w:rPr>
      <w:rFonts w:ascii="Times New Roman" w:hAnsi="Times New Roman" w:cs="Times New Roman"/>
      <w:b/>
      <w:bCs/>
      <w:iCs/>
      <w:sz w:val="22"/>
      <w:szCs w:val="18"/>
    </w:rPr>
  </w:style>
  <w:style w:type="character" w:styleId="Lienhypertexte">
    <w:name w:val="Hyperlink"/>
    <w:uiPriority w:val="99"/>
    <w:rsid w:val="00002ECC"/>
    <w:rPr>
      <w:rFonts w:ascii="Arial" w:hAnsi="Arial" w:cs="Times New Roman"/>
      <w:color w:val="0000FF"/>
      <w:u w:val="single"/>
    </w:rPr>
  </w:style>
  <w:style w:type="character" w:customStyle="1" w:styleId="TextedebullesCar">
    <w:name w:val="Texte de bulles Car"/>
    <w:rsid w:val="00002ECC"/>
    <w:rPr>
      <w:rFonts w:ascii="Tahoma" w:hAnsi="Tahoma" w:cs="Tahoma"/>
      <w:sz w:val="16"/>
      <w:szCs w:val="16"/>
    </w:rPr>
  </w:style>
  <w:style w:type="character" w:customStyle="1" w:styleId="NotedebasdepageCar">
    <w:name w:val="Note de bas de page Car"/>
    <w:rsid w:val="00002ECC"/>
    <w:rPr>
      <w:rFonts w:ascii="Times New Roman" w:hAnsi="Times New Roman" w:cs="Times New Roman"/>
      <w:sz w:val="20"/>
      <w:szCs w:val="20"/>
    </w:rPr>
  </w:style>
  <w:style w:type="character" w:customStyle="1" w:styleId="Caractresdenotedebasdepage">
    <w:name w:val="Caractères de note de bas de page"/>
    <w:rsid w:val="00002ECC"/>
    <w:rPr>
      <w:rFonts w:cs="Times New Roman"/>
      <w:vertAlign w:val="superscript"/>
    </w:rPr>
  </w:style>
  <w:style w:type="character" w:customStyle="1" w:styleId="En-tteCar">
    <w:name w:val="En-tête Car"/>
    <w:rsid w:val="00002ECC"/>
    <w:rPr>
      <w:rFonts w:ascii="Times New Roman" w:hAnsi="Times New Roman" w:cs="Times New Roman"/>
      <w:sz w:val="24"/>
      <w:szCs w:val="24"/>
    </w:rPr>
  </w:style>
  <w:style w:type="character" w:customStyle="1" w:styleId="PieddepageCar">
    <w:name w:val="Pied de page Car"/>
    <w:rsid w:val="00002ECC"/>
    <w:rPr>
      <w:rFonts w:ascii="Times New Roman" w:hAnsi="Times New Roman" w:cs="Times New Roman"/>
      <w:sz w:val="24"/>
      <w:szCs w:val="24"/>
    </w:rPr>
  </w:style>
  <w:style w:type="character" w:customStyle="1" w:styleId="Marquedecommentaire1">
    <w:name w:val="Marque de commentaire1"/>
    <w:rsid w:val="00002ECC"/>
    <w:rPr>
      <w:rFonts w:cs="Times New Roman"/>
      <w:sz w:val="16"/>
      <w:szCs w:val="16"/>
    </w:rPr>
  </w:style>
  <w:style w:type="character" w:customStyle="1" w:styleId="CommentaireCar">
    <w:name w:val="Commentaire Car"/>
    <w:uiPriority w:val="99"/>
    <w:rsid w:val="00002ECC"/>
    <w:rPr>
      <w:rFonts w:ascii="Times New Roman" w:hAnsi="Times New Roman" w:cs="Times New Roman"/>
      <w:sz w:val="20"/>
      <w:szCs w:val="20"/>
    </w:rPr>
  </w:style>
  <w:style w:type="character" w:customStyle="1" w:styleId="ObjetducommentaireCar">
    <w:name w:val="Objet du commentaire Car"/>
    <w:rsid w:val="00002ECC"/>
    <w:rPr>
      <w:rFonts w:ascii="Times New Roman" w:hAnsi="Times New Roman" w:cs="Times New Roman"/>
      <w:b/>
      <w:bCs/>
      <w:sz w:val="20"/>
      <w:szCs w:val="20"/>
    </w:rPr>
  </w:style>
  <w:style w:type="character" w:customStyle="1" w:styleId="TableheadZchn">
    <w:name w:val="Tablehead Zchn"/>
    <w:rsid w:val="00002ECC"/>
    <w:rPr>
      <w:rFonts w:ascii="Times New Roman" w:hAnsi="Times New Roman" w:cs="Times New Roman"/>
      <w:b/>
      <w:sz w:val="24"/>
      <w:szCs w:val="24"/>
      <w:lang w:val="en-US"/>
    </w:rPr>
  </w:style>
  <w:style w:type="character" w:customStyle="1" w:styleId="BfRBBStandardZchn">
    <w:name w:val="BfR BB Standard Zchn"/>
    <w:rsid w:val="00002ECC"/>
    <w:rPr>
      <w:rFonts w:ascii="Arial" w:hAnsi="Arial" w:cs="Arial"/>
      <w:sz w:val="22"/>
      <w:szCs w:val="22"/>
      <w:lang w:val="en-US" w:eastAsia="fr-FR" w:bidi="ar-SA"/>
    </w:rPr>
  </w:style>
  <w:style w:type="character" w:customStyle="1" w:styleId="ParagraphedelisteCar">
    <w:name w:val="Paragraphe de liste Car"/>
    <w:rsid w:val="00002ECC"/>
    <w:rPr>
      <w:rFonts w:ascii="Times New Roman" w:hAnsi="Times New Roman" w:cs="Times New Roman"/>
      <w:sz w:val="22"/>
      <w:szCs w:val="24"/>
      <w:lang w:val="sv-SE"/>
    </w:rPr>
  </w:style>
  <w:style w:type="character" w:customStyle="1" w:styleId="Standard-italicsChar">
    <w:name w:val="Standard-italics Char"/>
    <w:rsid w:val="00002ECC"/>
    <w:rPr>
      <w:rFonts w:ascii="Arial" w:eastAsia="Times New Roman" w:hAnsi="Arial" w:cs="Arial"/>
      <w:i/>
      <w:color w:val="000000"/>
      <w:lang w:val="de-DE"/>
    </w:rPr>
  </w:style>
  <w:style w:type="character" w:customStyle="1" w:styleId="TitreCar">
    <w:name w:val="Titre Car"/>
    <w:rsid w:val="00002ECC"/>
    <w:rPr>
      <w:rFonts w:ascii="Cambria" w:eastAsia="Times New Roman" w:hAnsi="Cambria" w:cs="Times New Roman"/>
      <w:b/>
      <w:bCs/>
      <w:kern w:val="1"/>
      <w:sz w:val="32"/>
      <w:szCs w:val="32"/>
      <w:lang w:val="sv-SE"/>
    </w:rPr>
  </w:style>
  <w:style w:type="character" w:customStyle="1" w:styleId="MyListCar">
    <w:name w:val="MyList Car"/>
    <w:rsid w:val="00002ECC"/>
    <w:rPr>
      <w:rFonts w:eastAsia="Times New Roman" w:cs="Calibri"/>
      <w:color w:val="000000"/>
      <w:spacing w:val="-4"/>
      <w:sz w:val="22"/>
      <w:szCs w:val="22"/>
      <w:lang w:val="en-US"/>
    </w:rPr>
  </w:style>
  <w:style w:type="character" w:customStyle="1" w:styleId="Corpsdetexte2Car">
    <w:name w:val="Corps de texte 2 Car"/>
    <w:rsid w:val="00002ECC"/>
    <w:rPr>
      <w:rFonts w:ascii="Times New Roman" w:hAnsi="Times New Roman" w:cs="Times New Roman"/>
      <w:sz w:val="22"/>
      <w:szCs w:val="24"/>
      <w:lang w:val="sv-SE"/>
    </w:rPr>
  </w:style>
  <w:style w:type="character" w:customStyle="1" w:styleId="THESISTEXTCarattere">
    <w:name w:val="THESIS TEXT Carattere"/>
    <w:rsid w:val="00002ECC"/>
    <w:rPr>
      <w:rFonts w:ascii="Times New Roman" w:eastAsia="Times New Roman" w:hAnsi="Times New Roman" w:cs="Times New Roman"/>
      <w:sz w:val="24"/>
      <w:lang w:val="en-GB"/>
    </w:rPr>
  </w:style>
  <w:style w:type="character" w:customStyle="1" w:styleId="DateCar">
    <w:name w:val="Date Car"/>
    <w:rsid w:val="00002ECC"/>
    <w:rPr>
      <w:rFonts w:ascii="Times New Roman" w:eastAsia="Times New Roman" w:hAnsi="Times New Roman" w:cs="Times New Roman"/>
      <w:sz w:val="24"/>
      <w:lang w:val="en-GB"/>
    </w:rPr>
  </w:style>
  <w:style w:type="character" w:customStyle="1" w:styleId="highlightedsearchterm">
    <w:name w:val="highlightedsearchterm"/>
    <w:basedOn w:val="Policepardfaut1"/>
    <w:rsid w:val="00002ECC"/>
  </w:style>
  <w:style w:type="character" w:customStyle="1" w:styleId="LegendeCar">
    <w:name w:val="Legende Car"/>
    <w:rsid w:val="00002ECC"/>
    <w:rPr>
      <w:rFonts w:ascii="Times New Roman" w:eastAsia="Calibri" w:hAnsi="Times New Roman" w:cs="Times New Roman"/>
      <w:b/>
      <w:bCs/>
      <w:sz w:val="22"/>
      <w:szCs w:val="22"/>
      <w:lang w:val="en-US"/>
    </w:rPr>
  </w:style>
  <w:style w:type="character" w:customStyle="1" w:styleId="Corpsdetexte3Car">
    <w:name w:val="Corps de texte 3 Car"/>
    <w:rsid w:val="00002ECC"/>
    <w:rPr>
      <w:rFonts w:ascii="Times New Roman" w:hAnsi="Times New Roman" w:cs="Times New Roman"/>
      <w:sz w:val="16"/>
      <w:szCs w:val="16"/>
      <w:lang w:val="sv-SE"/>
    </w:rPr>
  </w:style>
  <w:style w:type="character" w:customStyle="1" w:styleId="Standard-italicsZchn">
    <w:name w:val="Standard-italics Zchn"/>
    <w:rsid w:val="00002ECC"/>
    <w:rPr>
      <w:rFonts w:ascii="Times New Roman" w:eastAsia="Times New Roman" w:hAnsi="Times New Roman" w:cs="Times New Roman"/>
      <w:i/>
      <w:sz w:val="20"/>
      <w:szCs w:val="20"/>
      <w:lang w:val="de-DE"/>
    </w:rPr>
  </w:style>
  <w:style w:type="character" w:customStyle="1" w:styleId="myParagraphCar">
    <w:name w:val="myParagraph Car"/>
    <w:rsid w:val="00002ECC"/>
    <w:rPr>
      <w:rFonts w:ascii="Calibri" w:eastAsia="Times New Roman" w:hAnsi="Calibri" w:cs="Calibri"/>
      <w:sz w:val="22"/>
      <w:szCs w:val="22"/>
      <w:lang w:val="en-US"/>
    </w:rPr>
  </w:style>
  <w:style w:type="character" w:customStyle="1" w:styleId="Sous-titreCar">
    <w:name w:val="Sous-titre Car"/>
    <w:rsid w:val="00002ECC"/>
    <w:rPr>
      <w:rFonts w:ascii="Arial" w:eastAsia="Times New Roman" w:hAnsi="Arial" w:cs="Arial"/>
      <w:b/>
      <w:bCs/>
      <w:kern w:val="1"/>
      <w:sz w:val="22"/>
      <w:szCs w:val="22"/>
      <w:lang w:val="sv-SE"/>
    </w:rPr>
  </w:style>
  <w:style w:type="character" w:styleId="Appelnotedebasdep">
    <w:name w:val="footnote reference"/>
    <w:aliases w:val="DAR001 Char1"/>
    <w:uiPriority w:val="99"/>
    <w:rsid w:val="00002ECC"/>
    <w:rPr>
      <w:vertAlign w:val="superscript"/>
    </w:rPr>
  </w:style>
  <w:style w:type="character" w:customStyle="1" w:styleId="Puces">
    <w:name w:val="Puces"/>
    <w:rsid w:val="00002ECC"/>
    <w:rPr>
      <w:rFonts w:ascii="OpenSymbol" w:eastAsia="OpenSymbol" w:hAnsi="OpenSymbol" w:cs="OpenSymbol"/>
    </w:rPr>
  </w:style>
  <w:style w:type="character" w:customStyle="1" w:styleId="Caractresdenotedefin">
    <w:name w:val="Caractères de note de fin"/>
    <w:rsid w:val="00002ECC"/>
    <w:rPr>
      <w:vertAlign w:val="superscript"/>
    </w:rPr>
  </w:style>
  <w:style w:type="character" w:customStyle="1" w:styleId="WW-Caractresdenotedefin">
    <w:name w:val="WW-Caractères de note de fin"/>
    <w:rsid w:val="00002ECC"/>
  </w:style>
  <w:style w:type="character" w:styleId="Appeldenotedefin">
    <w:name w:val="endnote reference"/>
    <w:rsid w:val="00002ECC"/>
    <w:rPr>
      <w:vertAlign w:val="superscript"/>
    </w:rPr>
  </w:style>
  <w:style w:type="paragraph" w:customStyle="1" w:styleId="Titre11">
    <w:name w:val="Titre1"/>
    <w:basedOn w:val="Normal"/>
    <w:next w:val="Normal"/>
    <w:rsid w:val="00002ECC"/>
    <w:pPr>
      <w:spacing w:before="240" w:after="60"/>
      <w:jc w:val="center"/>
    </w:pPr>
    <w:rPr>
      <w:rFonts w:ascii="Cambria" w:eastAsia="Times New Roman" w:hAnsi="Cambria"/>
      <w:b/>
      <w:bCs/>
      <w:kern w:val="1"/>
      <w:sz w:val="32"/>
      <w:szCs w:val="32"/>
    </w:rPr>
  </w:style>
  <w:style w:type="paragraph" w:styleId="Corpsdetexte">
    <w:name w:val="Body Text"/>
    <w:basedOn w:val="Normal"/>
    <w:rsid w:val="00002ECC"/>
    <w:pPr>
      <w:spacing w:line="360" w:lineRule="auto"/>
    </w:pPr>
    <w:rPr>
      <w:bCs/>
      <w:szCs w:val="48"/>
    </w:rPr>
  </w:style>
  <w:style w:type="paragraph" w:styleId="Liste">
    <w:name w:val="List"/>
    <w:basedOn w:val="Corpsdetexte"/>
    <w:rsid w:val="00002ECC"/>
    <w:rPr>
      <w:rFonts w:cs="Arial"/>
    </w:rPr>
  </w:style>
  <w:style w:type="paragraph" w:styleId="Lgende">
    <w:name w:val="caption"/>
    <w:basedOn w:val="Normal"/>
    <w:next w:val="Normal"/>
    <w:qFormat/>
    <w:rsid w:val="00002ECC"/>
    <w:rPr>
      <w:b/>
      <w:bCs/>
      <w:sz w:val="20"/>
      <w:szCs w:val="20"/>
    </w:rPr>
  </w:style>
  <w:style w:type="paragraph" w:customStyle="1" w:styleId="Index">
    <w:name w:val="Index"/>
    <w:basedOn w:val="Normal"/>
    <w:rsid w:val="00002ECC"/>
    <w:pPr>
      <w:suppressLineNumbers/>
    </w:pPr>
    <w:rPr>
      <w:rFonts w:cs="Arial"/>
    </w:rPr>
  </w:style>
  <w:style w:type="paragraph" w:styleId="TM2">
    <w:name w:val="toc 2"/>
    <w:basedOn w:val="Normal"/>
    <w:next w:val="Normal"/>
    <w:uiPriority w:val="39"/>
    <w:rsid w:val="00002ECC"/>
    <w:pPr>
      <w:spacing w:before="120"/>
      <w:ind w:left="220"/>
    </w:pPr>
    <w:rPr>
      <w:rFonts w:ascii="Calibri" w:hAnsi="Calibri" w:cs="Calibri"/>
      <w:i/>
      <w:iCs/>
      <w:sz w:val="20"/>
      <w:szCs w:val="20"/>
    </w:rPr>
  </w:style>
  <w:style w:type="paragraph" w:styleId="TM1">
    <w:name w:val="toc 1"/>
    <w:basedOn w:val="Normal"/>
    <w:next w:val="Normal"/>
    <w:uiPriority w:val="39"/>
    <w:rsid w:val="00002ECC"/>
    <w:pPr>
      <w:spacing w:before="240" w:after="120"/>
    </w:pPr>
    <w:rPr>
      <w:rFonts w:ascii="Calibri" w:hAnsi="Calibri" w:cs="Calibri"/>
      <w:b/>
      <w:bCs/>
      <w:sz w:val="20"/>
      <w:szCs w:val="20"/>
    </w:rPr>
  </w:style>
  <w:style w:type="paragraph" w:styleId="TM3">
    <w:name w:val="toc 3"/>
    <w:basedOn w:val="Normal"/>
    <w:next w:val="Normal"/>
    <w:uiPriority w:val="39"/>
    <w:rsid w:val="00002ECC"/>
    <w:pPr>
      <w:ind w:left="440"/>
    </w:pPr>
    <w:rPr>
      <w:rFonts w:ascii="Calibri" w:hAnsi="Calibri" w:cs="Calibri"/>
      <w:sz w:val="20"/>
      <w:szCs w:val="20"/>
    </w:rPr>
  </w:style>
  <w:style w:type="paragraph" w:customStyle="1" w:styleId="Titel1">
    <w:name w:val="Titel 1"/>
    <w:basedOn w:val="Titre10"/>
    <w:next w:val="Normal"/>
    <w:rsid w:val="00002ECC"/>
    <w:pPr>
      <w:numPr>
        <w:numId w:val="0"/>
      </w:numPr>
    </w:pPr>
  </w:style>
  <w:style w:type="paragraph" w:styleId="Textedebulles">
    <w:name w:val="Balloon Text"/>
    <w:basedOn w:val="Normal"/>
    <w:rsid w:val="00002ECC"/>
    <w:pPr>
      <w:spacing w:line="240" w:lineRule="auto"/>
    </w:pPr>
    <w:rPr>
      <w:rFonts w:ascii="Tahoma" w:hAnsi="Tahoma" w:cs="Tahoma"/>
      <w:sz w:val="16"/>
      <w:szCs w:val="16"/>
    </w:rPr>
  </w:style>
  <w:style w:type="paragraph" w:styleId="Notedebasdepage">
    <w:name w:val="footnote text"/>
    <w:basedOn w:val="Normal"/>
    <w:rsid w:val="00002ECC"/>
    <w:pPr>
      <w:spacing w:line="240" w:lineRule="auto"/>
    </w:pPr>
    <w:rPr>
      <w:sz w:val="20"/>
      <w:szCs w:val="20"/>
    </w:rPr>
  </w:style>
  <w:style w:type="paragraph" w:styleId="En-tte">
    <w:name w:val="header"/>
    <w:basedOn w:val="Normal"/>
    <w:rsid w:val="00002ECC"/>
    <w:pPr>
      <w:tabs>
        <w:tab w:val="center" w:pos="4536"/>
        <w:tab w:val="right" w:pos="9072"/>
      </w:tabs>
      <w:spacing w:line="240" w:lineRule="auto"/>
    </w:pPr>
  </w:style>
  <w:style w:type="paragraph" w:styleId="Pieddepage">
    <w:name w:val="footer"/>
    <w:basedOn w:val="Normal"/>
    <w:rsid w:val="00002ECC"/>
    <w:pPr>
      <w:tabs>
        <w:tab w:val="center" w:pos="4536"/>
        <w:tab w:val="right" w:pos="9072"/>
      </w:tabs>
      <w:spacing w:line="240" w:lineRule="auto"/>
    </w:pPr>
  </w:style>
  <w:style w:type="paragraph" w:customStyle="1" w:styleId="Commentaire1">
    <w:name w:val="Commentaire1"/>
    <w:basedOn w:val="Normal"/>
    <w:rsid w:val="00002ECC"/>
    <w:pPr>
      <w:spacing w:line="240" w:lineRule="auto"/>
    </w:pPr>
    <w:rPr>
      <w:sz w:val="20"/>
      <w:szCs w:val="20"/>
    </w:rPr>
  </w:style>
  <w:style w:type="paragraph" w:styleId="Objetducommentaire">
    <w:name w:val="annotation subject"/>
    <w:basedOn w:val="Commentaire1"/>
    <w:next w:val="Commentaire1"/>
    <w:rsid w:val="00002ECC"/>
    <w:rPr>
      <w:b/>
      <w:bCs/>
    </w:rPr>
  </w:style>
  <w:style w:type="paragraph" w:customStyle="1" w:styleId="Punkt-Liste">
    <w:name w:val="Punkt-Liste"/>
    <w:basedOn w:val="Normal"/>
    <w:rsid w:val="00002ECC"/>
    <w:pPr>
      <w:numPr>
        <w:numId w:val="21"/>
      </w:numPr>
      <w:spacing w:before="60" w:after="60" w:line="360" w:lineRule="auto"/>
      <w:ind w:left="2013" w:hanging="284"/>
    </w:pPr>
    <w:rPr>
      <w:szCs w:val="20"/>
      <w:lang w:val="de-DE"/>
    </w:rPr>
  </w:style>
  <w:style w:type="paragraph" w:customStyle="1" w:styleId="Tablehead">
    <w:name w:val="Tablehead"/>
    <w:basedOn w:val="Normal"/>
    <w:rsid w:val="00002ECC"/>
    <w:pPr>
      <w:spacing w:line="240" w:lineRule="auto"/>
    </w:pPr>
    <w:rPr>
      <w:b/>
      <w:sz w:val="20"/>
      <w:lang w:val="en-US"/>
    </w:rPr>
  </w:style>
  <w:style w:type="paragraph" w:customStyle="1" w:styleId="Tablebody">
    <w:name w:val="Tablebody"/>
    <w:basedOn w:val="Normal"/>
    <w:rsid w:val="00002ECC"/>
    <w:pPr>
      <w:spacing w:line="240" w:lineRule="auto"/>
    </w:pPr>
    <w:rPr>
      <w:sz w:val="20"/>
      <w:lang w:val="en-US"/>
    </w:rPr>
  </w:style>
  <w:style w:type="paragraph" w:customStyle="1" w:styleId="Tabpclist">
    <w:name w:val="Tab_pc_list"/>
    <w:basedOn w:val="Tablehead"/>
    <w:rsid w:val="00002ECC"/>
  </w:style>
  <w:style w:type="paragraph" w:customStyle="1" w:styleId="BfRBBStandard">
    <w:name w:val="BfR BB Standard"/>
    <w:rsid w:val="00002ECC"/>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rsid w:val="00002ECC"/>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rsid w:val="00002ECC"/>
    <w:pPr>
      <w:tabs>
        <w:tab w:val="left" w:pos="643"/>
        <w:tab w:val="left" w:pos="720"/>
      </w:tabs>
      <w:autoSpaceDE w:val="0"/>
      <w:spacing w:line="240" w:lineRule="auto"/>
      <w:ind w:left="720" w:hanging="720"/>
      <w:jc w:val="both"/>
    </w:pPr>
    <w:rPr>
      <w:rFonts w:ascii="Arial" w:hAnsi="Arial" w:cs="Arial"/>
      <w:i/>
      <w:iCs/>
      <w:szCs w:val="22"/>
      <w:lang w:val="de-DE"/>
    </w:rPr>
  </w:style>
  <w:style w:type="paragraph" w:customStyle="1" w:styleId="Paragraphedeliste1">
    <w:name w:val="Paragraphe de liste1"/>
    <w:basedOn w:val="Normal"/>
    <w:rsid w:val="00002ECC"/>
    <w:pPr>
      <w:ind w:left="720"/>
      <w:contextualSpacing/>
    </w:pPr>
  </w:style>
  <w:style w:type="paragraph" w:customStyle="1" w:styleId="Rvision1">
    <w:name w:val="Révision1"/>
    <w:rsid w:val="00002ECC"/>
    <w:pPr>
      <w:suppressAutoHyphens/>
    </w:pPr>
    <w:rPr>
      <w:rFonts w:eastAsia="Calibri"/>
      <w:sz w:val="22"/>
      <w:szCs w:val="24"/>
      <w:lang w:val="sv-SE" w:eastAsia="zh-CN"/>
    </w:rPr>
  </w:style>
  <w:style w:type="paragraph" w:customStyle="1" w:styleId="BfRBBTabelle">
    <w:name w:val="BfR BB Tabelle"/>
    <w:rsid w:val="00002ECC"/>
    <w:pPr>
      <w:suppressAutoHyphens/>
      <w:autoSpaceDE w:val="0"/>
      <w:spacing w:before="60" w:after="60"/>
      <w:ind w:left="57" w:right="57"/>
    </w:pPr>
    <w:rPr>
      <w:rFonts w:ascii="Arial" w:eastAsia="Calibri" w:hAnsi="Arial" w:cs="Arial"/>
      <w:lang w:val="en-US"/>
    </w:rPr>
  </w:style>
  <w:style w:type="paragraph" w:customStyle="1" w:styleId="BfRBBTitel">
    <w:name w:val="BfR BB Titel"/>
    <w:rsid w:val="00002ECC"/>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rsid w:val="00002ECC"/>
    <w:pPr>
      <w:suppressAutoHyphens/>
      <w:autoSpaceDE w:val="0"/>
      <w:spacing w:before="40" w:after="40"/>
      <w:ind w:left="57" w:right="57"/>
    </w:pPr>
    <w:rPr>
      <w:rFonts w:ascii="Arial" w:eastAsia="Calibri" w:hAnsi="Arial" w:cs="Arial"/>
      <w:sz w:val="16"/>
      <w:szCs w:val="16"/>
      <w:lang w:val="en-US"/>
    </w:rPr>
  </w:style>
  <w:style w:type="paragraph" w:customStyle="1" w:styleId="LoEheadingboldChar">
    <w:name w:val="_LoE_heading_bold Char"/>
    <w:rsid w:val="00002ECC"/>
    <w:pPr>
      <w:keepNext/>
      <w:suppressAutoHyphens/>
      <w:autoSpaceDE w:val="0"/>
      <w:spacing w:before="60" w:after="120" w:line="240" w:lineRule="atLeast"/>
    </w:pPr>
    <w:rPr>
      <w:rFonts w:ascii="Arial" w:eastAsia="Calibri" w:hAnsi="Arial" w:cs="Arial"/>
      <w:b/>
      <w:bCs/>
      <w:sz w:val="22"/>
      <w:szCs w:val="22"/>
      <w:lang w:val="en-GB" w:eastAsia="zh-CN"/>
    </w:rPr>
  </w:style>
  <w:style w:type="paragraph" w:customStyle="1" w:styleId="LoEtextChar">
    <w:name w:val="_LoE_text Char"/>
    <w:rsid w:val="00002ECC"/>
    <w:pPr>
      <w:suppressAutoHyphens/>
      <w:autoSpaceDE w:val="0"/>
      <w:spacing w:line="240" w:lineRule="atLeast"/>
    </w:pPr>
    <w:rPr>
      <w:rFonts w:ascii="Arial" w:eastAsia="Calibri" w:hAnsi="Arial" w:cs="Arial"/>
      <w:lang w:val="en-GB" w:eastAsia="zh-CN"/>
    </w:rPr>
  </w:style>
  <w:style w:type="paragraph" w:customStyle="1" w:styleId="BfRBBberschrift1">
    <w:name w:val="BfR BB Überschrift 1"/>
    <w:next w:val="BfRBBStandard"/>
    <w:rsid w:val="00002ECC"/>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rsid w:val="00002ECC"/>
    <w:pPr>
      <w:suppressAutoHyphens/>
      <w:autoSpaceDE w:val="0"/>
      <w:jc w:val="both"/>
    </w:pPr>
    <w:rPr>
      <w:rFonts w:ascii="Arial" w:eastAsia="Calibri" w:hAnsi="Arial" w:cs="Arial"/>
      <w:b/>
      <w:bCs/>
      <w:lang w:val="en-US"/>
    </w:rPr>
  </w:style>
  <w:style w:type="paragraph" w:styleId="TM4">
    <w:name w:val="toc 4"/>
    <w:basedOn w:val="Normal"/>
    <w:next w:val="Normal"/>
    <w:rsid w:val="00002ECC"/>
    <w:pPr>
      <w:ind w:left="660"/>
    </w:pPr>
    <w:rPr>
      <w:rFonts w:ascii="Calibri" w:hAnsi="Calibri" w:cs="Calibri"/>
      <w:sz w:val="20"/>
      <w:szCs w:val="20"/>
    </w:rPr>
  </w:style>
  <w:style w:type="paragraph" w:styleId="TM5">
    <w:name w:val="toc 5"/>
    <w:basedOn w:val="Normal"/>
    <w:next w:val="Normal"/>
    <w:rsid w:val="00002ECC"/>
    <w:pPr>
      <w:ind w:left="880"/>
    </w:pPr>
    <w:rPr>
      <w:rFonts w:ascii="Calibri" w:hAnsi="Calibri" w:cs="Calibri"/>
      <w:sz w:val="20"/>
      <w:szCs w:val="20"/>
    </w:rPr>
  </w:style>
  <w:style w:type="paragraph" w:styleId="TM6">
    <w:name w:val="toc 6"/>
    <w:basedOn w:val="Normal"/>
    <w:next w:val="Normal"/>
    <w:rsid w:val="00002ECC"/>
    <w:pPr>
      <w:ind w:left="1100"/>
    </w:pPr>
    <w:rPr>
      <w:rFonts w:ascii="Calibri" w:hAnsi="Calibri" w:cs="Calibri"/>
      <w:sz w:val="20"/>
      <w:szCs w:val="20"/>
    </w:rPr>
  </w:style>
  <w:style w:type="paragraph" w:styleId="TM7">
    <w:name w:val="toc 7"/>
    <w:basedOn w:val="Normal"/>
    <w:next w:val="Normal"/>
    <w:rsid w:val="00002ECC"/>
    <w:pPr>
      <w:ind w:left="1320"/>
    </w:pPr>
    <w:rPr>
      <w:rFonts w:ascii="Calibri" w:hAnsi="Calibri" w:cs="Calibri"/>
      <w:sz w:val="20"/>
      <w:szCs w:val="20"/>
    </w:rPr>
  </w:style>
  <w:style w:type="paragraph" w:styleId="TM8">
    <w:name w:val="toc 8"/>
    <w:basedOn w:val="Normal"/>
    <w:next w:val="Normal"/>
    <w:rsid w:val="00002ECC"/>
    <w:pPr>
      <w:ind w:left="1540"/>
    </w:pPr>
    <w:rPr>
      <w:rFonts w:ascii="Calibri" w:hAnsi="Calibri" w:cs="Calibri"/>
      <w:sz w:val="20"/>
      <w:szCs w:val="20"/>
    </w:rPr>
  </w:style>
  <w:style w:type="paragraph" w:styleId="TM9">
    <w:name w:val="toc 9"/>
    <w:basedOn w:val="Normal"/>
    <w:next w:val="Normal"/>
    <w:rsid w:val="00002ECC"/>
    <w:pPr>
      <w:ind w:left="1760"/>
    </w:pPr>
    <w:rPr>
      <w:rFonts w:ascii="Calibri" w:hAnsi="Calibri" w:cs="Calibri"/>
      <w:sz w:val="20"/>
      <w:szCs w:val="20"/>
    </w:rPr>
  </w:style>
  <w:style w:type="paragraph" w:customStyle="1" w:styleId="Point1">
    <w:name w:val="Point 1"/>
    <w:basedOn w:val="Normal"/>
    <w:rsid w:val="00002ECC"/>
    <w:pPr>
      <w:spacing w:before="120" w:after="120" w:line="240" w:lineRule="auto"/>
      <w:ind w:left="1417" w:hanging="567"/>
      <w:jc w:val="both"/>
    </w:pPr>
    <w:rPr>
      <w:rFonts w:eastAsia="Times New Roman"/>
      <w:sz w:val="24"/>
      <w:lang w:val="en-GB"/>
    </w:rPr>
  </w:style>
  <w:style w:type="paragraph" w:customStyle="1" w:styleId="Retraitcorpsdetexte21">
    <w:name w:val="Retrait corps de texte 21"/>
    <w:basedOn w:val="Normal"/>
    <w:rsid w:val="00002ECC"/>
    <w:pPr>
      <w:spacing w:after="120" w:line="480" w:lineRule="auto"/>
      <w:ind w:left="283"/>
      <w:jc w:val="both"/>
    </w:pPr>
    <w:rPr>
      <w:rFonts w:eastAsia="Times New Roman"/>
      <w:sz w:val="24"/>
      <w:szCs w:val="20"/>
      <w:lang w:val="en-GB"/>
    </w:rPr>
  </w:style>
  <w:style w:type="paragraph" w:styleId="NormalWeb">
    <w:name w:val="Normal (Web)"/>
    <w:basedOn w:val="Normal"/>
    <w:rsid w:val="00002ECC"/>
    <w:pPr>
      <w:spacing w:before="280" w:after="119" w:line="240" w:lineRule="auto"/>
    </w:pPr>
    <w:rPr>
      <w:rFonts w:ascii="Arial Unicode MS" w:eastAsia="Arial Unicode MS" w:hAnsi="Arial Unicode MS" w:cs="Arial Unicode MS"/>
      <w:sz w:val="24"/>
      <w:lang w:val="en-GB"/>
    </w:rPr>
  </w:style>
  <w:style w:type="paragraph" w:styleId="Paragraphedeliste">
    <w:name w:val="List Paragraph"/>
    <w:basedOn w:val="Normal"/>
    <w:qFormat/>
    <w:rsid w:val="00002ECC"/>
    <w:pPr>
      <w:ind w:left="708"/>
    </w:pPr>
  </w:style>
  <w:style w:type="paragraph" w:customStyle="1" w:styleId="Standard-italics">
    <w:name w:val="Standard-italics"/>
    <w:basedOn w:val="Normal"/>
    <w:rsid w:val="00002ECC"/>
    <w:pPr>
      <w:keepNext/>
      <w:keepLines/>
      <w:spacing w:before="60" w:after="60" w:line="288" w:lineRule="auto"/>
      <w:jc w:val="both"/>
    </w:pPr>
    <w:rPr>
      <w:rFonts w:ascii="Arial" w:eastAsia="Times New Roman" w:hAnsi="Arial" w:cs="Arial"/>
      <w:i/>
      <w:color w:val="000000"/>
      <w:sz w:val="20"/>
      <w:szCs w:val="20"/>
      <w:lang w:val="de-DE"/>
    </w:rPr>
  </w:style>
  <w:style w:type="paragraph" w:customStyle="1" w:styleId="Tabellenformat">
    <w:name w:val="Tabellenformat"/>
    <w:basedOn w:val="Normal"/>
    <w:rsid w:val="00002ECC"/>
    <w:pPr>
      <w:spacing w:before="100" w:after="100" w:line="360" w:lineRule="auto"/>
      <w:jc w:val="both"/>
    </w:pPr>
    <w:rPr>
      <w:rFonts w:ascii="Arial" w:eastAsia="Times New Roman" w:hAnsi="Arial" w:cs="Arial"/>
      <w:sz w:val="20"/>
      <w:szCs w:val="20"/>
      <w:lang w:val="de-DE"/>
    </w:rPr>
  </w:style>
  <w:style w:type="paragraph" w:customStyle="1" w:styleId="Standard-fett">
    <w:name w:val="Standard-fett"/>
    <w:basedOn w:val="Normal"/>
    <w:rsid w:val="00002ECC"/>
    <w:pPr>
      <w:spacing w:before="60" w:after="60" w:line="240" w:lineRule="auto"/>
    </w:pPr>
    <w:rPr>
      <w:rFonts w:eastAsia="Times New Roman"/>
      <w:b/>
      <w:sz w:val="20"/>
      <w:szCs w:val="20"/>
      <w:lang w:val="de-DE"/>
    </w:rPr>
  </w:style>
  <w:style w:type="paragraph" w:styleId="Sansinterligne">
    <w:name w:val="No Spacing"/>
    <w:qFormat/>
    <w:rsid w:val="00002ECC"/>
    <w:pPr>
      <w:suppressAutoHyphens/>
    </w:pPr>
    <w:rPr>
      <w:rFonts w:eastAsia="Calibri"/>
      <w:sz w:val="22"/>
      <w:szCs w:val="24"/>
      <w:lang w:val="sv-SE" w:eastAsia="zh-CN"/>
    </w:rPr>
  </w:style>
  <w:style w:type="paragraph" w:customStyle="1" w:styleId="Default">
    <w:name w:val="Default"/>
    <w:rsid w:val="00002ECC"/>
    <w:pPr>
      <w:suppressAutoHyphens/>
      <w:autoSpaceDE w:val="0"/>
    </w:pPr>
    <w:rPr>
      <w:rFonts w:eastAsia="Calibri"/>
      <w:color w:val="000000"/>
      <w:sz w:val="24"/>
      <w:szCs w:val="24"/>
      <w:lang w:eastAsia="zh-CN"/>
    </w:rPr>
  </w:style>
  <w:style w:type="paragraph" w:customStyle="1" w:styleId="MyList">
    <w:name w:val="MyList"/>
    <w:basedOn w:val="Normal"/>
    <w:rsid w:val="00002ECC"/>
    <w:pPr>
      <w:widowControl w:val="0"/>
      <w:numPr>
        <w:numId w:val="5"/>
      </w:numPr>
      <w:kinsoku w:val="0"/>
      <w:spacing w:line="240" w:lineRule="auto"/>
      <w:ind w:left="0" w:hanging="357"/>
      <w:jc w:val="both"/>
    </w:pPr>
    <w:rPr>
      <w:rFonts w:ascii="Calibri" w:eastAsia="Times New Roman" w:hAnsi="Calibri" w:cs="Calibri"/>
      <w:color w:val="000000"/>
      <w:spacing w:val="-4"/>
      <w:szCs w:val="22"/>
      <w:lang w:val="en-US"/>
    </w:rPr>
  </w:style>
  <w:style w:type="paragraph" w:customStyle="1" w:styleId="Paragraphedeliste10">
    <w:name w:val="Paragraphe de liste1"/>
    <w:basedOn w:val="Normal"/>
    <w:rsid w:val="00002ECC"/>
    <w:pPr>
      <w:spacing w:after="200" w:line="276" w:lineRule="auto"/>
      <w:ind w:left="720"/>
      <w:contextualSpacing/>
    </w:pPr>
    <w:rPr>
      <w:rFonts w:ascii="Calibri" w:eastAsia="Times New Roman" w:hAnsi="Calibri" w:cs="Calibri"/>
      <w:szCs w:val="22"/>
      <w:lang w:val="fr-FR"/>
    </w:rPr>
  </w:style>
  <w:style w:type="paragraph" w:customStyle="1" w:styleId="Contenudetableau">
    <w:name w:val="Contenu de tableau"/>
    <w:basedOn w:val="Normal"/>
    <w:rsid w:val="00002ECC"/>
    <w:pPr>
      <w:suppressLineNumbers/>
      <w:spacing w:line="240" w:lineRule="auto"/>
    </w:pPr>
    <w:rPr>
      <w:rFonts w:eastAsia="Times New Roman"/>
      <w:sz w:val="24"/>
      <w:lang w:val="fr-FR"/>
    </w:rPr>
  </w:style>
  <w:style w:type="paragraph" w:styleId="Rvision">
    <w:name w:val="Revision"/>
    <w:rsid w:val="00002ECC"/>
    <w:pPr>
      <w:suppressAutoHyphens/>
    </w:pPr>
    <w:rPr>
      <w:rFonts w:eastAsia="Calibri"/>
      <w:sz w:val="22"/>
      <w:szCs w:val="24"/>
      <w:lang w:val="sv-SE" w:eastAsia="zh-CN"/>
    </w:rPr>
  </w:style>
  <w:style w:type="paragraph" w:customStyle="1" w:styleId="En-tteheaderprotocols">
    <w:name w:val="En-tête.header protocols"/>
    <w:basedOn w:val="Normal"/>
    <w:rsid w:val="00002ECC"/>
    <w:pPr>
      <w:widowControl w:val="0"/>
      <w:tabs>
        <w:tab w:val="center" w:pos="4536"/>
        <w:tab w:val="right" w:pos="9072"/>
      </w:tabs>
      <w:spacing w:line="240" w:lineRule="auto"/>
    </w:pPr>
    <w:rPr>
      <w:rFonts w:eastAsia="Times New Roman"/>
      <w:sz w:val="20"/>
      <w:szCs w:val="20"/>
      <w:lang w:val="fr-FR"/>
    </w:rPr>
  </w:style>
  <w:style w:type="paragraph" w:customStyle="1" w:styleId="Corpsdetexte21">
    <w:name w:val="Corps de texte 21"/>
    <w:basedOn w:val="Normal"/>
    <w:rsid w:val="00002ECC"/>
    <w:pPr>
      <w:spacing w:after="120" w:line="480" w:lineRule="auto"/>
    </w:pPr>
  </w:style>
  <w:style w:type="paragraph" w:customStyle="1" w:styleId="SectionHeader">
    <w:name w:val="SectionHeader"/>
    <w:basedOn w:val="Default"/>
    <w:next w:val="Default"/>
    <w:rsid w:val="00002ECC"/>
    <w:pPr>
      <w:spacing w:before="60" w:after="60"/>
    </w:pPr>
    <w:rPr>
      <w:rFonts w:eastAsia="Times New Roman"/>
      <w:sz w:val="20"/>
      <w:lang w:val="en-US"/>
    </w:rPr>
  </w:style>
  <w:style w:type="paragraph" w:customStyle="1" w:styleId="THESISTEXT">
    <w:name w:val="THESIS TEXT"/>
    <w:basedOn w:val="Normal"/>
    <w:rsid w:val="00002ECC"/>
    <w:pPr>
      <w:spacing w:after="240" w:line="360" w:lineRule="auto"/>
      <w:jc w:val="both"/>
    </w:pPr>
    <w:rPr>
      <w:rFonts w:eastAsia="Times New Roman"/>
      <w:sz w:val="24"/>
      <w:szCs w:val="20"/>
      <w:lang w:val="en-GB"/>
    </w:rPr>
  </w:style>
  <w:style w:type="paragraph" w:customStyle="1" w:styleId="Date1">
    <w:name w:val="Date1"/>
    <w:basedOn w:val="Normal"/>
    <w:next w:val="Normal"/>
    <w:rsid w:val="00002ECC"/>
    <w:pPr>
      <w:spacing w:line="240" w:lineRule="auto"/>
      <w:ind w:left="5103" w:right="-567"/>
    </w:pPr>
    <w:rPr>
      <w:rFonts w:eastAsia="Times New Roman"/>
      <w:sz w:val="24"/>
      <w:szCs w:val="20"/>
      <w:lang w:val="en-GB"/>
    </w:rPr>
  </w:style>
  <w:style w:type="paragraph" w:customStyle="1" w:styleId="Legende">
    <w:name w:val="Legende"/>
    <w:basedOn w:val="Lgende"/>
    <w:rsid w:val="00002ECC"/>
    <w:pPr>
      <w:spacing w:line="240" w:lineRule="auto"/>
      <w:jc w:val="both"/>
    </w:pPr>
    <w:rPr>
      <w:sz w:val="22"/>
      <w:szCs w:val="22"/>
      <w:lang w:val="en-US"/>
    </w:rPr>
  </w:style>
  <w:style w:type="paragraph" w:customStyle="1" w:styleId="tabletext">
    <w:name w:val="table text"/>
    <w:basedOn w:val="Normal"/>
    <w:rsid w:val="00002ECC"/>
    <w:pPr>
      <w:spacing w:line="240" w:lineRule="auto"/>
      <w:jc w:val="both"/>
    </w:pPr>
    <w:rPr>
      <w:rFonts w:eastAsia="Times New Roman"/>
      <w:sz w:val="20"/>
      <w:szCs w:val="20"/>
      <w:lang w:val="en-GB"/>
    </w:rPr>
  </w:style>
  <w:style w:type="paragraph" w:customStyle="1" w:styleId="Corpsdetexte31">
    <w:name w:val="Corps de texte 31"/>
    <w:basedOn w:val="Normal"/>
    <w:rsid w:val="00002ECC"/>
    <w:pPr>
      <w:spacing w:after="120"/>
    </w:pPr>
    <w:rPr>
      <w:sz w:val="16"/>
      <w:szCs w:val="16"/>
    </w:rPr>
  </w:style>
  <w:style w:type="paragraph" w:customStyle="1" w:styleId="En-tte1">
    <w:name w:val="En-tête1"/>
    <w:basedOn w:val="Default"/>
    <w:next w:val="Default"/>
    <w:rsid w:val="00002ECC"/>
    <w:rPr>
      <w:rFonts w:ascii="Arial" w:hAnsi="Arial" w:cs="Arial"/>
    </w:rPr>
  </w:style>
  <w:style w:type="paragraph" w:customStyle="1" w:styleId="Pieddepage1">
    <w:name w:val="Pied de page1"/>
    <w:basedOn w:val="Default"/>
    <w:next w:val="Default"/>
    <w:rsid w:val="00002ECC"/>
    <w:rPr>
      <w:rFonts w:ascii="Arial" w:hAnsi="Arial" w:cs="Arial"/>
    </w:rPr>
  </w:style>
  <w:style w:type="paragraph" w:customStyle="1" w:styleId="Kopzeile-fett">
    <w:name w:val="Kopzeile-fett"/>
    <w:basedOn w:val="En-tte"/>
    <w:rsid w:val="00002ECC"/>
    <w:pPr>
      <w:spacing w:after="120"/>
    </w:pPr>
    <w:rPr>
      <w:rFonts w:eastAsia="Times New Roman"/>
      <w:b/>
      <w:sz w:val="20"/>
      <w:szCs w:val="20"/>
      <w:lang w:val="de-DE"/>
    </w:rPr>
  </w:style>
  <w:style w:type="paragraph" w:customStyle="1" w:styleId="Standard-fett1cmhngend">
    <w:name w:val="Standard-fett 1cm hängend"/>
    <w:basedOn w:val="Normal"/>
    <w:rsid w:val="00002ECC"/>
    <w:pPr>
      <w:tabs>
        <w:tab w:val="left" w:pos="567"/>
      </w:tabs>
      <w:spacing w:before="60" w:after="60" w:line="288" w:lineRule="auto"/>
      <w:ind w:left="567" w:hanging="567"/>
      <w:jc w:val="both"/>
    </w:pPr>
    <w:rPr>
      <w:rFonts w:eastAsia="Times New Roman"/>
      <w:b/>
      <w:szCs w:val="20"/>
      <w:lang w:val="en-GB"/>
    </w:rPr>
  </w:style>
  <w:style w:type="paragraph" w:customStyle="1" w:styleId="SFGuidnotesitalics">
    <w:name w:val="*SF:Guid_notes_italics"/>
    <w:basedOn w:val="Normal"/>
    <w:rsid w:val="00002ECC"/>
    <w:pPr>
      <w:keepNext/>
      <w:spacing w:before="60" w:after="60" w:line="240" w:lineRule="auto"/>
    </w:pPr>
    <w:rPr>
      <w:rFonts w:eastAsia="Times New Roman"/>
      <w:i/>
      <w:sz w:val="20"/>
      <w:szCs w:val="20"/>
      <w:lang w:val="de-DE"/>
    </w:rPr>
  </w:style>
  <w:style w:type="paragraph" w:customStyle="1" w:styleId="TITRE1">
    <w:name w:val="_TITRE1"/>
    <w:basedOn w:val="Normal"/>
    <w:next w:val="Normal"/>
    <w:rsid w:val="00002ECC"/>
    <w:pPr>
      <w:keepNext/>
      <w:keepLines/>
      <w:numPr>
        <w:numId w:val="2"/>
      </w:numPr>
      <w:autoSpaceDE w:val="0"/>
      <w:spacing w:before="600" w:after="120" w:line="240" w:lineRule="auto"/>
      <w:jc w:val="both"/>
    </w:pPr>
    <w:rPr>
      <w:rFonts w:ascii="Arial" w:eastAsia="Times New Roman" w:hAnsi="Arial" w:cs="Arial"/>
      <w:b/>
      <w:bCs/>
      <w:smallCaps/>
      <w:szCs w:val="22"/>
      <w:lang w:val="fr-FR"/>
    </w:rPr>
  </w:style>
  <w:style w:type="paragraph" w:customStyle="1" w:styleId="TITRE20">
    <w:name w:val="_TITRE2"/>
    <w:basedOn w:val="Normal"/>
    <w:next w:val="Normal"/>
    <w:rsid w:val="00002ECC"/>
    <w:pPr>
      <w:keepNext/>
      <w:keepLines/>
      <w:tabs>
        <w:tab w:val="num" w:pos="0"/>
      </w:tabs>
      <w:spacing w:before="360" w:after="120" w:line="240" w:lineRule="auto"/>
      <w:ind w:left="360" w:hanging="360"/>
    </w:pPr>
    <w:rPr>
      <w:rFonts w:ascii="Arial" w:eastAsia="Times New Roman" w:hAnsi="Arial" w:cs="Arial"/>
      <w:b/>
      <w:bCs/>
      <w:szCs w:val="20"/>
      <w:lang w:val="fr-FR"/>
    </w:rPr>
  </w:style>
  <w:style w:type="paragraph" w:customStyle="1" w:styleId="TITRE30">
    <w:name w:val="_TITRE3"/>
    <w:basedOn w:val="Normal"/>
    <w:next w:val="Normal"/>
    <w:rsid w:val="00002ECC"/>
    <w:pPr>
      <w:keepNext/>
      <w:keepLines/>
      <w:tabs>
        <w:tab w:val="num" w:pos="0"/>
      </w:tabs>
      <w:autoSpaceDE w:val="0"/>
      <w:spacing w:before="240" w:after="60" w:line="240" w:lineRule="auto"/>
      <w:ind w:left="1225" w:hanging="505"/>
      <w:jc w:val="both"/>
    </w:pPr>
    <w:rPr>
      <w:rFonts w:ascii="Arial" w:eastAsia="Times New Roman" w:hAnsi="Arial" w:cs="Arial"/>
      <w:b/>
      <w:sz w:val="20"/>
      <w:szCs w:val="20"/>
      <w:lang w:val="fr-FR"/>
    </w:rPr>
  </w:style>
  <w:style w:type="paragraph" w:customStyle="1" w:styleId="myParagraph">
    <w:name w:val="myParagraph"/>
    <w:basedOn w:val="Normal"/>
    <w:rsid w:val="00002ECC"/>
    <w:pPr>
      <w:widowControl w:val="0"/>
      <w:kinsoku w:val="0"/>
      <w:spacing w:after="120" w:line="240" w:lineRule="auto"/>
      <w:jc w:val="both"/>
    </w:pPr>
    <w:rPr>
      <w:rFonts w:ascii="Calibri" w:eastAsia="Times New Roman" w:hAnsi="Calibri" w:cs="Calibri"/>
      <w:szCs w:val="22"/>
      <w:lang w:val="en-US"/>
    </w:rPr>
  </w:style>
  <w:style w:type="paragraph" w:customStyle="1" w:styleId="SFSectionHeader">
    <w:name w:val="*SF:SectionHeader"/>
    <w:basedOn w:val="Normal"/>
    <w:rsid w:val="00002ECC"/>
    <w:pPr>
      <w:keepNext/>
      <w:spacing w:before="60" w:after="60" w:line="240" w:lineRule="auto"/>
    </w:pPr>
    <w:rPr>
      <w:rFonts w:eastAsia="Times New Roman"/>
      <w:b/>
      <w:sz w:val="24"/>
      <w:szCs w:val="20"/>
      <w:lang w:val="en-US"/>
    </w:rPr>
  </w:style>
  <w:style w:type="paragraph" w:customStyle="1" w:styleId="SFStandardbold">
    <w:name w:val="*SF:Standard_bold"/>
    <w:basedOn w:val="Normal"/>
    <w:rsid w:val="00002ECC"/>
    <w:pPr>
      <w:spacing w:before="60" w:after="60" w:line="240" w:lineRule="auto"/>
    </w:pPr>
    <w:rPr>
      <w:rFonts w:eastAsia="Times New Roman"/>
      <w:b/>
      <w:sz w:val="20"/>
      <w:szCs w:val="20"/>
      <w:lang w:val="en-US"/>
    </w:rPr>
  </w:style>
  <w:style w:type="paragraph" w:styleId="Sous-titre">
    <w:name w:val="Subtitle"/>
    <w:basedOn w:val="Titre11"/>
    <w:next w:val="Normal"/>
    <w:qFormat/>
    <w:rsid w:val="00002ECC"/>
    <w:pPr>
      <w:spacing w:before="0" w:after="120" w:line="240" w:lineRule="auto"/>
      <w:jc w:val="right"/>
    </w:pPr>
    <w:rPr>
      <w:rFonts w:ascii="Arial" w:hAnsi="Arial" w:cs="Arial"/>
      <w:sz w:val="22"/>
      <w:szCs w:val="22"/>
    </w:rPr>
  </w:style>
  <w:style w:type="paragraph" w:customStyle="1" w:styleId="Titredetableau">
    <w:name w:val="Titre de tableau"/>
    <w:basedOn w:val="Contenudetableau"/>
    <w:rsid w:val="00002ECC"/>
    <w:pPr>
      <w:jc w:val="center"/>
    </w:pPr>
    <w:rPr>
      <w:b/>
      <w:bCs/>
    </w:rPr>
  </w:style>
  <w:style w:type="paragraph" w:customStyle="1" w:styleId="Contenudecadre">
    <w:name w:val="Contenu de cadre"/>
    <w:basedOn w:val="Normal"/>
    <w:rsid w:val="00002ECC"/>
  </w:style>
  <w:style w:type="paragraph" w:customStyle="1" w:styleId="Quotations">
    <w:name w:val="Quotations"/>
    <w:basedOn w:val="Normal"/>
    <w:rsid w:val="00002ECC"/>
    <w:pPr>
      <w:spacing w:after="283"/>
      <w:ind w:left="567" w:right="567"/>
    </w:pPr>
  </w:style>
  <w:style w:type="paragraph" w:styleId="Titre">
    <w:name w:val="Title"/>
    <w:basedOn w:val="Titre11"/>
    <w:next w:val="Corpsdetexte"/>
    <w:qFormat/>
    <w:rsid w:val="00002ECC"/>
    <w:rPr>
      <w:sz w:val="56"/>
      <w:szCs w:val="56"/>
    </w:rPr>
  </w:style>
  <w:style w:type="paragraph" w:customStyle="1" w:styleId="Absatz">
    <w:name w:val="Absatz"/>
    <w:basedOn w:val="Normal"/>
    <w:rsid w:val="00002ECC"/>
    <w:pPr>
      <w:spacing w:before="60" w:after="255" w:line="255" w:lineRule="exact"/>
      <w:ind w:left="1729"/>
    </w:pPr>
    <w:rPr>
      <w:rFonts w:eastAsia="Times New Roman"/>
      <w:sz w:val="20"/>
      <w:szCs w:val="20"/>
      <w:lang w:val="de-DE"/>
    </w:rPr>
  </w:style>
  <w:style w:type="character" w:styleId="Marquedecommentaire">
    <w:name w:val="annotation reference"/>
    <w:uiPriority w:val="99"/>
    <w:semiHidden/>
    <w:unhideWhenUsed/>
    <w:rsid w:val="00002ECC"/>
    <w:rPr>
      <w:sz w:val="16"/>
      <w:szCs w:val="16"/>
    </w:rPr>
  </w:style>
  <w:style w:type="paragraph" w:styleId="Commentaire">
    <w:name w:val="annotation text"/>
    <w:basedOn w:val="Normal"/>
    <w:link w:val="CommentaireCar1"/>
    <w:uiPriority w:val="99"/>
    <w:semiHidden/>
    <w:unhideWhenUsed/>
    <w:rsid w:val="00002ECC"/>
    <w:rPr>
      <w:sz w:val="20"/>
      <w:szCs w:val="20"/>
    </w:rPr>
  </w:style>
  <w:style w:type="character" w:customStyle="1" w:styleId="CommentaireCar1">
    <w:name w:val="Commentaire Car1"/>
    <w:link w:val="Commentaire"/>
    <w:uiPriority w:val="99"/>
    <w:semiHidden/>
    <w:rsid w:val="00002ECC"/>
    <w:rPr>
      <w:rFonts w:eastAsia="Calibri"/>
      <w:lang w:val="sv-SE" w:eastAsia="zh-CN"/>
    </w:rPr>
  </w:style>
  <w:style w:type="character" w:styleId="Lienhypertextesuivivisit">
    <w:name w:val="FollowedHyperlink"/>
    <w:basedOn w:val="Policepardfaut"/>
    <w:uiPriority w:val="99"/>
    <w:semiHidden/>
    <w:unhideWhenUsed/>
    <w:rsid w:val="005F7F58"/>
    <w:rPr>
      <w:color w:val="954F72" w:themeColor="followedHyperlink"/>
      <w:u w:val="single"/>
    </w:rPr>
  </w:style>
  <w:style w:type="character" w:customStyle="1" w:styleId="fontstyle01">
    <w:name w:val="fontstyle01"/>
    <w:rsid w:val="00526657"/>
    <w:rPr>
      <w:rFonts w:ascii="Times New Roman" w:hAnsi="Times New Roman" w:cs="Times New Roman" w:hint="default"/>
      <w:b/>
      <w:bCs/>
      <w:i w:val="0"/>
      <w:iCs w:val="0"/>
      <w:color w:val="000000"/>
      <w:sz w:val="28"/>
      <w:szCs w:val="28"/>
    </w:rPr>
  </w:style>
  <w:style w:type="character" w:customStyle="1" w:styleId="fontstyle21">
    <w:name w:val="fontstyle21"/>
    <w:rsid w:val="00526657"/>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4.xml"/><Relationship Id="rId42" Type="http://schemas.openxmlformats.org/officeDocument/2006/relationships/footer" Target="footer17.xml"/><Relationship Id="rId47" Type="http://schemas.openxmlformats.org/officeDocument/2006/relationships/footer" Target="footer20.xml"/><Relationship Id="rId63" Type="http://schemas.openxmlformats.org/officeDocument/2006/relationships/footer" Target="footer27.xml"/><Relationship Id="rId68" Type="http://schemas.openxmlformats.org/officeDocument/2006/relationships/footer" Target="footer30.xml"/><Relationship Id="rId16" Type="http://schemas.openxmlformats.org/officeDocument/2006/relationships/image" Target="media/image2.png"/><Relationship Id="rId11" Type="http://schemas.openxmlformats.org/officeDocument/2006/relationships/image" Target="media/image1.wmf"/><Relationship Id="rId32" Type="http://schemas.openxmlformats.org/officeDocument/2006/relationships/footer" Target="footer11.xml"/><Relationship Id="rId37" Type="http://schemas.openxmlformats.org/officeDocument/2006/relationships/footer" Target="footer14.xml"/><Relationship Id="rId53" Type="http://schemas.openxmlformats.org/officeDocument/2006/relationships/footer" Target="footer21.xml"/><Relationship Id="rId58" Type="http://schemas.openxmlformats.org/officeDocument/2006/relationships/footer" Target="footer24.xml"/><Relationship Id="rId74" Type="http://schemas.openxmlformats.org/officeDocument/2006/relationships/footer" Target="footer34.xml"/><Relationship Id="rId79" Type="http://schemas.openxmlformats.org/officeDocument/2006/relationships/footer" Target="footer37.xml"/><Relationship Id="rId5" Type="http://schemas.openxmlformats.org/officeDocument/2006/relationships/numbering" Target="numbering.xml"/><Relationship Id="rId61" Type="http://schemas.openxmlformats.org/officeDocument/2006/relationships/footer" Target="footer26.xml"/><Relationship Id="rId82"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header" Target="header13.xml"/><Relationship Id="rId48" Type="http://schemas.openxmlformats.org/officeDocument/2006/relationships/image" Target="media/image3.png"/><Relationship Id="rId56" Type="http://schemas.openxmlformats.org/officeDocument/2006/relationships/footer" Target="footer23.xml"/><Relationship Id="rId64" Type="http://schemas.openxmlformats.org/officeDocument/2006/relationships/footer" Target="footer28.xml"/><Relationship Id="rId69" Type="http://schemas.openxmlformats.org/officeDocument/2006/relationships/footer" Target="footer31.xml"/><Relationship Id="rId77" Type="http://schemas.openxmlformats.org/officeDocument/2006/relationships/header" Target="header25.xml"/><Relationship Id="rId8" Type="http://schemas.openxmlformats.org/officeDocument/2006/relationships/webSettings" Target="webSettings.xml"/><Relationship Id="rId51" Type="http://schemas.openxmlformats.org/officeDocument/2006/relationships/image" Target="media/image6.emf"/><Relationship Id="rId72" Type="http://schemas.openxmlformats.org/officeDocument/2006/relationships/header" Target="header23.xml"/><Relationship Id="rId80" Type="http://schemas.openxmlformats.org/officeDocument/2006/relationships/header" Target="header2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4.xml"/><Relationship Id="rId59" Type="http://schemas.openxmlformats.org/officeDocument/2006/relationships/footer" Target="footer25.xml"/><Relationship Id="rId67" Type="http://schemas.openxmlformats.org/officeDocument/2006/relationships/header" Target="header21.xml"/><Relationship Id="rId20" Type="http://schemas.openxmlformats.org/officeDocument/2006/relationships/footer" Target="footer4.xml"/><Relationship Id="rId41" Type="http://schemas.openxmlformats.org/officeDocument/2006/relationships/header" Target="header12.xml"/><Relationship Id="rId54" Type="http://schemas.openxmlformats.org/officeDocument/2006/relationships/footer" Target="footer22.xml"/><Relationship Id="rId62" Type="http://schemas.openxmlformats.org/officeDocument/2006/relationships/header" Target="header19.xml"/><Relationship Id="rId70" Type="http://schemas.openxmlformats.org/officeDocument/2006/relationships/header" Target="header22.xml"/><Relationship Id="rId75" Type="http://schemas.openxmlformats.org/officeDocument/2006/relationships/header" Target="header24.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49" Type="http://schemas.openxmlformats.org/officeDocument/2006/relationships/image" Target="media/image4.png"/><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footer" Target="footer18.xml"/><Relationship Id="rId52" Type="http://schemas.openxmlformats.org/officeDocument/2006/relationships/header" Target="header15.xml"/><Relationship Id="rId60" Type="http://schemas.openxmlformats.org/officeDocument/2006/relationships/header" Target="header18.xml"/><Relationship Id="rId65" Type="http://schemas.openxmlformats.org/officeDocument/2006/relationships/header" Target="header20.xml"/><Relationship Id="rId73" Type="http://schemas.openxmlformats.org/officeDocument/2006/relationships/footer" Target="footer33.xml"/><Relationship Id="rId78" Type="http://schemas.openxmlformats.org/officeDocument/2006/relationships/footer" Target="footer36.xml"/><Relationship Id="rId81" Type="http://schemas.openxmlformats.org/officeDocument/2006/relationships/footer" Target="footer3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footer" Target="footer15.xml"/><Relationship Id="rId34" Type="http://schemas.openxmlformats.org/officeDocument/2006/relationships/footer" Target="footer12.xml"/><Relationship Id="rId50" Type="http://schemas.openxmlformats.org/officeDocument/2006/relationships/image" Target="media/image5.png"/><Relationship Id="rId55" Type="http://schemas.openxmlformats.org/officeDocument/2006/relationships/header" Target="header16.xml"/><Relationship Id="rId76" Type="http://schemas.openxmlformats.org/officeDocument/2006/relationships/footer" Target="footer35.xml"/><Relationship Id="rId7" Type="http://schemas.openxmlformats.org/officeDocument/2006/relationships/settings" Target="settings.xml"/><Relationship Id="rId71" Type="http://schemas.openxmlformats.org/officeDocument/2006/relationships/footer" Target="footer32.xm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footer" Target="footer6.xml"/><Relationship Id="rId40" Type="http://schemas.openxmlformats.org/officeDocument/2006/relationships/footer" Target="footer16.xml"/><Relationship Id="rId45" Type="http://schemas.openxmlformats.org/officeDocument/2006/relationships/footer" Target="footer19.xml"/><Relationship Id="rId66" Type="http://schemas.openxmlformats.org/officeDocument/2006/relationships/footer" Target="footer2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BB56-94BE-480D-82EB-AB5D7F636978}">
  <ds:schemaRefs>
    <ds:schemaRef ds:uri="http://purl.org/dc/elements/1.1/"/>
    <ds:schemaRef ds:uri="http://purl.org/dc/dcmitype/"/>
    <ds:schemaRef ds:uri="http://schemas.microsoft.com/office/2006/documentManagement/types"/>
    <ds:schemaRef ds:uri="764a75d7-b33f-4a9f-acbd-b0607662a84d"/>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ad92bc46-598f-4ca9-bdb2-45c880761d99"/>
    <ds:schemaRef ds:uri="http://schemas.microsoft.com/sharepoint/v4"/>
    <ds:schemaRef ds:uri="http://schemas.microsoft.com/sharepoint/v3"/>
    <ds:schemaRef ds:uri="http://purl.org/dc/terms/"/>
  </ds:schemaRefs>
</ds:datastoreItem>
</file>

<file path=customXml/itemProps2.xml><?xml version="1.0" encoding="utf-8"?>
<ds:datastoreItem xmlns:ds="http://schemas.openxmlformats.org/officeDocument/2006/customXml" ds:itemID="{1807CB71-34D5-4536-98DD-AEABA1364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9F819-9309-4F73-875F-B91953C9A7AD}">
  <ds:schemaRefs>
    <ds:schemaRef ds:uri="http://schemas.microsoft.com/sharepoint/v3/contenttype/forms"/>
  </ds:schemaRefs>
</ds:datastoreItem>
</file>

<file path=customXml/itemProps4.xml><?xml version="1.0" encoding="utf-8"?>
<ds:datastoreItem xmlns:ds="http://schemas.openxmlformats.org/officeDocument/2006/customXml" ds:itemID="{1F900BF0-DF6D-4FE3-9701-E53F5843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154</Pages>
  <Words>43846</Words>
  <Characters>241153</Characters>
  <Application>Microsoft Office Word</Application>
  <DocSecurity>0</DocSecurity>
  <Lines>2009</Lines>
  <Paragraphs>568</Paragraphs>
  <ScaleCrop>false</ScaleCrop>
  <HeadingPairs>
    <vt:vector size="2" baseType="variant">
      <vt:variant>
        <vt:lpstr>Titre</vt:lpstr>
      </vt:variant>
      <vt:variant>
        <vt:i4>1</vt:i4>
      </vt:variant>
    </vt:vector>
  </HeadingPairs>
  <TitlesOfParts>
    <vt:vector size="1" baseType="lpstr">
      <vt:lpstr>Product Assessment Report</vt:lpstr>
    </vt:vector>
  </TitlesOfParts>
  <Company>ANSES</Company>
  <LinksUpToDate>false</LinksUpToDate>
  <CharactersWithSpaces>284431</CharactersWithSpaces>
  <SharedDoc>false</SharedDoc>
  <HLinks>
    <vt:vector size="384" baseType="variant">
      <vt:variant>
        <vt:i4>1835060</vt:i4>
      </vt:variant>
      <vt:variant>
        <vt:i4>380</vt:i4>
      </vt:variant>
      <vt:variant>
        <vt:i4>0</vt:i4>
      </vt:variant>
      <vt:variant>
        <vt:i4>5</vt:i4>
      </vt:variant>
      <vt:variant>
        <vt:lpwstr/>
      </vt:variant>
      <vt:variant>
        <vt:lpwstr>_Toc526955250</vt:lpwstr>
      </vt:variant>
      <vt:variant>
        <vt:i4>1900596</vt:i4>
      </vt:variant>
      <vt:variant>
        <vt:i4>374</vt:i4>
      </vt:variant>
      <vt:variant>
        <vt:i4>0</vt:i4>
      </vt:variant>
      <vt:variant>
        <vt:i4>5</vt:i4>
      </vt:variant>
      <vt:variant>
        <vt:lpwstr/>
      </vt:variant>
      <vt:variant>
        <vt:lpwstr>_Toc526955249</vt:lpwstr>
      </vt:variant>
      <vt:variant>
        <vt:i4>1900596</vt:i4>
      </vt:variant>
      <vt:variant>
        <vt:i4>368</vt:i4>
      </vt:variant>
      <vt:variant>
        <vt:i4>0</vt:i4>
      </vt:variant>
      <vt:variant>
        <vt:i4>5</vt:i4>
      </vt:variant>
      <vt:variant>
        <vt:lpwstr/>
      </vt:variant>
      <vt:variant>
        <vt:lpwstr>_Toc526955248</vt:lpwstr>
      </vt:variant>
      <vt:variant>
        <vt:i4>1900596</vt:i4>
      </vt:variant>
      <vt:variant>
        <vt:i4>362</vt:i4>
      </vt:variant>
      <vt:variant>
        <vt:i4>0</vt:i4>
      </vt:variant>
      <vt:variant>
        <vt:i4>5</vt:i4>
      </vt:variant>
      <vt:variant>
        <vt:lpwstr/>
      </vt:variant>
      <vt:variant>
        <vt:lpwstr>_Toc526955247</vt:lpwstr>
      </vt:variant>
      <vt:variant>
        <vt:i4>1900596</vt:i4>
      </vt:variant>
      <vt:variant>
        <vt:i4>356</vt:i4>
      </vt:variant>
      <vt:variant>
        <vt:i4>0</vt:i4>
      </vt:variant>
      <vt:variant>
        <vt:i4>5</vt:i4>
      </vt:variant>
      <vt:variant>
        <vt:lpwstr/>
      </vt:variant>
      <vt:variant>
        <vt:lpwstr>_Toc526955246</vt:lpwstr>
      </vt:variant>
      <vt:variant>
        <vt:i4>1900596</vt:i4>
      </vt:variant>
      <vt:variant>
        <vt:i4>350</vt:i4>
      </vt:variant>
      <vt:variant>
        <vt:i4>0</vt:i4>
      </vt:variant>
      <vt:variant>
        <vt:i4>5</vt:i4>
      </vt:variant>
      <vt:variant>
        <vt:lpwstr/>
      </vt:variant>
      <vt:variant>
        <vt:lpwstr>_Toc526955245</vt:lpwstr>
      </vt:variant>
      <vt:variant>
        <vt:i4>1900596</vt:i4>
      </vt:variant>
      <vt:variant>
        <vt:i4>344</vt:i4>
      </vt:variant>
      <vt:variant>
        <vt:i4>0</vt:i4>
      </vt:variant>
      <vt:variant>
        <vt:i4>5</vt:i4>
      </vt:variant>
      <vt:variant>
        <vt:lpwstr/>
      </vt:variant>
      <vt:variant>
        <vt:lpwstr>_Toc526955244</vt:lpwstr>
      </vt:variant>
      <vt:variant>
        <vt:i4>1900596</vt:i4>
      </vt:variant>
      <vt:variant>
        <vt:i4>338</vt:i4>
      </vt:variant>
      <vt:variant>
        <vt:i4>0</vt:i4>
      </vt:variant>
      <vt:variant>
        <vt:i4>5</vt:i4>
      </vt:variant>
      <vt:variant>
        <vt:lpwstr/>
      </vt:variant>
      <vt:variant>
        <vt:lpwstr>_Toc526955243</vt:lpwstr>
      </vt:variant>
      <vt:variant>
        <vt:i4>1900596</vt:i4>
      </vt:variant>
      <vt:variant>
        <vt:i4>332</vt:i4>
      </vt:variant>
      <vt:variant>
        <vt:i4>0</vt:i4>
      </vt:variant>
      <vt:variant>
        <vt:i4>5</vt:i4>
      </vt:variant>
      <vt:variant>
        <vt:lpwstr/>
      </vt:variant>
      <vt:variant>
        <vt:lpwstr>_Toc526955242</vt:lpwstr>
      </vt:variant>
      <vt:variant>
        <vt:i4>1900596</vt:i4>
      </vt:variant>
      <vt:variant>
        <vt:i4>326</vt:i4>
      </vt:variant>
      <vt:variant>
        <vt:i4>0</vt:i4>
      </vt:variant>
      <vt:variant>
        <vt:i4>5</vt:i4>
      </vt:variant>
      <vt:variant>
        <vt:lpwstr/>
      </vt:variant>
      <vt:variant>
        <vt:lpwstr>_Toc526955241</vt:lpwstr>
      </vt:variant>
      <vt:variant>
        <vt:i4>1900596</vt:i4>
      </vt:variant>
      <vt:variant>
        <vt:i4>320</vt:i4>
      </vt:variant>
      <vt:variant>
        <vt:i4>0</vt:i4>
      </vt:variant>
      <vt:variant>
        <vt:i4>5</vt:i4>
      </vt:variant>
      <vt:variant>
        <vt:lpwstr/>
      </vt:variant>
      <vt:variant>
        <vt:lpwstr>_Toc526955240</vt:lpwstr>
      </vt:variant>
      <vt:variant>
        <vt:i4>1703988</vt:i4>
      </vt:variant>
      <vt:variant>
        <vt:i4>314</vt:i4>
      </vt:variant>
      <vt:variant>
        <vt:i4>0</vt:i4>
      </vt:variant>
      <vt:variant>
        <vt:i4>5</vt:i4>
      </vt:variant>
      <vt:variant>
        <vt:lpwstr/>
      </vt:variant>
      <vt:variant>
        <vt:lpwstr>_Toc526955239</vt:lpwstr>
      </vt:variant>
      <vt:variant>
        <vt:i4>1703988</vt:i4>
      </vt:variant>
      <vt:variant>
        <vt:i4>308</vt:i4>
      </vt:variant>
      <vt:variant>
        <vt:i4>0</vt:i4>
      </vt:variant>
      <vt:variant>
        <vt:i4>5</vt:i4>
      </vt:variant>
      <vt:variant>
        <vt:lpwstr/>
      </vt:variant>
      <vt:variant>
        <vt:lpwstr>_Toc526955238</vt:lpwstr>
      </vt:variant>
      <vt:variant>
        <vt:i4>1703988</vt:i4>
      </vt:variant>
      <vt:variant>
        <vt:i4>302</vt:i4>
      </vt:variant>
      <vt:variant>
        <vt:i4>0</vt:i4>
      </vt:variant>
      <vt:variant>
        <vt:i4>5</vt:i4>
      </vt:variant>
      <vt:variant>
        <vt:lpwstr/>
      </vt:variant>
      <vt:variant>
        <vt:lpwstr>_Toc526955237</vt:lpwstr>
      </vt:variant>
      <vt:variant>
        <vt:i4>1703988</vt:i4>
      </vt:variant>
      <vt:variant>
        <vt:i4>296</vt:i4>
      </vt:variant>
      <vt:variant>
        <vt:i4>0</vt:i4>
      </vt:variant>
      <vt:variant>
        <vt:i4>5</vt:i4>
      </vt:variant>
      <vt:variant>
        <vt:lpwstr/>
      </vt:variant>
      <vt:variant>
        <vt:lpwstr>_Toc526955236</vt:lpwstr>
      </vt:variant>
      <vt:variant>
        <vt:i4>1703988</vt:i4>
      </vt:variant>
      <vt:variant>
        <vt:i4>290</vt:i4>
      </vt:variant>
      <vt:variant>
        <vt:i4>0</vt:i4>
      </vt:variant>
      <vt:variant>
        <vt:i4>5</vt:i4>
      </vt:variant>
      <vt:variant>
        <vt:lpwstr/>
      </vt:variant>
      <vt:variant>
        <vt:lpwstr>_Toc526955235</vt:lpwstr>
      </vt:variant>
      <vt:variant>
        <vt:i4>1703988</vt:i4>
      </vt:variant>
      <vt:variant>
        <vt:i4>284</vt:i4>
      </vt:variant>
      <vt:variant>
        <vt:i4>0</vt:i4>
      </vt:variant>
      <vt:variant>
        <vt:i4>5</vt:i4>
      </vt:variant>
      <vt:variant>
        <vt:lpwstr/>
      </vt:variant>
      <vt:variant>
        <vt:lpwstr>_Toc526955234</vt:lpwstr>
      </vt:variant>
      <vt:variant>
        <vt:i4>1703988</vt:i4>
      </vt:variant>
      <vt:variant>
        <vt:i4>278</vt:i4>
      </vt:variant>
      <vt:variant>
        <vt:i4>0</vt:i4>
      </vt:variant>
      <vt:variant>
        <vt:i4>5</vt:i4>
      </vt:variant>
      <vt:variant>
        <vt:lpwstr/>
      </vt:variant>
      <vt:variant>
        <vt:lpwstr>_Toc526955233</vt:lpwstr>
      </vt:variant>
      <vt:variant>
        <vt:i4>1703988</vt:i4>
      </vt:variant>
      <vt:variant>
        <vt:i4>272</vt:i4>
      </vt:variant>
      <vt:variant>
        <vt:i4>0</vt:i4>
      </vt:variant>
      <vt:variant>
        <vt:i4>5</vt:i4>
      </vt:variant>
      <vt:variant>
        <vt:lpwstr/>
      </vt:variant>
      <vt:variant>
        <vt:lpwstr>_Toc526955232</vt:lpwstr>
      </vt:variant>
      <vt:variant>
        <vt:i4>1703988</vt:i4>
      </vt:variant>
      <vt:variant>
        <vt:i4>266</vt:i4>
      </vt:variant>
      <vt:variant>
        <vt:i4>0</vt:i4>
      </vt:variant>
      <vt:variant>
        <vt:i4>5</vt:i4>
      </vt:variant>
      <vt:variant>
        <vt:lpwstr/>
      </vt:variant>
      <vt:variant>
        <vt:lpwstr>_Toc526955231</vt:lpwstr>
      </vt:variant>
      <vt:variant>
        <vt:i4>1703988</vt:i4>
      </vt:variant>
      <vt:variant>
        <vt:i4>260</vt:i4>
      </vt:variant>
      <vt:variant>
        <vt:i4>0</vt:i4>
      </vt:variant>
      <vt:variant>
        <vt:i4>5</vt:i4>
      </vt:variant>
      <vt:variant>
        <vt:lpwstr/>
      </vt:variant>
      <vt:variant>
        <vt:lpwstr>_Toc526955230</vt:lpwstr>
      </vt:variant>
      <vt:variant>
        <vt:i4>1769524</vt:i4>
      </vt:variant>
      <vt:variant>
        <vt:i4>254</vt:i4>
      </vt:variant>
      <vt:variant>
        <vt:i4>0</vt:i4>
      </vt:variant>
      <vt:variant>
        <vt:i4>5</vt:i4>
      </vt:variant>
      <vt:variant>
        <vt:lpwstr/>
      </vt:variant>
      <vt:variant>
        <vt:lpwstr>_Toc526955229</vt:lpwstr>
      </vt:variant>
      <vt:variant>
        <vt:i4>1769524</vt:i4>
      </vt:variant>
      <vt:variant>
        <vt:i4>248</vt:i4>
      </vt:variant>
      <vt:variant>
        <vt:i4>0</vt:i4>
      </vt:variant>
      <vt:variant>
        <vt:i4>5</vt:i4>
      </vt:variant>
      <vt:variant>
        <vt:lpwstr/>
      </vt:variant>
      <vt:variant>
        <vt:lpwstr>_Toc526955228</vt:lpwstr>
      </vt:variant>
      <vt:variant>
        <vt:i4>1769524</vt:i4>
      </vt:variant>
      <vt:variant>
        <vt:i4>242</vt:i4>
      </vt:variant>
      <vt:variant>
        <vt:i4>0</vt:i4>
      </vt:variant>
      <vt:variant>
        <vt:i4>5</vt:i4>
      </vt:variant>
      <vt:variant>
        <vt:lpwstr/>
      </vt:variant>
      <vt:variant>
        <vt:lpwstr>_Toc526955227</vt:lpwstr>
      </vt:variant>
      <vt:variant>
        <vt:i4>1769524</vt:i4>
      </vt:variant>
      <vt:variant>
        <vt:i4>236</vt:i4>
      </vt:variant>
      <vt:variant>
        <vt:i4>0</vt:i4>
      </vt:variant>
      <vt:variant>
        <vt:i4>5</vt:i4>
      </vt:variant>
      <vt:variant>
        <vt:lpwstr/>
      </vt:variant>
      <vt:variant>
        <vt:lpwstr>_Toc526955226</vt:lpwstr>
      </vt:variant>
      <vt:variant>
        <vt:i4>1769524</vt:i4>
      </vt:variant>
      <vt:variant>
        <vt:i4>230</vt:i4>
      </vt:variant>
      <vt:variant>
        <vt:i4>0</vt:i4>
      </vt:variant>
      <vt:variant>
        <vt:i4>5</vt:i4>
      </vt:variant>
      <vt:variant>
        <vt:lpwstr/>
      </vt:variant>
      <vt:variant>
        <vt:lpwstr>_Toc526955225</vt:lpwstr>
      </vt:variant>
      <vt:variant>
        <vt:i4>1769524</vt:i4>
      </vt:variant>
      <vt:variant>
        <vt:i4>224</vt:i4>
      </vt:variant>
      <vt:variant>
        <vt:i4>0</vt:i4>
      </vt:variant>
      <vt:variant>
        <vt:i4>5</vt:i4>
      </vt:variant>
      <vt:variant>
        <vt:lpwstr/>
      </vt:variant>
      <vt:variant>
        <vt:lpwstr>_Toc526955224</vt:lpwstr>
      </vt:variant>
      <vt:variant>
        <vt:i4>1769524</vt:i4>
      </vt:variant>
      <vt:variant>
        <vt:i4>218</vt:i4>
      </vt:variant>
      <vt:variant>
        <vt:i4>0</vt:i4>
      </vt:variant>
      <vt:variant>
        <vt:i4>5</vt:i4>
      </vt:variant>
      <vt:variant>
        <vt:lpwstr/>
      </vt:variant>
      <vt:variant>
        <vt:lpwstr>_Toc526955223</vt:lpwstr>
      </vt:variant>
      <vt:variant>
        <vt:i4>1769524</vt:i4>
      </vt:variant>
      <vt:variant>
        <vt:i4>212</vt:i4>
      </vt:variant>
      <vt:variant>
        <vt:i4>0</vt:i4>
      </vt:variant>
      <vt:variant>
        <vt:i4>5</vt:i4>
      </vt:variant>
      <vt:variant>
        <vt:lpwstr/>
      </vt:variant>
      <vt:variant>
        <vt:lpwstr>_Toc526955222</vt:lpwstr>
      </vt:variant>
      <vt:variant>
        <vt:i4>1769524</vt:i4>
      </vt:variant>
      <vt:variant>
        <vt:i4>206</vt:i4>
      </vt:variant>
      <vt:variant>
        <vt:i4>0</vt:i4>
      </vt:variant>
      <vt:variant>
        <vt:i4>5</vt:i4>
      </vt:variant>
      <vt:variant>
        <vt:lpwstr/>
      </vt:variant>
      <vt:variant>
        <vt:lpwstr>_Toc526955221</vt:lpwstr>
      </vt:variant>
      <vt:variant>
        <vt:i4>1769524</vt:i4>
      </vt:variant>
      <vt:variant>
        <vt:i4>200</vt:i4>
      </vt:variant>
      <vt:variant>
        <vt:i4>0</vt:i4>
      </vt:variant>
      <vt:variant>
        <vt:i4>5</vt:i4>
      </vt:variant>
      <vt:variant>
        <vt:lpwstr/>
      </vt:variant>
      <vt:variant>
        <vt:lpwstr>_Toc526955220</vt:lpwstr>
      </vt:variant>
      <vt:variant>
        <vt:i4>1572916</vt:i4>
      </vt:variant>
      <vt:variant>
        <vt:i4>194</vt:i4>
      </vt:variant>
      <vt:variant>
        <vt:i4>0</vt:i4>
      </vt:variant>
      <vt:variant>
        <vt:i4>5</vt:i4>
      </vt:variant>
      <vt:variant>
        <vt:lpwstr/>
      </vt:variant>
      <vt:variant>
        <vt:lpwstr>_Toc526955219</vt:lpwstr>
      </vt:variant>
      <vt:variant>
        <vt:i4>1572916</vt:i4>
      </vt:variant>
      <vt:variant>
        <vt:i4>188</vt:i4>
      </vt:variant>
      <vt:variant>
        <vt:i4>0</vt:i4>
      </vt:variant>
      <vt:variant>
        <vt:i4>5</vt:i4>
      </vt:variant>
      <vt:variant>
        <vt:lpwstr/>
      </vt:variant>
      <vt:variant>
        <vt:lpwstr>_Toc526955218</vt:lpwstr>
      </vt:variant>
      <vt:variant>
        <vt:i4>1572916</vt:i4>
      </vt:variant>
      <vt:variant>
        <vt:i4>182</vt:i4>
      </vt:variant>
      <vt:variant>
        <vt:i4>0</vt:i4>
      </vt:variant>
      <vt:variant>
        <vt:i4>5</vt:i4>
      </vt:variant>
      <vt:variant>
        <vt:lpwstr/>
      </vt:variant>
      <vt:variant>
        <vt:lpwstr>_Toc526955217</vt:lpwstr>
      </vt:variant>
      <vt:variant>
        <vt:i4>1572916</vt:i4>
      </vt:variant>
      <vt:variant>
        <vt:i4>176</vt:i4>
      </vt:variant>
      <vt:variant>
        <vt:i4>0</vt:i4>
      </vt:variant>
      <vt:variant>
        <vt:i4>5</vt:i4>
      </vt:variant>
      <vt:variant>
        <vt:lpwstr/>
      </vt:variant>
      <vt:variant>
        <vt:lpwstr>_Toc526955216</vt:lpwstr>
      </vt:variant>
      <vt:variant>
        <vt:i4>1572916</vt:i4>
      </vt:variant>
      <vt:variant>
        <vt:i4>170</vt:i4>
      </vt:variant>
      <vt:variant>
        <vt:i4>0</vt:i4>
      </vt:variant>
      <vt:variant>
        <vt:i4>5</vt:i4>
      </vt:variant>
      <vt:variant>
        <vt:lpwstr/>
      </vt:variant>
      <vt:variant>
        <vt:lpwstr>_Toc526955215</vt:lpwstr>
      </vt:variant>
      <vt:variant>
        <vt:i4>1572916</vt:i4>
      </vt:variant>
      <vt:variant>
        <vt:i4>164</vt:i4>
      </vt:variant>
      <vt:variant>
        <vt:i4>0</vt:i4>
      </vt:variant>
      <vt:variant>
        <vt:i4>5</vt:i4>
      </vt:variant>
      <vt:variant>
        <vt:lpwstr/>
      </vt:variant>
      <vt:variant>
        <vt:lpwstr>_Toc526955214</vt:lpwstr>
      </vt:variant>
      <vt:variant>
        <vt:i4>1572916</vt:i4>
      </vt:variant>
      <vt:variant>
        <vt:i4>158</vt:i4>
      </vt:variant>
      <vt:variant>
        <vt:i4>0</vt:i4>
      </vt:variant>
      <vt:variant>
        <vt:i4>5</vt:i4>
      </vt:variant>
      <vt:variant>
        <vt:lpwstr/>
      </vt:variant>
      <vt:variant>
        <vt:lpwstr>_Toc526955213</vt:lpwstr>
      </vt:variant>
      <vt:variant>
        <vt:i4>1572916</vt:i4>
      </vt:variant>
      <vt:variant>
        <vt:i4>152</vt:i4>
      </vt:variant>
      <vt:variant>
        <vt:i4>0</vt:i4>
      </vt:variant>
      <vt:variant>
        <vt:i4>5</vt:i4>
      </vt:variant>
      <vt:variant>
        <vt:lpwstr/>
      </vt:variant>
      <vt:variant>
        <vt:lpwstr>_Toc526955212</vt:lpwstr>
      </vt:variant>
      <vt:variant>
        <vt:i4>1572916</vt:i4>
      </vt:variant>
      <vt:variant>
        <vt:i4>146</vt:i4>
      </vt:variant>
      <vt:variant>
        <vt:i4>0</vt:i4>
      </vt:variant>
      <vt:variant>
        <vt:i4>5</vt:i4>
      </vt:variant>
      <vt:variant>
        <vt:lpwstr/>
      </vt:variant>
      <vt:variant>
        <vt:lpwstr>_Toc526955211</vt:lpwstr>
      </vt:variant>
      <vt:variant>
        <vt:i4>1572916</vt:i4>
      </vt:variant>
      <vt:variant>
        <vt:i4>140</vt:i4>
      </vt:variant>
      <vt:variant>
        <vt:i4>0</vt:i4>
      </vt:variant>
      <vt:variant>
        <vt:i4>5</vt:i4>
      </vt:variant>
      <vt:variant>
        <vt:lpwstr/>
      </vt:variant>
      <vt:variant>
        <vt:lpwstr>_Toc526955210</vt:lpwstr>
      </vt:variant>
      <vt:variant>
        <vt:i4>1638452</vt:i4>
      </vt:variant>
      <vt:variant>
        <vt:i4>134</vt:i4>
      </vt:variant>
      <vt:variant>
        <vt:i4>0</vt:i4>
      </vt:variant>
      <vt:variant>
        <vt:i4>5</vt:i4>
      </vt:variant>
      <vt:variant>
        <vt:lpwstr/>
      </vt:variant>
      <vt:variant>
        <vt:lpwstr>_Toc526955209</vt:lpwstr>
      </vt:variant>
      <vt:variant>
        <vt:i4>1638452</vt:i4>
      </vt:variant>
      <vt:variant>
        <vt:i4>128</vt:i4>
      </vt:variant>
      <vt:variant>
        <vt:i4>0</vt:i4>
      </vt:variant>
      <vt:variant>
        <vt:i4>5</vt:i4>
      </vt:variant>
      <vt:variant>
        <vt:lpwstr/>
      </vt:variant>
      <vt:variant>
        <vt:lpwstr>_Toc526955208</vt:lpwstr>
      </vt:variant>
      <vt:variant>
        <vt:i4>1638452</vt:i4>
      </vt:variant>
      <vt:variant>
        <vt:i4>122</vt:i4>
      </vt:variant>
      <vt:variant>
        <vt:i4>0</vt:i4>
      </vt:variant>
      <vt:variant>
        <vt:i4>5</vt:i4>
      </vt:variant>
      <vt:variant>
        <vt:lpwstr/>
      </vt:variant>
      <vt:variant>
        <vt:lpwstr>_Toc526955207</vt:lpwstr>
      </vt:variant>
      <vt:variant>
        <vt:i4>1638452</vt:i4>
      </vt:variant>
      <vt:variant>
        <vt:i4>116</vt:i4>
      </vt:variant>
      <vt:variant>
        <vt:i4>0</vt:i4>
      </vt:variant>
      <vt:variant>
        <vt:i4>5</vt:i4>
      </vt:variant>
      <vt:variant>
        <vt:lpwstr/>
      </vt:variant>
      <vt:variant>
        <vt:lpwstr>_Toc526955206</vt:lpwstr>
      </vt:variant>
      <vt:variant>
        <vt:i4>1638452</vt:i4>
      </vt:variant>
      <vt:variant>
        <vt:i4>110</vt:i4>
      </vt:variant>
      <vt:variant>
        <vt:i4>0</vt:i4>
      </vt:variant>
      <vt:variant>
        <vt:i4>5</vt:i4>
      </vt:variant>
      <vt:variant>
        <vt:lpwstr/>
      </vt:variant>
      <vt:variant>
        <vt:lpwstr>_Toc526955205</vt:lpwstr>
      </vt:variant>
      <vt:variant>
        <vt:i4>1638452</vt:i4>
      </vt:variant>
      <vt:variant>
        <vt:i4>104</vt:i4>
      </vt:variant>
      <vt:variant>
        <vt:i4>0</vt:i4>
      </vt:variant>
      <vt:variant>
        <vt:i4>5</vt:i4>
      </vt:variant>
      <vt:variant>
        <vt:lpwstr/>
      </vt:variant>
      <vt:variant>
        <vt:lpwstr>_Toc526955204</vt:lpwstr>
      </vt:variant>
      <vt:variant>
        <vt:i4>1638452</vt:i4>
      </vt:variant>
      <vt:variant>
        <vt:i4>98</vt:i4>
      </vt:variant>
      <vt:variant>
        <vt:i4>0</vt:i4>
      </vt:variant>
      <vt:variant>
        <vt:i4>5</vt:i4>
      </vt:variant>
      <vt:variant>
        <vt:lpwstr/>
      </vt:variant>
      <vt:variant>
        <vt:lpwstr>_Toc526955203</vt:lpwstr>
      </vt:variant>
      <vt:variant>
        <vt:i4>1638452</vt:i4>
      </vt:variant>
      <vt:variant>
        <vt:i4>92</vt:i4>
      </vt:variant>
      <vt:variant>
        <vt:i4>0</vt:i4>
      </vt:variant>
      <vt:variant>
        <vt:i4>5</vt:i4>
      </vt:variant>
      <vt:variant>
        <vt:lpwstr/>
      </vt:variant>
      <vt:variant>
        <vt:lpwstr>_Toc526955202</vt:lpwstr>
      </vt:variant>
      <vt:variant>
        <vt:i4>1638452</vt:i4>
      </vt:variant>
      <vt:variant>
        <vt:i4>86</vt:i4>
      </vt:variant>
      <vt:variant>
        <vt:i4>0</vt:i4>
      </vt:variant>
      <vt:variant>
        <vt:i4>5</vt:i4>
      </vt:variant>
      <vt:variant>
        <vt:lpwstr/>
      </vt:variant>
      <vt:variant>
        <vt:lpwstr>_Toc526955201</vt:lpwstr>
      </vt:variant>
      <vt:variant>
        <vt:i4>1638452</vt:i4>
      </vt:variant>
      <vt:variant>
        <vt:i4>80</vt:i4>
      </vt:variant>
      <vt:variant>
        <vt:i4>0</vt:i4>
      </vt:variant>
      <vt:variant>
        <vt:i4>5</vt:i4>
      </vt:variant>
      <vt:variant>
        <vt:lpwstr/>
      </vt:variant>
      <vt:variant>
        <vt:lpwstr>_Toc526955200</vt:lpwstr>
      </vt:variant>
      <vt:variant>
        <vt:i4>1048631</vt:i4>
      </vt:variant>
      <vt:variant>
        <vt:i4>74</vt:i4>
      </vt:variant>
      <vt:variant>
        <vt:i4>0</vt:i4>
      </vt:variant>
      <vt:variant>
        <vt:i4>5</vt:i4>
      </vt:variant>
      <vt:variant>
        <vt:lpwstr/>
      </vt:variant>
      <vt:variant>
        <vt:lpwstr>_Toc526955199</vt:lpwstr>
      </vt:variant>
      <vt:variant>
        <vt:i4>1048631</vt:i4>
      </vt:variant>
      <vt:variant>
        <vt:i4>68</vt:i4>
      </vt:variant>
      <vt:variant>
        <vt:i4>0</vt:i4>
      </vt:variant>
      <vt:variant>
        <vt:i4>5</vt:i4>
      </vt:variant>
      <vt:variant>
        <vt:lpwstr/>
      </vt:variant>
      <vt:variant>
        <vt:lpwstr>_Toc526955198</vt:lpwstr>
      </vt:variant>
      <vt:variant>
        <vt:i4>1048631</vt:i4>
      </vt:variant>
      <vt:variant>
        <vt:i4>62</vt:i4>
      </vt:variant>
      <vt:variant>
        <vt:i4>0</vt:i4>
      </vt:variant>
      <vt:variant>
        <vt:i4>5</vt:i4>
      </vt:variant>
      <vt:variant>
        <vt:lpwstr/>
      </vt:variant>
      <vt:variant>
        <vt:lpwstr>_Toc526955197</vt:lpwstr>
      </vt:variant>
      <vt:variant>
        <vt:i4>1048631</vt:i4>
      </vt:variant>
      <vt:variant>
        <vt:i4>56</vt:i4>
      </vt:variant>
      <vt:variant>
        <vt:i4>0</vt:i4>
      </vt:variant>
      <vt:variant>
        <vt:i4>5</vt:i4>
      </vt:variant>
      <vt:variant>
        <vt:lpwstr/>
      </vt:variant>
      <vt:variant>
        <vt:lpwstr>_Toc526955196</vt:lpwstr>
      </vt:variant>
      <vt:variant>
        <vt:i4>1048631</vt:i4>
      </vt:variant>
      <vt:variant>
        <vt:i4>50</vt:i4>
      </vt:variant>
      <vt:variant>
        <vt:i4>0</vt:i4>
      </vt:variant>
      <vt:variant>
        <vt:i4>5</vt:i4>
      </vt:variant>
      <vt:variant>
        <vt:lpwstr/>
      </vt:variant>
      <vt:variant>
        <vt:lpwstr>_Toc526955195</vt:lpwstr>
      </vt:variant>
      <vt:variant>
        <vt:i4>1048631</vt:i4>
      </vt:variant>
      <vt:variant>
        <vt:i4>44</vt:i4>
      </vt:variant>
      <vt:variant>
        <vt:i4>0</vt:i4>
      </vt:variant>
      <vt:variant>
        <vt:i4>5</vt:i4>
      </vt:variant>
      <vt:variant>
        <vt:lpwstr/>
      </vt:variant>
      <vt:variant>
        <vt:lpwstr>_Toc526955194</vt:lpwstr>
      </vt:variant>
      <vt:variant>
        <vt:i4>1048631</vt:i4>
      </vt:variant>
      <vt:variant>
        <vt:i4>38</vt:i4>
      </vt:variant>
      <vt:variant>
        <vt:i4>0</vt:i4>
      </vt:variant>
      <vt:variant>
        <vt:i4>5</vt:i4>
      </vt:variant>
      <vt:variant>
        <vt:lpwstr/>
      </vt:variant>
      <vt:variant>
        <vt:lpwstr>_Toc526955193</vt:lpwstr>
      </vt:variant>
      <vt:variant>
        <vt:i4>1048631</vt:i4>
      </vt:variant>
      <vt:variant>
        <vt:i4>32</vt:i4>
      </vt:variant>
      <vt:variant>
        <vt:i4>0</vt:i4>
      </vt:variant>
      <vt:variant>
        <vt:i4>5</vt:i4>
      </vt:variant>
      <vt:variant>
        <vt:lpwstr/>
      </vt:variant>
      <vt:variant>
        <vt:lpwstr>_Toc526955192</vt:lpwstr>
      </vt:variant>
      <vt:variant>
        <vt:i4>1048631</vt:i4>
      </vt:variant>
      <vt:variant>
        <vt:i4>26</vt:i4>
      </vt:variant>
      <vt:variant>
        <vt:i4>0</vt:i4>
      </vt:variant>
      <vt:variant>
        <vt:i4>5</vt:i4>
      </vt:variant>
      <vt:variant>
        <vt:lpwstr/>
      </vt:variant>
      <vt:variant>
        <vt:lpwstr>_Toc526955191</vt:lpwstr>
      </vt:variant>
      <vt:variant>
        <vt:i4>1048631</vt:i4>
      </vt:variant>
      <vt:variant>
        <vt:i4>20</vt:i4>
      </vt:variant>
      <vt:variant>
        <vt:i4>0</vt:i4>
      </vt:variant>
      <vt:variant>
        <vt:i4>5</vt:i4>
      </vt:variant>
      <vt:variant>
        <vt:lpwstr/>
      </vt:variant>
      <vt:variant>
        <vt:lpwstr>_Toc526955190</vt:lpwstr>
      </vt:variant>
      <vt:variant>
        <vt:i4>1114167</vt:i4>
      </vt:variant>
      <vt:variant>
        <vt:i4>14</vt:i4>
      </vt:variant>
      <vt:variant>
        <vt:i4>0</vt:i4>
      </vt:variant>
      <vt:variant>
        <vt:i4>5</vt:i4>
      </vt:variant>
      <vt:variant>
        <vt:lpwstr/>
      </vt:variant>
      <vt:variant>
        <vt:lpwstr>_Toc526955189</vt:lpwstr>
      </vt:variant>
      <vt:variant>
        <vt:i4>1114167</vt:i4>
      </vt:variant>
      <vt:variant>
        <vt:i4>8</vt:i4>
      </vt:variant>
      <vt:variant>
        <vt:i4>0</vt:i4>
      </vt:variant>
      <vt:variant>
        <vt:i4>5</vt:i4>
      </vt:variant>
      <vt:variant>
        <vt:lpwstr/>
      </vt:variant>
      <vt:variant>
        <vt:lpwstr>_Toc526955188</vt:lpwstr>
      </vt:variant>
      <vt:variant>
        <vt:i4>1114167</vt:i4>
      </vt:variant>
      <vt:variant>
        <vt:i4>2</vt:i4>
      </vt:variant>
      <vt:variant>
        <vt:i4>0</vt:i4>
      </vt:variant>
      <vt:variant>
        <vt:i4>5</vt:i4>
      </vt:variant>
      <vt:variant>
        <vt:lpwstr/>
      </vt:variant>
      <vt:variant>
        <vt:lpwstr>_Toc526955187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subject/>
  <dc:creator>CN</dc:creator>
  <cp:keywords/>
  <cp:lastModifiedBy>AUDIFAX Catherine</cp:lastModifiedBy>
  <cp:revision>7</cp:revision>
  <cp:lastPrinted>2020-03-05T13:34:00Z</cp:lastPrinted>
  <dcterms:created xsi:type="dcterms:W3CDTF">2022-05-04T12:27:00Z</dcterms:created>
  <dcterms:modified xsi:type="dcterms:W3CDTF">2023-02-22T16:10:00Z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ies>
</file>